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22B58" w14:textId="45E85466" w:rsidR="00ED028D" w:rsidRDefault="00ED028D">
      <w:pPr>
        <w:spacing w:before="2400" w:after="0" w:line="773" w:lineRule="exact"/>
        <w:jc w:val="center"/>
        <w:rPr>
          <w:rFonts w:ascii="宋体" w:eastAsia="宋体" w:hAnsi="宋体" w:cs="宋体" w:hint="eastAsia"/>
          <w:b/>
          <w:bCs/>
          <w:sz w:val="36"/>
          <w:szCs w:val="36"/>
        </w:rPr>
      </w:pPr>
      <w:r>
        <w:rPr>
          <w:rFonts w:ascii="宋体" w:eastAsia="宋体" w:hAnsi="宋体" w:cs="宋体" w:hint="eastAsia"/>
          <w:b/>
          <w:bCs/>
          <w:noProof/>
          <w:sz w:val="36"/>
          <w:szCs w:val="36"/>
        </w:rPr>
        <w:drawing>
          <wp:anchor distT="0" distB="0" distL="114300" distR="114300" simplePos="0" relativeHeight="251659264" behindDoc="0" locked="0" layoutInCell="1" allowOverlap="1" wp14:anchorId="7CFAB6A0" wp14:editId="2D920D2B">
            <wp:simplePos x="0" y="0"/>
            <wp:positionH relativeFrom="column">
              <wp:posOffset>1568450</wp:posOffset>
            </wp:positionH>
            <wp:positionV relativeFrom="paragraph">
              <wp:posOffset>1974850</wp:posOffset>
            </wp:positionV>
            <wp:extent cx="2975610" cy="555625"/>
            <wp:effectExtent l="0" t="0" r="0" b="0"/>
            <wp:wrapSquare wrapText="lef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5610" cy="555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BB240" w14:textId="77777777" w:rsidR="00ED028D" w:rsidRDefault="00ED028D" w:rsidP="00ED028D">
      <w:pPr>
        <w:spacing w:after="0" w:line="773" w:lineRule="exact"/>
        <w:rPr>
          <w:rFonts w:ascii="宋体" w:eastAsia="宋体" w:hAnsi="宋体" w:cs="宋体" w:hint="eastAsia"/>
          <w:b/>
          <w:bCs/>
          <w:sz w:val="36"/>
          <w:szCs w:val="36"/>
        </w:rPr>
      </w:pPr>
    </w:p>
    <w:p w14:paraId="3F41B9C5" w14:textId="77777777" w:rsidR="00ED028D" w:rsidRDefault="00ED028D" w:rsidP="00ED028D">
      <w:pPr>
        <w:spacing w:after="0" w:line="773" w:lineRule="exact"/>
        <w:rPr>
          <w:rFonts w:ascii="宋体" w:eastAsia="宋体" w:hAnsi="宋体" w:cs="宋体" w:hint="eastAsia"/>
          <w:b/>
          <w:bCs/>
          <w:sz w:val="36"/>
          <w:szCs w:val="36"/>
        </w:rPr>
      </w:pPr>
    </w:p>
    <w:p w14:paraId="06E3765F" w14:textId="06D1F21B" w:rsidR="0048469E" w:rsidRDefault="00000000" w:rsidP="00ED028D">
      <w:pPr>
        <w:spacing w:after="0" w:line="720" w:lineRule="auto"/>
        <w:jc w:val="center"/>
        <w:rPr>
          <w:rFonts w:ascii="宋体" w:eastAsia="宋体" w:hAnsi="宋体" w:cs="宋体" w:hint="eastAsia"/>
          <w:b/>
          <w:bCs/>
          <w:sz w:val="36"/>
          <w:szCs w:val="36"/>
        </w:rPr>
      </w:pPr>
      <w:r>
        <w:rPr>
          <w:rFonts w:ascii="宋体" w:eastAsia="宋体" w:hAnsi="宋体" w:cs="宋体"/>
          <w:b/>
          <w:bCs/>
          <w:sz w:val="36"/>
          <w:szCs w:val="36"/>
        </w:rPr>
        <w:t>杭州巨星科技股份有限公司</w:t>
      </w:r>
    </w:p>
    <w:p w14:paraId="5F40BEED" w14:textId="77777777" w:rsidR="0048469E" w:rsidRDefault="00000000" w:rsidP="00ED028D">
      <w:pPr>
        <w:spacing w:after="0" w:line="720" w:lineRule="auto"/>
        <w:jc w:val="center"/>
        <w:rPr>
          <w:rFonts w:ascii="宋体" w:eastAsia="宋体" w:hAnsi="宋体" w:cs="宋体" w:hint="eastAsia"/>
          <w:b/>
          <w:bCs/>
          <w:sz w:val="32"/>
          <w:szCs w:val="32"/>
        </w:rPr>
      </w:pPr>
      <w:r>
        <w:rPr>
          <w:rFonts w:ascii="宋体" w:eastAsia="宋体" w:hAnsi="宋体" w:cs="宋体"/>
          <w:b/>
          <w:bCs/>
          <w:sz w:val="32"/>
          <w:szCs w:val="32"/>
        </w:rPr>
        <w:t>2024年年度报告</w:t>
      </w:r>
    </w:p>
    <w:p w14:paraId="51E96E93" w14:textId="20DF89A3" w:rsidR="0048469E" w:rsidRDefault="00000000" w:rsidP="00ED028D">
      <w:pPr>
        <w:spacing w:after="0" w:line="720" w:lineRule="auto"/>
        <w:jc w:val="center"/>
        <w:rPr>
          <w:rFonts w:ascii="宋体" w:eastAsia="宋体" w:hAnsi="宋体" w:cs="宋体" w:hint="eastAsia"/>
          <w:b/>
          <w:bCs/>
          <w:sz w:val="21"/>
          <w:szCs w:val="21"/>
        </w:rPr>
      </w:pPr>
      <w:r>
        <w:rPr>
          <w:rFonts w:ascii="宋体" w:eastAsia="宋体" w:hAnsi="宋体" w:cs="宋体"/>
          <w:b/>
          <w:bCs/>
          <w:sz w:val="21"/>
          <w:szCs w:val="21"/>
        </w:rPr>
        <w:t>202</w:t>
      </w:r>
      <w:r w:rsidR="00ED028D">
        <w:rPr>
          <w:rFonts w:ascii="宋体" w:eastAsia="宋体" w:hAnsi="宋体" w:cs="宋体" w:hint="eastAsia"/>
          <w:b/>
          <w:bCs/>
          <w:sz w:val="21"/>
          <w:szCs w:val="21"/>
        </w:rPr>
        <w:t>5</w:t>
      </w:r>
      <w:r>
        <w:rPr>
          <w:rFonts w:ascii="宋体" w:eastAsia="宋体" w:hAnsi="宋体" w:cs="宋体"/>
          <w:b/>
          <w:bCs/>
          <w:sz w:val="21"/>
          <w:szCs w:val="21"/>
        </w:rPr>
        <w:t>-00</w:t>
      </w:r>
      <w:r w:rsidR="00ED028D">
        <w:rPr>
          <w:rFonts w:ascii="宋体" w:eastAsia="宋体" w:hAnsi="宋体" w:cs="宋体" w:hint="eastAsia"/>
          <w:b/>
          <w:bCs/>
          <w:sz w:val="21"/>
          <w:szCs w:val="21"/>
        </w:rPr>
        <w:t>4</w:t>
      </w:r>
    </w:p>
    <w:p w14:paraId="0343ED80" w14:textId="77777777" w:rsidR="0048469E" w:rsidRDefault="0048469E">
      <w:pPr>
        <w:spacing w:before="1000" w:after="1000" w:line="0" w:lineRule="atLeast"/>
        <w:jc w:val="center"/>
        <w:rPr>
          <w:rFonts w:ascii="Times New Roman" w:eastAsia="宋体" w:hAnsi="Times New Roman" w:cs="Times New Roman"/>
        </w:rPr>
      </w:pPr>
    </w:p>
    <w:p w14:paraId="4A8511F1" w14:textId="77777777" w:rsidR="00ED028D" w:rsidRDefault="00ED028D" w:rsidP="00ED028D">
      <w:pPr>
        <w:jc w:val="center"/>
        <w:rPr>
          <w:rFonts w:ascii="宋体" w:eastAsia="宋体" w:hAnsi="宋体" w:cs="宋体" w:hint="eastAsia"/>
          <w:b/>
          <w:bCs/>
          <w:sz w:val="32"/>
          <w:szCs w:val="32"/>
        </w:rPr>
      </w:pPr>
    </w:p>
    <w:p w14:paraId="50949182" w14:textId="77777777" w:rsidR="00ED028D" w:rsidRDefault="00ED028D" w:rsidP="00ED028D">
      <w:pPr>
        <w:jc w:val="center"/>
        <w:rPr>
          <w:rFonts w:ascii="宋体" w:eastAsia="宋体" w:hAnsi="宋体" w:cs="宋体" w:hint="eastAsia"/>
          <w:b/>
          <w:bCs/>
          <w:sz w:val="32"/>
          <w:szCs w:val="32"/>
        </w:rPr>
      </w:pPr>
    </w:p>
    <w:p w14:paraId="201092E1" w14:textId="77777777" w:rsidR="00ED028D" w:rsidRDefault="00ED028D" w:rsidP="00ED028D">
      <w:pPr>
        <w:jc w:val="center"/>
        <w:rPr>
          <w:rFonts w:ascii="宋体" w:eastAsia="宋体" w:hAnsi="宋体" w:cs="宋体" w:hint="eastAsia"/>
          <w:b/>
          <w:bCs/>
          <w:sz w:val="32"/>
          <w:szCs w:val="32"/>
        </w:rPr>
      </w:pPr>
    </w:p>
    <w:p w14:paraId="406C63B0" w14:textId="77777777" w:rsidR="00175547" w:rsidRDefault="00ED028D" w:rsidP="00ED028D">
      <w:pPr>
        <w:jc w:val="center"/>
        <w:rPr>
          <w:rFonts w:ascii="宋体" w:eastAsia="宋体" w:hAnsi="宋体" w:cs="宋体" w:hint="eastAsia"/>
          <w:b/>
          <w:bCs/>
          <w:sz w:val="32"/>
          <w:szCs w:val="32"/>
        </w:rPr>
      </w:pPr>
      <w:r>
        <w:rPr>
          <w:rFonts w:ascii="宋体" w:eastAsia="宋体" w:hAnsi="宋体" w:cs="宋体" w:hint="eastAsia"/>
          <w:b/>
          <w:bCs/>
          <w:sz w:val="32"/>
          <w:szCs w:val="32"/>
        </w:rPr>
        <w:t>2</w:t>
      </w:r>
      <w:r w:rsidRPr="00ED028D">
        <w:rPr>
          <w:rFonts w:ascii="宋体" w:eastAsia="宋体" w:hAnsi="宋体" w:cs="宋体" w:hint="eastAsia"/>
          <w:b/>
          <w:bCs/>
          <w:sz w:val="32"/>
          <w:szCs w:val="32"/>
        </w:rPr>
        <w:t>02</w:t>
      </w:r>
      <w:r>
        <w:rPr>
          <w:rFonts w:ascii="宋体" w:eastAsia="宋体" w:hAnsi="宋体" w:cs="宋体" w:hint="eastAsia"/>
          <w:b/>
          <w:bCs/>
          <w:sz w:val="32"/>
          <w:szCs w:val="32"/>
        </w:rPr>
        <w:t>5</w:t>
      </w:r>
      <w:r w:rsidRPr="00ED028D">
        <w:rPr>
          <w:rFonts w:ascii="宋体" w:eastAsia="宋体" w:hAnsi="宋体" w:cs="宋体" w:hint="eastAsia"/>
          <w:b/>
          <w:bCs/>
          <w:sz w:val="32"/>
          <w:szCs w:val="32"/>
        </w:rPr>
        <w:t>年4月</w:t>
      </w:r>
      <w:r w:rsidR="00175547">
        <w:rPr>
          <w:rFonts w:ascii="宋体" w:eastAsia="宋体" w:hAnsi="宋体" w:cs="宋体" w:hint="eastAsia"/>
          <w:b/>
          <w:bCs/>
          <w:sz w:val="32"/>
          <w:szCs w:val="32"/>
        </w:rPr>
        <w:br w:type="page"/>
      </w:r>
    </w:p>
    <w:p w14:paraId="38F42C15" w14:textId="77D73193" w:rsidR="0048469E" w:rsidRDefault="00175547" w:rsidP="00ED028D">
      <w:pPr>
        <w:jc w:val="center"/>
        <w:rPr>
          <w:rFonts w:hint="eastAsia"/>
        </w:rPr>
      </w:pPr>
      <w:r>
        <w:rPr>
          <w:noProof/>
        </w:rPr>
        <w:lastRenderedPageBreak/>
        <w:drawing>
          <wp:inline distT="0" distB="0" distL="0" distR="0" wp14:anchorId="3FC5AEE2" wp14:editId="4E6AF21D">
            <wp:extent cx="6099270" cy="4013200"/>
            <wp:effectExtent l="0" t="0" r="0" b="6350"/>
            <wp:docPr id="18903831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048" cy="4026214"/>
                    </a:xfrm>
                    <a:prstGeom prst="rect">
                      <a:avLst/>
                    </a:prstGeom>
                    <a:noFill/>
                    <a:ln>
                      <a:noFill/>
                    </a:ln>
                  </pic:spPr>
                </pic:pic>
              </a:graphicData>
            </a:graphic>
          </wp:inline>
        </w:drawing>
      </w:r>
      <w:r>
        <w:rPr>
          <w:noProof/>
        </w:rPr>
        <w:drawing>
          <wp:inline distT="0" distB="0" distL="0" distR="0" wp14:anchorId="1D4D627D" wp14:editId="60BF50B4">
            <wp:extent cx="6131095" cy="3924300"/>
            <wp:effectExtent l="0" t="0" r="3175" b="0"/>
            <wp:docPr id="11313484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7605" cy="3928467"/>
                    </a:xfrm>
                    <a:prstGeom prst="rect">
                      <a:avLst/>
                    </a:prstGeom>
                    <a:noFill/>
                    <a:ln>
                      <a:noFill/>
                    </a:ln>
                  </pic:spPr>
                </pic:pic>
              </a:graphicData>
            </a:graphic>
          </wp:inline>
        </w:drawing>
      </w:r>
      <w:r w:rsidR="00ED028D">
        <w:br w:type="page"/>
      </w:r>
    </w:p>
    <w:p w14:paraId="0A4C030A" w14:textId="77777777" w:rsidR="0048469E" w:rsidRDefault="00000000">
      <w:pPr>
        <w:spacing w:before="1000" w:after="40" w:line="440" w:lineRule="exact"/>
        <w:jc w:val="center"/>
        <w:rPr>
          <w:rFonts w:ascii="宋体" w:eastAsia="宋体" w:hAnsi="宋体" w:cs="宋体" w:hint="eastAsia"/>
          <w:b/>
          <w:bCs/>
          <w:sz w:val="44"/>
          <w:szCs w:val="44"/>
        </w:rPr>
      </w:pPr>
      <w:r>
        <w:rPr>
          <w:rFonts w:ascii="宋体" w:eastAsia="宋体" w:hAnsi="宋体" w:cs="宋体"/>
          <w:b/>
          <w:bCs/>
          <w:sz w:val="44"/>
          <w:szCs w:val="44"/>
        </w:rPr>
        <w:lastRenderedPageBreak/>
        <w:t>2024年年度报告</w:t>
      </w:r>
    </w:p>
    <w:p w14:paraId="211D4F35" w14:textId="77777777" w:rsidR="0048469E" w:rsidRDefault="00000000">
      <w:pPr>
        <w:pStyle w:val="headingh1"/>
        <w:spacing w:before="340" w:after="330" w:line="773" w:lineRule="exact"/>
        <w:jc w:val="center"/>
        <w:rPr>
          <w:rFonts w:ascii="宋体" w:eastAsia="宋体" w:hAnsi="宋体" w:cs="宋体" w:hint="eastAsia"/>
          <w:b/>
          <w:bCs/>
          <w:sz w:val="32"/>
          <w:szCs w:val="32"/>
        </w:rPr>
      </w:pPr>
      <w:bookmarkStart w:id="0" w:name="_Toc988889"/>
      <w:r>
        <w:rPr>
          <w:rFonts w:ascii="宋体" w:eastAsia="宋体" w:hAnsi="宋体" w:cs="宋体"/>
          <w:b/>
          <w:bCs/>
          <w:sz w:val="32"/>
          <w:szCs w:val="32"/>
        </w:rPr>
        <w:t>第一节 重要提示、目录和释义</w:t>
      </w:r>
      <w:bookmarkEnd w:id="0"/>
    </w:p>
    <w:p w14:paraId="7C745D0C" w14:textId="77777777" w:rsidR="0048469E" w:rsidRDefault="00000000">
      <w:pPr>
        <w:spacing w:before="40" w:after="40" w:line="560" w:lineRule="exact"/>
        <w:ind w:firstLineChars="200" w:firstLine="562"/>
        <w:rPr>
          <w:rFonts w:ascii="宋体" w:eastAsia="宋体" w:hAnsi="宋体" w:cs="宋体" w:hint="eastAsia"/>
          <w:b/>
          <w:bCs/>
          <w:sz w:val="28"/>
          <w:szCs w:val="28"/>
        </w:rPr>
      </w:pPr>
      <w:r>
        <w:rPr>
          <w:rFonts w:ascii="宋体" w:eastAsia="宋体" w:hAnsi="宋体" w:cs="宋体"/>
          <w:b/>
          <w:bCs/>
          <w:sz w:val="28"/>
          <w:szCs w:val="28"/>
        </w:rPr>
        <w:t>公司董事会、监事会及董事、监事、高级管理人员保证年度报告内容的真实、准确、完整，不存在虚假记载、误导性陈述或重大遗漏，并承担个别和连带的法律责任。</w:t>
      </w:r>
    </w:p>
    <w:p w14:paraId="1722896D" w14:textId="77777777" w:rsidR="0048469E" w:rsidRDefault="00000000">
      <w:pPr>
        <w:spacing w:after="0" w:line="560" w:lineRule="exact"/>
        <w:ind w:firstLineChars="200" w:firstLine="562"/>
        <w:rPr>
          <w:rFonts w:ascii="宋体" w:eastAsia="宋体" w:hAnsi="宋体" w:cs="宋体" w:hint="eastAsia"/>
          <w:b/>
          <w:bCs/>
          <w:sz w:val="28"/>
          <w:szCs w:val="28"/>
        </w:rPr>
      </w:pPr>
      <w:r>
        <w:rPr>
          <w:rFonts w:ascii="宋体" w:eastAsia="宋体" w:hAnsi="宋体" w:cs="宋体"/>
          <w:b/>
          <w:bCs/>
          <w:sz w:val="28"/>
          <w:szCs w:val="28"/>
        </w:rPr>
        <w:t>公司负责人仇建平、主管会计工作负责人倪淑一及会计机构负责人（会计主管人员）倪淑一声明：保证本年度报告中财务报告的真实、准确、完整。</w:t>
      </w:r>
    </w:p>
    <w:p w14:paraId="22FEDC03" w14:textId="77777777" w:rsidR="0048469E" w:rsidRDefault="00000000">
      <w:pPr>
        <w:spacing w:after="0" w:line="560" w:lineRule="exact"/>
        <w:rPr>
          <w:rFonts w:ascii="宋体" w:eastAsia="宋体" w:hAnsi="宋体" w:cs="宋体" w:hint="eastAsia"/>
          <w:b/>
          <w:bCs/>
          <w:sz w:val="28"/>
          <w:szCs w:val="28"/>
        </w:rPr>
      </w:pPr>
      <w:r>
        <w:rPr>
          <w:rFonts w:ascii="宋体" w:eastAsia="宋体" w:hAnsi="宋体" w:cs="宋体"/>
          <w:b/>
          <w:bCs/>
          <w:sz w:val="28"/>
          <w:szCs w:val="28"/>
        </w:rPr>
        <w:t>所有董事均已出席了审议本报告的董事会会议。</w:t>
      </w:r>
    </w:p>
    <w:p w14:paraId="264B2885" w14:textId="77777777" w:rsidR="00DD3739" w:rsidRDefault="00000000">
      <w:pPr>
        <w:pStyle w:val="a3"/>
        <w:spacing w:beforeAutospacing="0" w:afterAutospacing="0" w:line="560" w:lineRule="atLeast"/>
        <w:ind w:firstLine="648"/>
        <w:divId w:val="1777167923"/>
        <w:rPr>
          <w:rFonts w:hint="eastAsia"/>
          <w:b/>
          <w:bCs/>
          <w:sz w:val="28"/>
          <w:szCs w:val="28"/>
        </w:rPr>
      </w:pPr>
      <w:r>
        <w:rPr>
          <w:rFonts w:hint="eastAsia"/>
          <w:b/>
          <w:bCs/>
          <w:sz w:val="28"/>
          <w:szCs w:val="28"/>
        </w:rPr>
        <w:t>本年度报告涉及未来计划等前瞻性陈述，不构成公司对投资者的实质承诺，投资者及相关人士均应当对此保持足够的风险认识，并且应当理解计划、预测与承诺之间的差异。</w:t>
      </w:r>
    </w:p>
    <w:p w14:paraId="2C5E5075" w14:textId="77777777" w:rsidR="00DD3739" w:rsidRDefault="00000000">
      <w:pPr>
        <w:pStyle w:val="a3"/>
        <w:spacing w:beforeAutospacing="0" w:afterAutospacing="0" w:line="560" w:lineRule="atLeast"/>
        <w:ind w:firstLine="648"/>
        <w:divId w:val="1416702782"/>
        <w:rPr>
          <w:rFonts w:hint="eastAsia"/>
          <w:b/>
          <w:bCs/>
          <w:sz w:val="28"/>
          <w:szCs w:val="28"/>
        </w:rPr>
      </w:pPr>
      <w:r>
        <w:rPr>
          <w:rFonts w:hint="eastAsia"/>
          <w:b/>
          <w:bCs/>
          <w:sz w:val="28"/>
          <w:szCs w:val="28"/>
        </w:rPr>
        <w:t>本报告“第三节管理层讨论与分析（十一）公司未来发展的展望：可能面对的风险”详述了公司未来可能面对的风险因素，敬请广大投资者注意。</w:t>
      </w:r>
    </w:p>
    <w:p w14:paraId="39415FB0" w14:textId="77777777" w:rsidR="0048469E" w:rsidRDefault="00000000">
      <w:pPr>
        <w:spacing w:after="0" w:line="560" w:lineRule="exact"/>
        <w:ind w:firstLineChars="200" w:firstLine="562"/>
        <w:rPr>
          <w:rFonts w:ascii="宋体" w:eastAsia="宋体" w:hAnsi="宋体" w:cs="宋体" w:hint="eastAsia"/>
          <w:b/>
          <w:bCs/>
          <w:sz w:val="28"/>
          <w:szCs w:val="28"/>
        </w:rPr>
      </w:pPr>
      <w:r>
        <w:rPr>
          <w:rFonts w:ascii="宋体" w:eastAsia="宋体" w:hAnsi="宋体" w:cs="宋体"/>
          <w:b/>
          <w:bCs/>
          <w:sz w:val="28"/>
          <w:szCs w:val="28"/>
        </w:rPr>
        <w:t>公司计划不派发现金红利，不送红股，不以公积金转增股本。</w:t>
      </w:r>
    </w:p>
    <w:p w14:paraId="1C00ABD8" w14:textId="77777777" w:rsidR="0048469E" w:rsidRDefault="00000000">
      <w:pPr>
        <w:rPr>
          <w:rFonts w:hint="eastAsia"/>
        </w:rPr>
      </w:pPr>
      <w:r>
        <w:br w:type="page"/>
      </w:r>
    </w:p>
    <w:p w14:paraId="60CD4D31" w14:textId="77777777" w:rsidR="0048469E" w:rsidRDefault="00000000">
      <w:pPr>
        <w:spacing w:after="0" w:line="720" w:lineRule="exact"/>
        <w:jc w:val="center"/>
        <w:rPr>
          <w:rFonts w:ascii="宋体" w:eastAsia="宋体" w:hAnsi="宋体" w:cs="宋体" w:hint="eastAsia"/>
          <w:b/>
          <w:bCs/>
          <w:sz w:val="36"/>
          <w:szCs w:val="36"/>
        </w:rPr>
      </w:pPr>
      <w:r>
        <w:rPr>
          <w:rFonts w:ascii="宋体" w:eastAsia="宋体" w:hAnsi="宋体" w:cs="宋体"/>
          <w:b/>
          <w:bCs/>
          <w:sz w:val="36"/>
          <w:szCs w:val="36"/>
        </w:rPr>
        <w:lastRenderedPageBreak/>
        <w:t>目录</w:t>
      </w:r>
    </w:p>
    <w:p w14:paraId="3F1734D5" w14:textId="2FE8C2B6" w:rsidR="0048469E" w:rsidRDefault="0048469E">
      <w:pPr>
        <w:pStyle w:val="TOC1"/>
        <w:tabs>
          <w:tab w:val="left" w:leader="dot" w:pos="9469"/>
        </w:tabs>
        <w:rPr>
          <w:rFonts w:hint="eastAsia"/>
          <w:noProof/>
        </w:rPr>
      </w:pPr>
      <w:r>
        <w:fldChar w:fldCharType="begin"/>
      </w:r>
      <w:r>
        <w:instrText xml:space="preserve"> </w:instrText>
      </w:r>
      <w:r>
        <w:rPr>
          <w:rFonts w:ascii="宋体" w:eastAsia="宋体" w:hAnsi="宋体" w:hint="eastAsia"/>
        </w:rPr>
        <w:instrText>TOC \o "1-2" \h \z \u</w:instrText>
      </w:r>
      <w:r>
        <w:instrText xml:space="preserve"> </w:instrText>
      </w:r>
      <w:r>
        <w:fldChar w:fldCharType="separate"/>
      </w:r>
      <w:hyperlink w:anchor="_Toc988889" w:history="1">
        <w:r>
          <w:rPr>
            <w:rFonts w:ascii="宋体" w:eastAsia="宋体" w:hAnsi="宋体" w:hint="eastAsia"/>
            <w:b/>
            <w:bCs/>
            <w:noProof/>
            <w:sz w:val="24"/>
          </w:rPr>
          <w:t>第一节 重要提示、目录和释义</w:t>
        </w:r>
        <w:r>
          <w:rPr>
            <w:noProof/>
            <w:webHidden/>
          </w:rPr>
          <w:tab/>
        </w:r>
        <w:r>
          <w:rPr>
            <w:noProof/>
            <w:webHidden/>
          </w:rPr>
          <w:fldChar w:fldCharType="begin"/>
        </w:r>
        <w:r>
          <w:rPr>
            <w:noProof/>
            <w:webHidden/>
          </w:rPr>
          <w:instrText xml:space="preserve"> PAGEREF _Toc988889 \h </w:instrText>
        </w:r>
        <w:r>
          <w:rPr>
            <w:noProof/>
            <w:webHidden/>
          </w:rPr>
        </w:r>
        <w:r>
          <w:rPr>
            <w:noProof/>
            <w:webHidden/>
          </w:rPr>
          <w:fldChar w:fldCharType="separate"/>
        </w:r>
        <w:r w:rsidR="00D510C1">
          <w:rPr>
            <w:rFonts w:hint="eastAsia"/>
            <w:noProof/>
            <w:webHidden/>
          </w:rPr>
          <w:t>3</w:t>
        </w:r>
        <w:r>
          <w:rPr>
            <w:noProof/>
            <w:webHidden/>
          </w:rPr>
          <w:fldChar w:fldCharType="end"/>
        </w:r>
      </w:hyperlink>
    </w:p>
    <w:p w14:paraId="785295A9" w14:textId="172C0753" w:rsidR="0048469E" w:rsidRDefault="0048469E">
      <w:pPr>
        <w:pStyle w:val="TOC1"/>
        <w:tabs>
          <w:tab w:val="left" w:leader="dot" w:pos="9469"/>
        </w:tabs>
        <w:rPr>
          <w:rFonts w:hint="eastAsia"/>
          <w:noProof/>
        </w:rPr>
      </w:pPr>
      <w:hyperlink w:anchor="_Toc988890" w:history="1">
        <w:r>
          <w:rPr>
            <w:rFonts w:ascii="宋体" w:eastAsia="宋体" w:hAnsi="宋体" w:hint="eastAsia"/>
            <w:b/>
            <w:bCs/>
            <w:noProof/>
            <w:sz w:val="24"/>
          </w:rPr>
          <w:t>第二节 公司简介和主要财务指标</w:t>
        </w:r>
        <w:r>
          <w:rPr>
            <w:noProof/>
            <w:webHidden/>
          </w:rPr>
          <w:tab/>
        </w:r>
        <w:r>
          <w:rPr>
            <w:noProof/>
            <w:webHidden/>
          </w:rPr>
          <w:fldChar w:fldCharType="begin"/>
        </w:r>
        <w:r>
          <w:rPr>
            <w:noProof/>
            <w:webHidden/>
          </w:rPr>
          <w:instrText xml:space="preserve"> PAGEREF _Toc988890 \h </w:instrText>
        </w:r>
        <w:r>
          <w:rPr>
            <w:noProof/>
            <w:webHidden/>
          </w:rPr>
        </w:r>
        <w:r>
          <w:rPr>
            <w:noProof/>
            <w:webHidden/>
          </w:rPr>
          <w:fldChar w:fldCharType="separate"/>
        </w:r>
        <w:r w:rsidR="00D510C1">
          <w:rPr>
            <w:rFonts w:hint="eastAsia"/>
            <w:noProof/>
            <w:webHidden/>
          </w:rPr>
          <w:t>7</w:t>
        </w:r>
        <w:r>
          <w:rPr>
            <w:noProof/>
            <w:webHidden/>
          </w:rPr>
          <w:fldChar w:fldCharType="end"/>
        </w:r>
      </w:hyperlink>
    </w:p>
    <w:p w14:paraId="13445CC6" w14:textId="42165A1C" w:rsidR="0048469E" w:rsidRDefault="0048469E">
      <w:pPr>
        <w:pStyle w:val="TOC1"/>
        <w:tabs>
          <w:tab w:val="left" w:leader="dot" w:pos="9469"/>
        </w:tabs>
        <w:rPr>
          <w:rFonts w:hint="eastAsia"/>
          <w:noProof/>
        </w:rPr>
      </w:pPr>
      <w:hyperlink w:anchor="_Toc988902" w:history="1">
        <w:r>
          <w:rPr>
            <w:rFonts w:ascii="宋体" w:eastAsia="宋体" w:hAnsi="宋体" w:hint="eastAsia"/>
            <w:b/>
            <w:bCs/>
            <w:noProof/>
            <w:sz w:val="24"/>
          </w:rPr>
          <w:t>第三节 管理层讨论与分析</w:t>
        </w:r>
        <w:r>
          <w:rPr>
            <w:noProof/>
            <w:webHidden/>
          </w:rPr>
          <w:tab/>
        </w:r>
        <w:r>
          <w:rPr>
            <w:noProof/>
            <w:webHidden/>
          </w:rPr>
          <w:fldChar w:fldCharType="begin"/>
        </w:r>
        <w:r>
          <w:rPr>
            <w:noProof/>
            <w:webHidden/>
          </w:rPr>
          <w:instrText xml:space="preserve"> PAGEREF _Toc988902 \h </w:instrText>
        </w:r>
        <w:r>
          <w:rPr>
            <w:noProof/>
            <w:webHidden/>
          </w:rPr>
        </w:r>
        <w:r>
          <w:rPr>
            <w:noProof/>
            <w:webHidden/>
          </w:rPr>
          <w:fldChar w:fldCharType="separate"/>
        </w:r>
        <w:r w:rsidR="00D510C1">
          <w:rPr>
            <w:rFonts w:hint="eastAsia"/>
            <w:noProof/>
            <w:webHidden/>
          </w:rPr>
          <w:t>11</w:t>
        </w:r>
        <w:r>
          <w:rPr>
            <w:noProof/>
            <w:webHidden/>
          </w:rPr>
          <w:fldChar w:fldCharType="end"/>
        </w:r>
      </w:hyperlink>
    </w:p>
    <w:p w14:paraId="40A7CC74" w14:textId="464E477C" w:rsidR="0048469E" w:rsidRDefault="0048469E">
      <w:pPr>
        <w:pStyle w:val="TOC1"/>
        <w:tabs>
          <w:tab w:val="left" w:leader="dot" w:pos="9469"/>
        </w:tabs>
        <w:rPr>
          <w:rFonts w:hint="eastAsia"/>
          <w:noProof/>
        </w:rPr>
      </w:pPr>
      <w:hyperlink w:anchor="_Toc988947" w:history="1">
        <w:r>
          <w:rPr>
            <w:rFonts w:ascii="宋体" w:eastAsia="宋体" w:hAnsi="宋体" w:hint="eastAsia"/>
            <w:b/>
            <w:bCs/>
            <w:noProof/>
            <w:sz w:val="24"/>
          </w:rPr>
          <w:t>第四节 公司治理</w:t>
        </w:r>
        <w:r>
          <w:rPr>
            <w:noProof/>
            <w:webHidden/>
          </w:rPr>
          <w:tab/>
        </w:r>
        <w:r>
          <w:rPr>
            <w:noProof/>
            <w:webHidden/>
          </w:rPr>
          <w:fldChar w:fldCharType="begin"/>
        </w:r>
        <w:r>
          <w:rPr>
            <w:noProof/>
            <w:webHidden/>
          </w:rPr>
          <w:instrText xml:space="preserve"> PAGEREF _Toc988947 \h </w:instrText>
        </w:r>
        <w:r>
          <w:rPr>
            <w:noProof/>
            <w:webHidden/>
          </w:rPr>
        </w:r>
        <w:r>
          <w:rPr>
            <w:noProof/>
            <w:webHidden/>
          </w:rPr>
          <w:fldChar w:fldCharType="separate"/>
        </w:r>
        <w:r w:rsidR="00D510C1">
          <w:rPr>
            <w:rFonts w:hint="eastAsia"/>
            <w:noProof/>
            <w:webHidden/>
          </w:rPr>
          <w:t>44</w:t>
        </w:r>
        <w:r>
          <w:rPr>
            <w:noProof/>
            <w:webHidden/>
          </w:rPr>
          <w:fldChar w:fldCharType="end"/>
        </w:r>
      </w:hyperlink>
    </w:p>
    <w:p w14:paraId="005B64A6" w14:textId="3018C46D" w:rsidR="0048469E" w:rsidRDefault="0048469E">
      <w:pPr>
        <w:pStyle w:val="TOC1"/>
        <w:tabs>
          <w:tab w:val="left" w:leader="dot" w:pos="9469"/>
        </w:tabs>
        <w:rPr>
          <w:rFonts w:hint="eastAsia"/>
          <w:noProof/>
        </w:rPr>
      </w:pPr>
      <w:hyperlink w:anchor="_Toc988980" w:history="1">
        <w:r>
          <w:rPr>
            <w:rFonts w:ascii="宋体" w:eastAsia="宋体" w:hAnsi="宋体" w:hint="eastAsia"/>
            <w:b/>
            <w:bCs/>
            <w:noProof/>
            <w:sz w:val="24"/>
          </w:rPr>
          <w:t>第五节 环境和社会责任</w:t>
        </w:r>
        <w:r>
          <w:rPr>
            <w:noProof/>
            <w:webHidden/>
          </w:rPr>
          <w:tab/>
        </w:r>
        <w:r>
          <w:rPr>
            <w:noProof/>
            <w:webHidden/>
          </w:rPr>
          <w:fldChar w:fldCharType="begin"/>
        </w:r>
        <w:r>
          <w:rPr>
            <w:noProof/>
            <w:webHidden/>
          </w:rPr>
          <w:instrText xml:space="preserve"> PAGEREF _Toc988980 \h </w:instrText>
        </w:r>
        <w:r>
          <w:rPr>
            <w:noProof/>
            <w:webHidden/>
          </w:rPr>
        </w:r>
        <w:r>
          <w:rPr>
            <w:noProof/>
            <w:webHidden/>
          </w:rPr>
          <w:fldChar w:fldCharType="separate"/>
        </w:r>
        <w:r w:rsidR="00D510C1">
          <w:rPr>
            <w:rFonts w:hint="eastAsia"/>
            <w:noProof/>
            <w:webHidden/>
          </w:rPr>
          <w:t>60</w:t>
        </w:r>
        <w:r>
          <w:rPr>
            <w:noProof/>
            <w:webHidden/>
          </w:rPr>
          <w:fldChar w:fldCharType="end"/>
        </w:r>
      </w:hyperlink>
    </w:p>
    <w:p w14:paraId="4D30D400" w14:textId="242FF342" w:rsidR="0048469E" w:rsidRDefault="0048469E">
      <w:pPr>
        <w:pStyle w:val="TOC1"/>
        <w:tabs>
          <w:tab w:val="left" w:leader="dot" w:pos="9469"/>
        </w:tabs>
        <w:rPr>
          <w:rFonts w:hint="eastAsia"/>
          <w:noProof/>
        </w:rPr>
      </w:pPr>
      <w:hyperlink w:anchor="_Toc988984" w:history="1">
        <w:r>
          <w:rPr>
            <w:rFonts w:ascii="宋体" w:eastAsia="宋体" w:hAnsi="宋体" w:hint="eastAsia"/>
            <w:b/>
            <w:bCs/>
            <w:noProof/>
            <w:sz w:val="24"/>
          </w:rPr>
          <w:t>第六节 重要事项</w:t>
        </w:r>
        <w:r>
          <w:rPr>
            <w:noProof/>
            <w:webHidden/>
          </w:rPr>
          <w:tab/>
        </w:r>
        <w:r>
          <w:rPr>
            <w:noProof/>
            <w:webHidden/>
          </w:rPr>
          <w:fldChar w:fldCharType="begin"/>
        </w:r>
        <w:r>
          <w:rPr>
            <w:noProof/>
            <w:webHidden/>
          </w:rPr>
          <w:instrText xml:space="preserve"> PAGEREF _Toc988984 \h </w:instrText>
        </w:r>
        <w:r>
          <w:rPr>
            <w:noProof/>
            <w:webHidden/>
          </w:rPr>
        </w:r>
        <w:r>
          <w:rPr>
            <w:noProof/>
            <w:webHidden/>
          </w:rPr>
          <w:fldChar w:fldCharType="separate"/>
        </w:r>
        <w:r w:rsidR="00D510C1">
          <w:rPr>
            <w:rFonts w:hint="eastAsia"/>
            <w:noProof/>
            <w:webHidden/>
          </w:rPr>
          <w:t>62</w:t>
        </w:r>
        <w:r>
          <w:rPr>
            <w:noProof/>
            <w:webHidden/>
          </w:rPr>
          <w:fldChar w:fldCharType="end"/>
        </w:r>
      </w:hyperlink>
    </w:p>
    <w:p w14:paraId="6541D778" w14:textId="3E0B265C" w:rsidR="0048469E" w:rsidRDefault="0048469E">
      <w:pPr>
        <w:pStyle w:val="TOC1"/>
        <w:tabs>
          <w:tab w:val="left" w:leader="dot" w:pos="9469"/>
        </w:tabs>
        <w:rPr>
          <w:rFonts w:hint="eastAsia"/>
          <w:noProof/>
        </w:rPr>
      </w:pPr>
      <w:hyperlink w:anchor="_Toc989020" w:history="1">
        <w:r>
          <w:rPr>
            <w:rFonts w:ascii="宋体" w:eastAsia="宋体" w:hAnsi="宋体" w:hint="eastAsia"/>
            <w:b/>
            <w:bCs/>
            <w:noProof/>
            <w:sz w:val="24"/>
          </w:rPr>
          <w:t>第七节 股份变动及股东情况</w:t>
        </w:r>
        <w:r>
          <w:rPr>
            <w:noProof/>
            <w:webHidden/>
          </w:rPr>
          <w:tab/>
        </w:r>
        <w:r>
          <w:rPr>
            <w:noProof/>
            <w:webHidden/>
          </w:rPr>
          <w:fldChar w:fldCharType="begin"/>
        </w:r>
        <w:r>
          <w:rPr>
            <w:noProof/>
            <w:webHidden/>
          </w:rPr>
          <w:instrText xml:space="preserve"> PAGEREF _Toc989020 \h </w:instrText>
        </w:r>
        <w:r>
          <w:rPr>
            <w:noProof/>
            <w:webHidden/>
          </w:rPr>
        </w:r>
        <w:r>
          <w:rPr>
            <w:noProof/>
            <w:webHidden/>
          </w:rPr>
          <w:fldChar w:fldCharType="separate"/>
        </w:r>
        <w:r w:rsidR="00D510C1">
          <w:rPr>
            <w:rFonts w:hint="eastAsia"/>
            <w:noProof/>
            <w:webHidden/>
          </w:rPr>
          <w:t>72</w:t>
        </w:r>
        <w:r>
          <w:rPr>
            <w:noProof/>
            <w:webHidden/>
          </w:rPr>
          <w:fldChar w:fldCharType="end"/>
        </w:r>
      </w:hyperlink>
    </w:p>
    <w:p w14:paraId="29F40C28" w14:textId="50F7D391" w:rsidR="0048469E" w:rsidRDefault="0048469E">
      <w:pPr>
        <w:pStyle w:val="TOC1"/>
        <w:tabs>
          <w:tab w:val="left" w:leader="dot" w:pos="9469"/>
        </w:tabs>
        <w:rPr>
          <w:rFonts w:hint="eastAsia"/>
          <w:noProof/>
        </w:rPr>
      </w:pPr>
      <w:hyperlink w:anchor="_Toc989036" w:history="1">
        <w:r>
          <w:rPr>
            <w:rFonts w:ascii="宋体" w:eastAsia="宋体" w:hAnsi="宋体" w:hint="eastAsia"/>
            <w:b/>
            <w:bCs/>
            <w:noProof/>
            <w:sz w:val="24"/>
          </w:rPr>
          <w:t>第八节 优先股相关情况</w:t>
        </w:r>
        <w:r>
          <w:rPr>
            <w:noProof/>
            <w:webHidden/>
          </w:rPr>
          <w:tab/>
        </w:r>
        <w:r>
          <w:rPr>
            <w:noProof/>
            <w:webHidden/>
          </w:rPr>
          <w:fldChar w:fldCharType="begin"/>
        </w:r>
        <w:r>
          <w:rPr>
            <w:noProof/>
            <w:webHidden/>
          </w:rPr>
          <w:instrText xml:space="preserve"> PAGEREF _Toc989036 \h </w:instrText>
        </w:r>
        <w:r>
          <w:rPr>
            <w:noProof/>
            <w:webHidden/>
          </w:rPr>
        </w:r>
        <w:r>
          <w:rPr>
            <w:noProof/>
            <w:webHidden/>
          </w:rPr>
          <w:fldChar w:fldCharType="separate"/>
        </w:r>
        <w:r w:rsidR="00D510C1">
          <w:rPr>
            <w:rFonts w:hint="eastAsia"/>
            <w:noProof/>
            <w:webHidden/>
          </w:rPr>
          <w:t>78</w:t>
        </w:r>
        <w:r>
          <w:rPr>
            <w:noProof/>
            <w:webHidden/>
          </w:rPr>
          <w:fldChar w:fldCharType="end"/>
        </w:r>
      </w:hyperlink>
    </w:p>
    <w:p w14:paraId="12833426" w14:textId="36AB1D83" w:rsidR="0048469E" w:rsidRDefault="0048469E">
      <w:pPr>
        <w:pStyle w:val="TOC1"/>
        <w:tabs>
          <w:tab w:val="left" w:leader="dot" w:pos="9469"/>
        </w:tabs>
        <w:rPr>
          <w:rFonts w:hint="eastAsia"/>
          <w:noProof/>
        </w:rPr>
      </w:pPr>
      <w:hyperlink w:anchor="_Toc989037" w:history="1">
        <w:r>
          <w:rPr>
            <w:rFonts w:ascii="宋体" w:eastAsia="宋体" w:hAnsi="宋体" w:hint="eastAsia"/>
            <w:b/>
            <w:bCs/>
            <w:noProof/>
            <w:sz w:val="24"/>
          </w:rPr>
          <w:t>第九节 债券相关情况</w:t>
        </w:r>
        <w:r>
          <w:rPr>
            <w:noProof/>
            <w:webHidden/>
          </w:rPr>
          <w:tab/>
        </w:r>
        <w:r>
          <w:rPr>
            <w:noProof/>
            <w:webHidden/>
          </w:rPr>
          <w:fldChar w:fldCharType="begin"/>
        </w:r>
        <w:r>
          <w:rPr>
            <w:noProof/>
            <w:webHidden/>
          </w:rPr>
          <w:instrText xml:space="preserve"> PAGEREF _Toc989037 \h </w:instrText>
        </w:r>
        <w:r>
          <w:rPr>
            <w:noProof/>
            <w:webHidden/>
          </w:rPr>
        </w:r>
        <w:r>
          <w:rPr>
            <w:noProof/>
            <w:webHidden/>
          </w:rPr>
          <w:fldChar w:fldCharType="separate"/>
        </w:r>
        <w:r w:rsidR="00D510C1">
          <w:rPr>
            <w:rFonts w:hint="eastAsia"/>
            <w:noProof/>
            <w:webHidden/>
          </w:rPr>
          <w:t>79</w:t>
        </w:r>
        <w:r>
          <w:rPr>
            <w:noProof/>
            <w:webHidden/>
          </w:rPr>
          <w:fldChar w:fldCharType="end"/>
        </w:r>
      </w:hyperlink>
    </w:p>
    <w:p w14:paraId="4E745292" w14:textId="35D7DA02" w:rsidR="0048469E" w:rsidRDefault="0048469E">
      <w:pPr>
        <w:pStyle w:val="TOC1"/>
        <w:tabs>
          <w:tab w:val="left" w:leader="dot" w:pos="9469"/>
        </w:tabs>
        <w:rPr>
          <w:rFonts w:hint="eastAsia"/>
          <w:noProof/>
        </w:rPr>
      </w:pPr>
      <w:hyperlink w:anchor="_Toc989038" w:history="1">
        <w:r>
          <w:rPr>
            <w:rFonts w:ascii="宋体" w:eastAsia="宋体" w:hAnsi="宋体" w:hint="eastAsia"/>
            <w:b/>
            <w:bCs/>
            <w:noProof/>
            <w:sz w:val="24"/>
          </w:rPr>
          <w:t>第十节 财务报告</w:t>
        </w:r>
        <w:r>
          <w:rPr>
            <w:noProof/>
            <w:webHidden/>
          </w:rPr>
          <w:tab/>
        </w:r>
        <w:r>
          <w:rPr>
            <w:noProof/>
            <w:webHidden/>
          </w:rPr>
          <w:fldChar w:fldCharType="begin"/>
        </w:r>
        <w:r>
          <w:rPr>
            <w:noProof/>
            <w:webHidden/>
          </w:rPr>
          <w:instrText xml:space="preserve"> PAGEREF _Toc989038 \h </w:instrText>
        </w:r>
        <w:r>
          <w:rPr>
            <w:noProof/>
            <w:webHidden/>
          </w:rPr>
        </w:r>
        <w:r>
          <w:rPr>
            <w:noProof/>
            <w:webHidden/>
          </w:rPr>
          <w:fldChar w:fldCharType="separate"/>
        </w:r>
        <w:r w:rsidR="00D510C1">
          <w:rPr>
            <w:rFonts w:hint="eastAsia"/>
            <w:noProof/>
            <w:webHidden/>
          </w:rPr>
          <w:t>80</w:t>
        </w:r>
        <w:r>
          <w:rPr>
            <w:noProof/>
            <w:webHidden/>
          </w:rPr>
          <w:fldChar w:fldCharType="end"/>
        </w:r>
      </w:hyperlink>
      <w:r>
        <w:fldChar w:fldCharType="end"/>
      </w:r>
    </w:p>
    <w:p w14:paraId="5F9090CA" w14:textId="77777777" w:rsidR="0048469E" w:rsidRDefault="00000000">
      <w:pPr>
        <w:rPr>
          <w:rFonts w:hint="eastAsia"/>
        </w:rPr>
      </w:pPr>
      <w:r>
        <w:br w:type="page"/>
      </w:r>
    </w:p>
    <w:p w14:paraId="480F88D9" w14:textId="77777777" w:rsidR="0048469E" w:rsidRDefault="00000000">
      <w:pPr>
        <w:spacing w:after="0" w:line="640" w:lineRule="exact"/>
        <w:jc w:val="center"/>
        <w:rPr>
          <w:rFonts w:ascii="宋体" w:eastAsia="宋体" w:hAnsi="宋体" w:cs="宋体" w:hint="eastAsia"/>
          <w:b/>
          <w:bCs/>
          <w:sz w:val="32"/>
          <w:szCs w:val="32"/>
        </w:rPr>
      </w:pPr>
      <w:r>
        <w:rPr>
          <w:rFonts w:ascii="宋体" w:eastAsia="宋体" w:hAnsi="宋体" w:cs="宋体"/>
          <w:b/>
          <w:bCs/>
          <w:sz w:val="32"/>
          <w:szCs w:val="32"/>
        </w:rPr>
        <w:lastRenderedPageBreak/>
        <w:t>备查文件目录</w:t>
      </w:r>
    </w:p>
    <w:p w14:paraId="1701C327" w14:textId="77777777" w:rsidR="00DD3739" w:rsidRDefault="00000000">
      <w:pPr>
        <w:pStyle w:val="a3"/>
        <w:spacing w:line="560" w:lineRule="atLeast"/>
        <w:ind w:firstLine="408"/>
        <w:divId w:val="213857766"/>
        <w:rPr>
          <w:rFonts w:hint="eastAsia"/>
          <w:sz w:val="18"/>
          <w:szCs w:val="18"/>
        </w:rPr>
      </w:pPr>
      <w:r>
        <w:rPr>
          <w:rFonts w:hint="eastAsia"/>
          <w:sz w:val="18"/>
          <w:szCs w:val="18"/>
        </w:rPr>
        <w:t>一、载有公司负责人、主管会计工作负责人、会计机构负责人签名并盖章的财务报表。</w:t>
      </w:r>
    </w:p>
    <w:p w14:paraId="39A86C3C" w14:textId="77777777" w:rsidR="00DD3739" w:rsidRDefault="00000000">
      <w:pPr>
        <w:pStyle w:val="a3"/>
        <w:spacing w:line="560" w:lineRule="atLeast"/>
        <w:ind w:firstLine="408"/>
        <w:divId w:val="213857766"/>
        <w:rPr>
          <w:rFonts w:hint="eastAsia"/>
          <w:sz w:val="18"/>
          <w:szCs w:val="18"/>
        </w:rPr>
      </w:pPr>
      <w:r>
        <w:rPr>
          <w:rFonts w:hint="eastAsia"/>
          <w:sz w:val="18"/>
          <w:szCs w:val="18"/>
        </w:rPr>
        <w:t>二、载有会计师事务所盖章、注册会计师签名并盖章的审计报告原件。</w:t>
      </w:r>
    </w:p>
    <w:p w14:paraId="0D4D1510" w14:textId="77777777" w:rsidR="00DD3739" w:rsidRDefault="00000000">
      <w:pPr>
        <w:pStyle w:val="a3"/>
        <w:spacing w:line="560" w:lineRule="atLeast"/>
        <w:ind w:firstLine="408"/>
        <w:divId w:val="213857766"/>
        <w:rPr>
          <w:rFonts w:hint="eastAsia"/>
          <w:sz w:val="18"/>
          <w:szCs w:val="18"/>
        </w:rPr>
      </w:pPr>
      <w:r>
        <w:rPr>
          <w:rFonts w:hint="eastAsia"/>
          <w:sz w:val="18"/>
          <w:szCs w:val="18"/>
        </w:rPr>
        <w:t>三、报告期内在中国证监会指定报刊上公开披露过的所有公司文件的正本及公告的原稿。</w:t>
      </w:r>
    </w:p>
    <w:p w14:paraId="406F7AED" w14:textId="77777777" w:rsidR="00C55B43" w:rsidRDefault="00C55B43">
      <w:pPr>
        <w:pStyle w:val="a3"/>
        <w:spacing w:line="560" w:lineRule="atLeast"/>
        <w:ind w:firstLine="408"/>
        <w:divId w:val="213857766"/>
        <w:rPr>
          <w:rFonts w:hint="eastAsia"/>
          <w:sz w:val="18"/>
          <w:szCs w:val="18"/>
        </w:rPr>
      </w:pPr>
    </w:p>
    <w:p w14:paraId="50F199A6" w14:textId="77777777" w:rsidR="00C55B43" w:rsidRPr="00C55B43" w:rsidRDefault="00C55B43" w:rsidP="00C55B43">
      <w:pPr>
        <w:widowControl/>
        <w:spacing w:after="0" w:line="480" w:lineRule="auto"/>
        <w:ind w:firstLine="408"/>
        <w:jc w:val="right"/>
        <w:divId w:val="213857766"/>
        <w:rPr>
          <w:rFonts w:ascii="宋体" w:eastAsia="宋体" w:hAnsi="Times New Roman" w:cs="Times New Roman"/>
          <w:kern w:val="0"/>
          <w:sz w:val="24"/>
          <w14:ligatures w14:val="none"/>
        </w:rPr>
      </w:pPr>
      <w:r w:rsidRPr="00C55B43">
        <w:rPr>
          <w:rFonts w:ascii="宋体" w:eastAsia="宋体" w:hAnsi="宋体" w:cs="Times New Roman" w:hint="eastAsia"/>
          <w:kern w:val="0"/>
          <w:sz w:val="24"/>
          <w14:ligatures w14:val="none"/>
        </w:rPr>
        <w:t>杭州巨星科技股份有限公司</w:t>
      </w:r>
    </w:p>
    <w:p w14:paraId="5FA04660" w14:textId="77777777" w:rsidR="00C55B43" w:rsidRPr="00C55B43" w:rsidRDefault="00C55B43" w:rsidP="00C55B43">
      <w:pPr>
        <w:autoSpaceDE w:val="0"/>
        <w:autoSpaceDN w:val="0"/>
        <w:adjustRightInd w:val="0"/>
        <w:spacing w:after="0" w:line="480" w:lineRule="auto"/>
        <w:ind w:right="480"/>
        <w:jc w:val="right"/>
        <w:divId w:val="213857766"/>
        <w:rPr>
          <w:rFonts w:ascii="宋体" w:eastAsia="宋体" w:hAnsi="Times New Roman" w:cs="Times New Roman"/>
          <w:kern w:val="0"/>
          <w:sz w:val="24"/>
        </w:rPr>
      </w:pPr>
      <w:r w:rsidRPr="00C55B43">
        <w:rPr>
          <w:rFonts w:ascii="宋体" w:eastAsia="宋体" w:hAnsi="宋体" w:cs="Times New Roman" w:hint="eastAsia"/>
          <w:kern w:val="0"/>
          <w:sz w:val="24"/>
        </w:rPr>
        <w:t>董事长：仇建平</w:t>
      </w:r>
    </w:p>
    <w:p w14:paraId="22B8BF3F" w14:textId="6341A57E" w:rsidR="00C55B43" w:rsidRPr="00C55B43" w:rsidRDefault="00C55B43" w:rsidP="00C55B43">
      <w:pPr>
        <w:autoSpaceDE w:val="0"/>
        <w:autoSpaceDN w:val="0"/>
        <w:adjustRightInd w:val="0"/>
        <w:spacing w:after="0" w:line="480" w:lineRule="auto"/>
        <w:jc w:val="right"/>
        <w:divId w:val="213857766"/>
        <w:rPr>
          <w:rFonts w:ascii="宋体" w:eastAsia="宋体" w:hAnsi="Times New Roman" w:cs="Times New Roman"/>
          <w:kern w:val="0"/>
          <w:sz w:val="24"/>
        </w:rPr>
      </w:pPr>
      <w:r w:rsidRPr="00C55B43">
        <w:rPr>
          <w:rFonts w:ascii="宋体" w:eastAsia="宋体" w:hAnsi="宋体" w:cs="Times New Roman" w:hint="eastAsia"/>
          <w:kern w:val="0"/>
          <w:sz w:val="24"/>
        </w:rPr>
        <w:t>二〇二</w:t>
      </w:r>
      <w:r>
        <w:rPr>
          <w:rFonts w:ascii="宋体" w:eastAsia="宋体" w:hAnsi="宋体" w:cs="Times New Roman" w:hint="eastAsia"/>
          <w:kern w:val="0"/>
          <w:sz w:val="24"/>
        </w:rPr>
        <w:t>五</w:t>
      </w:r>
      <w:r w:rsidRPr="00C55B43">
        <w:rPr>
          <w:rFonts w:ascii="宋体" w:eastAsia="宋体" w:hAnsi="宋体" w:cs="Times New Roman" w:hint="eastAsia"/>
          <w:kern w:val="0"/>
          <w:sz w:val="24"/>
        </w:rPr>
        <w:t>年四月二十</w:t>
      </w:r>
      <w:r>
        <w:rPr>
          <w:rFonts w:ascii="宋体" w:eastAsia="宋体" w:hAnsi="宋体" w:cs="Times New Roman" w:hint="eastAsia"/>
          <w:kern w:val="0"/>
          <w:sz w:val="24"/>
        </w:rPr>
        <w:t>二</w:t>
      </w:r>
      <w:r w:rsidRPr="00C55B43">
        <w:rPr>
          <w:rFonts w:ascii="宋体" w:eastAsia="宋体" w:hAnsi="宋体" w:cs="Times New Roman" w:hint="eastAsia"/>
          <w:kern w:val="0"/>
          <w:sz w:val="24"/>
        </w:rPr>
        <w:t>日</w:t>
      </w:r>
    </w:p>
    <w:p w14:paraId="67993D14" w14:textId="77777777" w:rsidR="00C55B43" w:rsidRPr="00C55B43" w:rsidRDefault="00C55B43">
      <w:pPr>
        <w:pStyle w:val="a3"/>
        <w:spacing w:line="560" w:lineRule="atLeast"/>
        <w:ind w:firstLine="408"/>
        <w:divId w:val="213857766"/>
        <w:rPr>
          <w:rFonts w:hint="eastAsia"/>
          <w:sz w:val="18"/>
          <w:szCs w:val="18"/>
        </w:rPr>
      </w:pPr>
    </w:p>
    <w:p w14:paraId="612DC36E" w14:textId="77777777" w:rsidR="0048469E" w:rsidRDefault="00000000">
      <w:pPr>
        <w:rPr>
          <w:rFonts w:hint="eastAsia"/>
        </w:rPr>
      </w:pPr>
      <w:r>
        <w:br w:type="page"/>
      </w:r>
    </w:p>
    <w:p w14:paraId="33AF2AC7" w14:textId="77777777" w:rsidR="0048469E" w:rsidRDefault="00000000">
      <w:pPr>
        <w:spacing w:before="40" w:after="40" w:line="560" w:lineRule="exact"/>
        <w:jc w:val="center"/>
        <w:rPr>
          <w:rFonts w:ascii="宋体" w:eastAsia="宋体" w:hAnsi="宋体" w:cs="宋体" w:hint="eastAsia"/>
          <w:b/>
          <w:bCs/>
          <w:sz w:val="32"/>
          <w:szCs w:val="32"/>
        </w:rPr>
      </w:pPr>
      <w:r>
        <w:rPr>
          <w:rFonts w:ascii="宋体" w:eastAsia="宋体" w:hAnsi="宋体" w:cs="宋体"/>
          <w:b/>
          <w:bCs/>
          <w:sz w:val="32"/>
          <w:szCs w:val="32"/>
        </w:rPr>
        <w:lastRenderedPageBreak/>
        <w:t>释义</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5287A61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08E9A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释义项</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F7E7C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383CE2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释义内容</w:t>
            </w:r>
          </w:p>
        </w:tc>
      </w:tr>
      <w:tr w:rsidR="0048469E" w14:paraId="117BACD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8FBEC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报告期</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A5B41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76FAE04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2024年1月1日-2024年12月31日</w:t>
            </w:r>
          </w:p>
        </w:tc>
      </w:tr>
      <w:tr w:rsidR="0048469E" w14:paraId="2145953B"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0A15B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公司、本公司、上市公司、巨星科技</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50DEC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0E7E60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杭州巨星科技股份有限公司</w:t>
            </w:r>
          </w:p>
        </w:tc>
      </w:tr>
      <w:tr w:rsidR="0048469E" w14:paraId="6600D64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57AC04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谢菲德</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2FB82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2EB80E1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杭州巨星谢菲德贸易有限公司</w:t>
            </w:r>
          </w:p>
        </w:tc>
      </w:tr>
      <w:tr w:rsidR="0048469E" w14:paraId="2E34E9A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92A3B4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国自机器人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314E4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22944C0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w:t>
            </w:r>
          </w:p>
        </w:tc>
      </w:tr>
      <w:tr w:rsidR="0048469E" w14:paraId="132EBE2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EF582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Arrow</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A948A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4A46A4D8" w14:textId="5FAB36F3" w:rsidR="0048469E" w:rsidRDefault="00000000" w:rsidP="00C32B4A">
            <w:pPr>
              <w:spacing w:after="0" w:line="240" w:lineRule="exact"/>
              <w:rPr>
                <w:rFonts w:ascii="宋体" w:eastAsia="宋体" w:hAnsi="宋体" w:cs="宋体" w:hint="eastAsia"/>
                <w:sz w:val="18"/>
                <w:szCs w:val="18"/>
              </w:rPr>
            </w:pPr>
            <w:r>
              <w:rPr>
                <w:rFonts w:ascii="宋体" w:eastAsia="宋体" w:hAnsi="宋体" w:cs="宋体"/>
                <w:sz w:val="18"/>
                <w:szCs w:val="18"/>
              </w:rPr>
              <w:t>Arrow Fastener Co., LLC</w:t>
            </w:r>
          </w:p>
        </w:tc>
      </w:tr>
      <w:tr w:rsidR="0048469E" w14:paraId="525DFA7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3417C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华达科捷</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25E1C9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6F7ABA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常州华达科捷光电仪器有限公司</w:t>
            </w:r>
          </w:p>
        </w:tc>
      </w:tr>
      <w:tr w:rsidR="0048469E" w14:paraId="23E93C0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A5E03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欧镭激光</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AD3A7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27A945D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杭州欧镭激光技术有限公司</w:t>
            </w:r>
          </w:p>
        </w:tc>
      </w:tr>
      <w:tr w:rsidR="0048469E" w14:paraId="727308E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5B164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东海银行</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60384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235AEE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宁波东海银行股份有限公司</w:t>
            </w:r>
          </w:p>
        </w:tc>
      </w:tr>
      <w:tr w:rsidR="0048469E" w14:paraId="2B86F84F"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22894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PT 公司</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DD85B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7D1F0EC8" w14:textId="1C09972D" w:rsidR="0048469E" w:rsidRDefault="00000000" w:rsidP="00C32B4A">
            <w:pPr>
              <w:spacing w:after="0" w:line="240" w:lineRule="exact"/>
              <w:rPr>
                <w:rFonts w:ascii="宋体" w:eastAsia="宋体" w:hAnsi="宋体" w:cs="宋体" w:hint="eastAsia"/>
                <w:sz w:val="18"/>
                <w:szCs w:val="18"/>
              </w:rPr>
            </w:pPr>
            <w:r>
              <w:rPr>
                <w:rFonts w:ascii="宋体" w:eastAsia="宋体" w:hAnsi="宋体" w:cs="宋体"/>
                <w:sz w:val="18"/>
                <w:szCs w:val="18"/>
              </w:rPr>
              <w:t>PRIM'TOOLS</w:t>
            </w:r>
            <w:r w:rsidR="00C32B4A">
              <w:rPr>
                <w:rFonts w:ascii="宋体" w:eastAsia="宋体" w:hAnsi="宋体" w:cs="宋体" w:hint="eastAsia"/>
                <w:sz w:val="18"/>
                <w:szCs w:val="18"/>
              </w:rPr>
              <w:t xml:space="preserve"> </w:t>
            </w:r>
            <w:r>
              <w:rPr>
                <w:rFonts w:ascii="宋体" w:eastAsia="宋体" w:hAnsi="宋体" w:cs="宋体"/>
                <w:sz w:val="18"/>
                <w:szCs w:val="18"/>
              </w:rPr>
              <w:t>LIMITED</w:t>
            </w:r>
          </w:p>
        </w:tc>
      </w:tr>
      <w:tr w:rsidR="0048469E" w14:paraId="25931A7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3F0A6A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巨星集团</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36E24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3E92EC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w:t>
            </w:r>
          </w:p>
        </w:tc>
      </w:tr>
      <w:tr w:rsidR="0048469E" w14:paraId="2A3159D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76AFE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Lista</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A7DD5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195342AB" w14:textId="144D149B" w:rsidR="0048469E" w:rsidRDefault="00000000" w:rsidP="00C32B4A">
            <w:pPr>
              <w:spacing w:after="0" w:line="240" w:lineRule="exact"/>
              <w:rPr>
                <w:rFonts w:ascii="宋体" w:eastAsia="宋体" w:hAnsi="宋体" w:cs="宋体" w:hint="eastAsia"/>
                <w:sz w:val="18"/>
                <w:szCs w:val="18"/>
              </w:rPr>
            </w:pPr>
            <w:r>
              <w:rPr>
                <w:rFonts w:ascii="宋体" w:eastAsia="宋体" w:hAnsi="宋体" w:cs="宋体"/>
                <w:sz w:val="18"/>
                <w:szCs w:val="18"/>
              </w:rPr>
              <w:t>Lista</w:t>
            </w:r>
            <w:r w:rsidR="00C32B4A">
              <w:rPr>
                <w:rFonts w:ascii="宋体" w:eastAsia="宋体" w:hAnsi="宋体" w:cs="宋体" w:hint="eastAsia"/>
                <w:sz w:val="18"/>
                <w:szCs w:val="18"/>
              </w:rPr>
              <w:t xml:space="preserve"> </w:t>
            </w:r>
            <w:r>
              <w:rPr>
                <w:rFonts w:ascii="宋体" w:eastAsia="宋体" w:hAnsi="宋体" w:cs="宋体"/>
                <w:sz w:val="18"/>
                <w:szCs w:val="18"/>
              </w:rPr>
              <w:t>Holding AG</w:t>
            </w:r>
          </w:p>
        </w:tc>
      </w:tr>
      <w:tr w:rsidR="0048469E" w14:paraId="521AA14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24F432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Prime-Line</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D0DB2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78D658D3" w14:textId="0FE586BF" w:rsidR="0048469E" w:rsidRDefault="00000000" w:rsidP="00C32B4A">
            <w:pPr>
              <w:spacing w:after="0" w:line="240" w:lineRule="exact"/>
              <w:rPr>
                <w:rFonts w:ascii="宋体" w:eastAsia="宋体" w:hAnsi="宋体" w:cs="宋体" w:hint="eastAsia"/>
                <w:sz w:val="18"/>
                <w:szCs w:val="18"/>
              </w:rPr>
            </w:pPr>
            <w:r>
              <w:rPr>
                <w:rFonts w:ascii="宋体" w:eastAsia="宋体" w:hAnsi="宋体" w:cs="宋体"/>
                <w:sz w:val="18"/>
                <w:szCs w:val="18"/>
              </w:rPr>
              <w:t>Prime-Line</w:t>
            </w:r>
            <w:r w:rsidR="00C32B4A">
              <w:rPr>
                <w:rFonts w:ascii="宋体" w:eastAsia="宋体" w:hAnsi="宋体" w:cs="宋体" w:hint="eastAsia"/>
                <w:sz w:val="18"/>
                <w:szCs w:val="18"/>
              </w:rPr>
              <w:t xml:space="preserve"> </w:t>
            </w:r>
            <w:r>
              <w:rPr>
                <w:rFonts w:ascii="宋体" w:eastAsia="宋体" w:hAnsi="宋体" w:cs="宋体"/>
                <w:sz w:val="18"/>
                <w:szCs w:val="18"/>
              </w:rPr>
              <w:t>Products, LLC</w:t>
            </w:r>
          </w:p>
        </w:tc>
      </w:tr>
      <w:tr w:rsidR="0048469E" w14:paraId="4B89253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2A9AF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联和机械</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2BAEC5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780AA5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杭州联和机械有限公司</w:t>
            </w:r>
          </w:p>
        </w:tc>
      </w:tr>
      <w:tr w:rsidR="0048469E" w14:paraId="47BF8BE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76474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海宁智能公司</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D58EE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02D886F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海宁巨星智能设备有限公司</w:t>
            </w:r>
          </w:p>
        </w:tc>
      </w:tr>
      <w:tr w:rsidR="0048469E" w14:paraId="1A1B04AA"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A66D74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中策海潮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5E0F7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1184436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杭州中策海潮企业管理有限公司</w:t>
            </w:r>
          </w:p>
        </w:tc>
      </w:tr>
      <w:tr w:rsidR="0048469E" w14:paraId="31B3050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98EA8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0DD603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17BFBC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w:t>
            </w:r>
          </w:p>
        </w:tc>
      </w:tr>
      <w:tr w:rsidR="0048469E" w14:paraId="351E11F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BD500B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欧洲巨星</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8A1DA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0B361707" w14:textId="076C4E56" w:rsidR="0048469E" w:rsidRDefault="00000000" w:rsidP="00C32B4A">
            <w:pPr>
              <w:spacing w:after="0" w:line="240" w:lineRule="exact"/>
              <w:rPr>
                <w:rFonts w:ascii="宋体" w:eastAsia="宋体" w:hAnsi="宋体" w:cs="宋体" w:hint="eastAsia"/>
                <w:sz w:val="18"/>
                <w:szCs w:val="18"/>
              </w:rPr>
            </w:pPr>
            <w:r>
              <w:rPr>
                <w:rFonts w:ascii="宋体" w:eastAsia="宋体" w:hAnsi="宋体" w:cs="宋体"/>
                <w:sz w:val="18"/>
                <w:szCs w:val="18"/>
              </w:rPr>
              <w:t>GreatStar</w:t>
            </w:r>
            <w:r w:rsidR="00C32B4A">
              <w:rPr>
                <w:rFonts w:ascii="宋体" w:eastAsia="宋体" w:hAnsi="宋体" w:cs="宋体" w:hint="eastAsia"/>
                <w:sz w:val="18"/>
                <w:szCs w:val="18"/>
              </w:rPr>
              <w:t xml:space="preserve"> </w:t>
            </w:r>
            <w:r>
              <w:rPr>
                <w:rFonts w:ascii="宋体" w:eastAsia="宋体" w:hAnsi="宋体" w:cs="宋体"/>
                <w:sz w:val="18"/>
                <w:szCs w:val="18"/>
              </w:rPr>
              <w:t>Europe AG</w:t>
            </w:r>
          </w:p>
        </w:tc>
      </w:tr>
      <w:tr w:rsidR="0048469E" w14:paraId="2A81E90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DA3902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JFB</w:t>
            </w:r>
          </w:p>
          <w:p w14:paraId="66DD68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AG、BeA</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ECC22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102304F5" w14:textId="3BB31C61" w:rsidR="0048469E" w:rsidRDefault="00000000" w:rsidP="00C32B4A">
            <w:pPr>
              <w:spacing w:after="0" w:line="240" w:lineRule="exact"/>
              <w:rPr>
                <w:rFonts w:ascii="宋体" w:eastAsia="宋体" w:hAnsi="宋体" w:cs="宋体" w:hint="eastAsia"/>
                <w:sz w:val="18"/>
                <w:szCs w:val="18"/>
              </w:rPr>
            </w:pPr>
            <w:r>
              <w:rPr>
                <w:rFonts w:ascii="宋体" w:eastAsia="宋体" w:hAnsi="宋体" w:cs="宋体"/>
                <w:sz w:val="18"/>
                <w:szCs w:val="18"/>
              </w:rPr>
              <w:t>Joh.</w:t>
            </w:r>
            <w:r w:rsidR="00C32B4A">
              <w:rPr>
                <w:rFonts w:ascii="宋体" w:eastAsia="宋体" w:hAnsi="宋体" w:cs="宋体" w:hint="eastAsia"/>
                <w:sz w:val="18"/>
                <w:szCs w:val="18"/>
              </w:rPr>
              <w:t xml:space="preserve"> </w:t>
            </w:r>
            <w:r>
              <w:rPr>
                <w:rFonts w:ascii="宋体" w:eastAsia="宋体" w:hAnsi="宋体" w:cs="宋体"/>
                <w:sz w:val="18"/>
                <w:szCs w:val="18"/>
              </w:rPr>
              <w:t>Friedrich Behrens AG</w:t>
            </w:r>
          </w:p>
        </w:tc>
      </w:tr>
      <w:tr w:rsidR="0048469E" w14:paraId="69E61AA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4D634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基龙</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9A5D0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50550D25" w14:textId="016CA1B0" w:rsidR="0048469E" w:rsidRDefault="00000000" w:rsidP="00C32B4A">
            <w:pPr>
              <w:spacing w:after="0" w:line="240" w:lineRule="exact"/>
              <w:rPr>
                <w:rFonts w:ascii="宋体" w:eastAsia="宋体" w:hAnsi="宋体" w:cs="宋体" w:hint="eastAsia"/>
                <w:sz w:val="18"/>
                <w:szCs w:val="18"/>
              </w:rPr>
            </w:pPr>
            <w:r>
              <w:rPr>
                <w:rFonts w:ascii="宋体" w:eastAsia="宋体" w:hAnsi="宋体" w:cs="宋体"/>
                <w:sz w:val="18"/>
                <w:szCs w:val="18"/>
              </w:rPr>
              <w:t>Geelong</w:t>
            </w:r>
            <w:r w:rsidR="00C32B4A">
              <w:rPr>
                <w:rFonts w:ascii="宋体" w:eastAsia="宋体" w:hAnsi="宋体" w:cs="宋体" w:hint="eastAsia"/>
                <w:sz w:val="18"/>
                <w:szCs w:val="18"/>
              </w:rPr>
              <w:t xml:space="preserve"> </w:t>
            </w:r>
            <w:r>
              <w:rPr>
                <w:rFonts w:ascii="宋体" w:eastAsia="宋体" w:hAnsi="宋体" w:cs="宋体"/>
                <w:sz w:val="18"/>
                <w:szCs w:val="18"/>
              </w:rPr>
              <w:t>Holdings Limited</w:t>
            </w:r>
          </w:p>
        </w:tc>
      </w:tr>
      <w:tr w:rsidR="0048469E" w14:paraId="1A399DC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B9A88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中国证监会</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61A0A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w:t>
            </w:r>
          </w:p>
        </w:tc>
        <w:tc>
          <w:tcPr>
            <w:tcW w:w="3213" w:type="dxa"/>
            <w:tcBorders>
              <w:top w:val="single" w:sz="2" w:space="0" w:color="auto"/>
              <w:left w:val="single" w:sz="2" w:space="0" w:color="auto"/>
              <w:bottom w:val="single" w:sz="2" w:space="0" w:color="auto"/>
              <w:right w:val="single" w:sz="2" w:space="0" w:color="auto"/>
            </w:tcBorders>
            <w:vAlign w:val="center"/>
          </w:tcPr>
          <w:p w14:paraId="665D094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中国证券监督管理委员会</w:t>
            </w:r>
          </w:p>
        </w:tc>
      </w:tr>
    </w:tbl>
    <w:p w14:paraId="2F665227" w14:textId="77777777" w:rsidR="0048469E" w:rsidRDefault="00000000">
      <w:pPr>
        <w:rPr>
          <w:rFonts w:hint="eastAsia"/>
        </w:rPr>
      </w:pPr>
      <w:r>
        <w:br w:type="page"/>
      </w:r>
    </w:p>
    <w:p w14:paraId="036A75DE" w14:textId="77777777" w:rsidR="0048469E" w:rsidRDefault="00000000">
      <w:pPr>
        <w:pStyle w:val="headingh1"/>
        <w:spacing w:before="340" w:after="330" w:line="773" w:lineRule="exact"/>
        <w:jc w:val="center"/>
        <w:rPr>
          <w:rFonts w:ascii="宋体" w:eastAsia="宋体" w:hAnsi="宋体" w:cs="宋体" w:hint="eastAsia"/>
          <w:b/>
          <w:bCs/>
          <w:sz w:val="32"/>
          <w:szCs w:val="32"/>
        </w:rPr>
      </w:pPr>
      <w:bookmarkStart w:id="1" w:name="_Toc988890"/>
      <w:r>
        <w:rPr>
          <w:rFonts w:ascii="宋体" w:eastAsia="宋体" w:hAnsi="宋体" w:cs="宋体"/>
          <w:b/>
          <w:bCs/>
          <w:sz w:val="32"/>
          <w:szCs w:val="32"/>
        </w:rPr>
        <w:lastRenderedPageBreak/>
        <w:t>第二节 公司简介和主要财务指标</w:t>
      </w:r>
      <w:bookmarkEnd w:id="1"/>
    </w:p>
    <w:p w14:paraId="26387501" w14:textId="77777777" w:rsidR="0048469E" w:rsidRDefault="00000000">
      <w:pPr>
        <w:pStyle w:val="2"/>
        <w:spacing w:before="300" w:after="300" w:line="320" w:lineRule="exact"/>
        <w:rPr>
          <w:rFonts w:ascii="宋体" w:eastAsia="宋体" w:hAnsi="宋体" w:cs="宋体" w:hint="eastAsia"/>
          <w:b/>
          <w:bCs/>
          <w:sz w:val="24"/>
          <w:szCs w:val="24"/>
        </w:rPr>
      </w:pPr>
      <w:bookmarkStart w:id="2" w:name="_Toc988891"/>
      <w:r>
        <w:rPr>
          <w:rFonts w:ascii="宋体" w:eastAsia="宋体" w:hAnsi="宋体" w:cs="宋体"/>
          <w:b/>
          <w:bCs/>
          <w:sz w:val="24"/>
          <w:szCs w:val="24"/>
        </w:rPr>
        <w:t>一、公司信息</w:t>
      </w:r>
      <w:bookmarkEnd w:id="2"/>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1E5F37C7"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EED796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股票简称</w:t>
            </w:r>
          </w:p>
        </w:tc>
        <w:tc>
          <w:tcPr>
            <w:tcW w:w="2410" w:type="dxa"/>
            <w:tcBorders>
              <w:top w:val="single" w:sz="2" w:space="0" w:color="auto"/>
              <w:left w:val="single" w:sz="2" w:space="0" w:color="auto"/>
              <w:bottom w:val="single" w:sz="2" w:space="0" w:color="auto"/>
              <w:right w:val="single" w:sz="2" w:space="0" w:color="auto"/>
            </w:tcBorders>
            <w:vAlign w:val="center"/>
          </w:tcPr>
          <w:p w14:paraId="575787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巨星科技</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3E35E1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股票代码</w:t>
            </w:r>
          </w:p>
        </w:tc>
        <w:tc>
          <w:tcPr>
            <w:tcW w:w="2410" w:type="dxa"/>
            <w:tcBorders>
              <w:top w:val="single" w:sz="2" w:space="0" w:color="auto"/>
              <w:left w:val="single" w:sz="2" w:space="0" w:color="auto"/>
              <w:bottom w:val="single" w:sz="2" w:space="0" w:color="auto"/>
              <w:right w:val="single" w:sz="2" w:space="0" w:color="auto"/>
            </w:tcBorders>
            <w:vAlign w:val="center"/>
          </w:tcPr>
          <w:p w14:paraId="549CCC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002444</w:t>
            </w:r>
          </w:p>
        </w:tc>
      </w:tr>
      <w:tr w:rsidR="0048469E" w14:paraId="5DEC92AB"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5EB93E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股票上市证券交易所</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7994D64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深圳证券交易所</w:t>
            </w:r>
          </w:p>
        </w:tc>
      </w:tr>
      <w:tr w:rsidR="0048469E" w14:paraId="33B57C87"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7C38B2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公司的中文名称</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03BE39A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杭州巨星科技股份有限公司</w:t>
            </w:r>
          </w:p>
        </w:tc>
      </w:tr>
      <w:tr w:rsidR="0048469E" w14:paraId="7FD2DEC3"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47712D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公司的中文简称</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771BC7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巨星科技</w:t>
            </w:r>
          </w:p>
        </w:tc>
      </w:tr>
      <w:tr w:rsidR="0048469E" w14:paraId="41443261"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7B8DA3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公司的外文名称（如有）</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6999830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Hangzhou GreatStar Industrial Co., Ltd.</w:t>
            </w:r>
          </w:p>
        </w:tc>
      </w:tr>
      <w:tr w:rsidR="0048469E" w14:paraId="28D8A38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04D8BB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公司的外文名称缩写（如有）</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69F64C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GreatStar</w:t>
            </w:r>
          </w:p>
        </w:tc>
      </w:tr>
      <w:tr w:rsidR="0048469E" w14:paraId="29298C35"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A06F95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公司的法定代表人</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189863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r>
      <w:tr w:rsidR="0048469E" w14:paraId="3F4535A4"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9F48C6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注册地址</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75BBC3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r>
      <w:tr w:rsidR="0048469E" w14:paraId="19F1A56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D27B6F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注册地址的邮政编码</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57A2C1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310019</w:t>
            </w:r>
          </w:p>
        </w:tc>
      </w:tr>
      <w:tr w:rsidR="0048469E" w14:paraId="3472CD66"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663F2C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公司注册地址历史变更情况</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2366A9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由杭州市江干区九环路35号变更为杭州市上城区九环路35号</w:t>
            </w:r>
          </w:p>
        </w:tc>
      </w:tr>
      <w:tr w:rsidR="0048469E" w14:paraId="70BB12AB"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33E924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办公地址</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027F82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r>
      <w:tr w:rsidR="0048469E" w14:paraId="33C85827"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3C8151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办公地址的邮政编码</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3DDF1F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310019</w:t>
            </w:r>
          </w:p>
        </w:tc>
      </w:tr>
      <w:tr w:rsidR="0048469E" w14:paraId="34A13EF9"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7EAA42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公司网址</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6FA8AA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https://www.greatstartools.com/</w:t>
            </w:r>
          </w:p>
        </w:tc>
      </w:tr>
      <w:tr w:rsidR="0048469E" w14:paraId="14EED80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8F9ADE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电子信箱</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0D9129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zq@greatstartools.com</w:t>
            </w:r>
          </w:p>
        </w:tc>
      </w:tr>
    </w:tbl>
    <w:p w14:paraId="29E30699" w14:textId="77777777" w:rsidR="0048469E" w:rsidRDefault="00000000">
      <w:pPr>
        <w:pStyle w:val="2"/>
        <w:spacing w:before="300" w:after="300" w:line="320" w:lineRule="exact"/>
        <w:rPr>
          <w:rFonts w:ascii="宋体" w:eastAsia="宋体" w:hAnsi="宋体" w:cs="宋体" w:hint="eastAsia"/>
          <w:b/>
          <w:bCs/>
          <w:sz w:val="24"/>
          <w:szCs w:val="24"/>
        </w:rPr>
      </w:pPr>
      <w:bookmarkStart w:id="3" w:name="_Toc988892"/>
      <w:r>
        <w:rPr>
          <w:rFonts w:ascii="宋体" w:eastAsia="宋体" w:hAnsi="宋体" w:cs="宋体"/>
          <w:b/>
          <w:bCs/>
          <w:sz w:val="24"/>
          <w:szCs w:val="24"/>
        </w:rPr>
        <w:t>二、联系人和联系方式</w:t>
      </w:r>
      <w:bookmarkEnd w:id="3"/>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3DD7A1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580E4F1"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DB9E5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董事会秘书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56FAB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证券事务代表</w:t>
            </w:r>
          </w:p>
        </w:tc>
      </w:tr>
      <w:tr w:rsidR="0048469E" w14:paraId="19C8082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2A20AB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姓名</w:t>
            </w:r>
          </w:p>
        </w:tc>
        <w:tc>
          <w:tcPr>
            <w:tcW w:w="3213" w:type="dxa"/>
            <w:tcBorders>
              <w:top w:val="single" w:sz="2" w:space="0" w:color="auto"/>
              <w:left w:val="single" w:sz="2" w:space="0" w:color="auto"/>
              <w:bottom w:val="single" w:sz="2" w:space="0" w:color="auto"/>
              <w:right w:val="single" w:sz="2" w:space="0" w:color="auto"/>
            </w:tcBorders>
            <w:vAlign w:val="center"/>
          </w:tcPr>
          <w:p w14:paraId="2D80FA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3213" w:type="dxa"/>
            <w:tcBorders>
              <w:top w:val="single" w:sz="2" w:space="0" w:color="auto"/>
              <w:left w:val="single" w:sz="2" w:space="0" w:color="auto"/>
              <w:bottom w:val="single" w:sz="2" w:space="0" w:color="auto"/>
              <w:right w:val="single" w:sz="2" w:space="0" w:color="auto"/>
            </w:tcBorders>
            <w:vAlign w:val="center"/>
          </w:tcPr>
          <w:p w14:paraId="48199DD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陆海栋</w:t>
            </w:r>
          </w:p>
        </w:tc>
      </w:tr>
      <w:tr w:rsidR="0048469E" w14:paraId="2CADAE2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EEC1D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联系地址</w:t>
            </w:r>
          </w:p>
        </w:tc>
        <w:tc>
          <w:tcPr>
            <w:tcW w:w="3213" w:type="dxa"/>
            <w:tcBorders>
              <w:top w:val="single" w:sz="2" w:space="0" w:color="auto"/>
              <w:left w:val="single" w:sz="2" w:space="0" w:color="auto"/>
              <w:bottom w:val="single" w:sz="2" w:space="0" w:color="auto"/>
              <w:right w:val="single" w:sz="2" w:space="0" w:color="auto"/>
            </w:tcBorders>
            <w:vAlign w:val="center"/>
          </w:tcPr>
          <w:p w14:paraId="478E91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3213" w:type="dxa"/>
            <w:tcBorders>
              <w:top w:val="single" w:sz="2" w:space="0" w:color="auto"/>
              <w:left w:val="single" w:sz="2" w:space="0" w:color="auto"/>
              <w:bottom w:val="single" w:sz="2" w:space="0" w:color="auto"/>
              <w:right w:val="single" w:sz="2" w:space="0" w:color="auto"/>
            </w:tcBorders>
            <w:vAlign w:val="center"/>
          </w:tcPr>
          <w:p w14:paraId="437CFAC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r>
      <w:tr w:rsidR="0048469E" w14:paraId="05B339F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DFF3D2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电话</w:t>
            </w:r>
          </w:p>
        </w:tc>
        <w:tc>
          <w:tcPr>
            <w:tcW w:w="3213" w:type="dxa"/>
            <w:tcBorders>
              <w:top w:val="single" w:sz="2" w:space="0" w:color="auto"/>
              <w:left w:val="single" w:sz="2" w:space="0" w:color="auto"/>
              <w:bottom w:val="single" w:sz="2" w:space="0" w:color="auto"/>
              <w:right w:val="single" w:sz="2" w:space="0" w:color="auto"/>
            </w:tcBorders>
            <w:vAlign w:val="center"/>
          </w:tcPr>
          <w:p w14:paraId="63D8D3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0571-81601076</w:t>
            </w:r>
          </w:p>
        </w:tc>
        <w:tc>
          <w:tcPr>
            <w:tcW w:w="3213" w:type="dxa"/>
            <w:tcBorders>
              <w:top w:val="single" w:sz="2" w:space="0" w:color="auto"/>
              <w:left w:val="single" w:sz="2" w:space="0" w:color="auto"/>
              <w:bottom w:val="single" w:sz="2" w:space="0" w:color="auto"/>
              <w:right w:val="single" w:sz="2" w:space="0" w:color="auto"/>
            </w:tcBorders>
            <w:vAlign w:val="center"/>
          </w:tcPr>
          <w:p w14:paraId="1036143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0571-81601076</w:t>
            </w:r>
          </w:p>
        </w:tc>
      </w:tr>
      <w:tr w:rsidR="0048469E" w14:paraId="62012C3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C4398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传真</w:t>
            </w:r>
          </w:p>
        </w:tc>
        <w:tc>
          <w:tcPr>
            <w:tcW w:w="3213" w:type="dxa"/>
            <w:tcBorders>
              <w:top w:val="single" w:sz="2" w:space="0" w:color="auto"/>
              <w:left w:val="single" w:sz="2" w:space="0" w:color="auto"/>
              <w:bottom w:val="single" w:sz="2" w:space="0" w:color="auto"/>
              <w:right w:val="single" w:sz="2" w:space="0" w:color="auto"/>
            </w:tcBorders>
            <w:vAlign w:val="center"/>
          </w:tcPr>
          <w:p w14:paraId="4DDF1C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0571-81601088</w:t>
            </w:r>
          </w:p>
        </w:tc>
        <w:tc>
          <w:tcPr>
            <w:tcW w:w="3213" w:type="dxa"/>
            <w:tcBorders>
              <w:top w:val="single" w:sz="2" w:space="0" w:color="auto"/>
              <w:left w:val="single" w:sz="2" w:space="0" w:color="auto"/>
              <w:bottom w:val="single" w:sz="2" w:space="0" w:color="auto"/>
              <w:right w:val="single" w:sz="2" w:space="0" w:color="auto"/>
            </w:tcBorders>
            <w:vAlign w:val="center"/>
          </w:tcPr>
          <w:p w14:paraId="0357FF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0571-81601088</w:t>
            </w:r>
          </w:p>
        </w:tc>
      </w:tr>
      <w:tr w:rsidR="0048469E" w14:paraId="06A33A0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0A180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电子信箱</w:t>
            </w:r>
          </w:p>
        </w:tc>
        <w:tc>
          <w:tcPr>
            <w:tcW w:w="3213" w:type="dxa"/>
            <w:tcBorders>
              <w:top w:val="single" w:sz="2" w:space="0" w:color="auto"/>
              <w:left w:val="single" w:sz="2" w:space="0" w:color="auto"/>
              <w:bottom w:val="single" w:sz="2" w:space="0" w:color="auto"/>
              <w:right w:val="single" w:sz="2" w:space="0" w:color="auto"/>
            </w:tcBorders>
            <w:vAlign w:val="center"/>
          </w:tcPr>
          <w:p w14:paraId="384829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zq@greatstartools.com</w:t>
            </w:r>
          </w:p>
        </w:tc>
        <w:tc>
          <w:tcPr>
            <w:tcW w:w="3213" w:type="dxa"/>
            <w:tcBorders>
              <w:top w:val="single" w:sz="2" w:space="0" w:color="auto"/>
              <w:left w:val="single" w:sz="2" w:space="0" w:color="auto"/>
              <w:bottom w:val="single" w:sz="2" w:space="0" w:color="auto"/>
              <w:right w:val="single" w:sz="2" w:space="0" w:color="auto"/>
            </w:tcBorders>
            <w:vAlign w:val="center"/>
          </w:tcPr>
          <w:p w14:paraId="437550A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zq@greatstartools.com</w:t>
            </w:r>
          </w:p>
        </w:tc>
      </w:tr>
    </w:tbl>
    <w:p w14:paraId="3EF717CF" w14:textId="77777777" w:rsidR="0048469E" w:rsidRDefault="00000000">
      <w:pPr>
        <w:pStyle w:val="2"/>
        <w:spacing w:before="300" w:after="300" w:line="320" w:lineRule="exact"/>
        <w:rPr>
          <w:rFonts w:ascii="宋体" w:eastAsia="宋体" w:hAnsi="宋体" w:cs="宋体" w:hint="eastAsia"/>
          <w:b/>
          <w:bCs/>
          <w:sz w:val="24"/>
          <w:szCs w:val="24"/>
        </w:rPr>
      </w:pPr>
      <w:bookmarkStart w:id="4" w:name="_Toc988893"/>
      <w:r>
        <w:rPr>
          <w:rFonts w:ascii="宋体" w:eastAsia="宋体" w:hAnsi="宋体" w:cs="宋体"/>
          <w:b/>
          <w:bCs/>
          <w:sz w:val="24"/>
          <w:szCs w:val="24"/>
        </w:rPr>
        <w:t>三、信息披露及备置地点</w:t>
      </w:r>
      <w:bookmarkEnd w:id="4"/>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774F6F53"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859292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公司披露年度报告的证券交易所网站</w:t>
            </w:r>
          </w:p>
        </w:tc>
        <w:tc>
          <w:tcPr>
            <w:tcW w:w="4820" w:type="dxa"/>
            <w:tcBorders>
              <w:top w:val="single" w:sz="2" w:space="0" w:color="auto"/>
              <w:left w:val="single" w:sz="2" w:space="0" w:color="auto"/>
              <w:bottom w:val="single" w:sz="2" w:space="0" w:color="auto"/>
              <w:right w:val="single" w:sz="2" w:space="0" w:color="auto"/>
            </w:tcBorders>
            <w:vAlign w:val="center"/>
          </w:tcPr>
          <w:p w14:paraId="7F8DA0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http://www.szse.cn/</w:t>
            </w:r>
          </w:p>
        </w:tc>
      </w:tr>
      <w:tr w:rsidR="0048469E" w14:paraId="19841A30"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D6EB02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公司披露年度报告的媒体名称及网址</w:t>
            </w:r>
          </w:p>
        </w:tc>
        <w:tc>
          <w:tcPr>
            <w:tcW w:w="4820" w:type="dxa"/>
            <w:tcBorders>
              <w:top w:val="single" w:sz="2" w:space="0" w:color="auto"/>
              <w:left w:val="single" w:sz="2" w:space="0" w:color="auto"/>
              <w:bottom w:val="single" w:sz="2" w:space="0" w:color="auto"/>
              <w:right w:val="single" w:sz="2" w:space="0" w:color="auto"/>
            </w:tcBorders>
            <w:vAlign w:val="center"/>
          </w:tcPr>
          <w:p w14:paraId="5A696C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《证券时报》、《中国证券报》、巨潮资讯网（http://www.cninfo.com.cn)</w:t>
            </w:r>
          </w:p>
        </w:tc>
      </w:tr>
      <w:tr w:rsidR="0048469E" w14:paraId="17959393"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BED5A5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公司年度报告备置地点</w:t>
            </w:r>
          </w:p>
        </w:tc>
        <w:tc>
          <w:tcPr>
            <w:tcW w:w="4820" w:type="dxa"/>
            <w:tcBorders>
              <w:top w:val="single" w:sz="2" w:space="0" w:color="auto"/>
              <w:left w:val="single" w:sz="2" w:space="0" w:color="auto"/>
              <w:bottom w:val="single" w:sz="2" w:space="0" w:color="auto"/>
              <w:right w:val="single" w:sz="2" w:space="0" w:color="auto"/>
            </w:tcBorders>
            <w:vAlign w:val="center"/>
          </w:tcPr>
          <w:p w14:paraId="5BB05AB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公司董事会办公室</w:t>
            </w:r>
          </w:p>
        </w:tc>
      </w:tr>
    </w:tbl>
    <w:p w14:paraId="604B277F" w14:textId="77777777" w:rsidR="0048469E" w:rsidRDefault="00000000">
      <w:pPr>
        <w:pStyle w:val="2"/>
        <w:spacing w:before="300" w:after="300" w:line="320" w:lineRule="exact"/>
        <w:rPr>
          <w:rFonts w:ascii="宋体" w:eastAsia="宋体" w:hAnsi="宋体" w:cs="宋体" w:hint="eastAsia"/>
          <w:b/>
          <w:bCs/>
          <w:sz w:val="24"/>
          <w:szCs w:val="24"/>
        </w:rPr>
      </w:pPr>
      <w:bookmarkStart w:id="5" w:name="_Toc988894"/>
      <w:r>
        <w:rPr>
          <w:rFonts w:ascii="宋体" w:eastAsia="宋体" w:hAnsi="宋体" w:cs="宋体"/>
          <w:b/>
          <w:bCs/>
          <w:sz w:val="24"/>
          <w:szCs w:val="24"/>
        </w:rPr>
        <w:t>四、注册变更情况</w:t>
      </w:r>
      <w:bookmarkEnd w:id="5"/>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59EB2C33"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E371CB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统一社会信用代码</w:t>
            </w:r>
          </w:p>
        </w:tc>
        <w:tc>
          <w:tcPr>
            <w:tcW w:w="4820" w:type="dxa"/>
            <w:tcBorders>
              <w:top w:val="single" w:sz="2" w:space="0" w:color="auto"/>
              <w:left w:val="single" w:sz="2" w:space="0" w:color="auto"/>
              <w:bottom w:val="single" w:sz="2" w:space="0" w:color="auto"/>
              <w:right w:val="single" w:sz="2" w:space="0" w:color="auto"/>
            </w:tcBorders>
            <w:vAlign w:val="center"/>
          </w:tcPr>
          <w:p w14:paraId="6355495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91330000731506099D</w:t>
            </w:r>
          </w:p>
        </w:tc>
      </w:tr>
      <w:tr w:rsidR="0048469E" w14:paraId="13A972CE"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E0B971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公司上市以来主营业务的变化情况（如有）</w:t>
            </w:r>
          </w:p>
        </w:tc>
        <w:tc>
          <w:tcPr>
            <w:tcW w:w="4820" w:type="dxa"/>
            <w:tcBorders>
              <w:top w:val="single" w:sz="2" w:space="0" w:color="auto"/>
              <w:left w:val="single" w:sz="2" w:space="0" w:color="auto"/>
              <w:bottom w:val="single" w:sz="2" w:space="0" w:color="auto"/>
              <w:right w:val="single" w:sz="2" w:space="0" w:color="auto"/>
            </w:tcBorders>
            <w:vAlign w:val="center"/>
          </w:tcPr>
          <w:p w14:paraId="0DAF284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无变更</w:t>
            </w:r>
          </w:p>
        </w:tc>
      </w:tr>
      <w:tr w:rsidR="0048469E" w14:paraId="46BB5F32"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66A60D1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历次控股股东的变更情况（如有）</w:t>
            </w:r>
          </w:p>
        </w:tc>
        <w:tc>
          <w:tcPr>
            <w:tcW w:w="4820" w:type="dxa"/>
            <w:tcBorders>
              <w:top w:val="single" w:sz="2" w:space="0" w:color="auto"/>
              <w:left w:val="single" w:sz="2" w:space="0" w:color="auto"/>
              <w:bottom w:val="single" w:sz="2" w:space="0" w:color="auto"/>
              <w:right w:val="single" w:sz="2" w:space="0" w:color="auto"/>
            </w:tcBorders>
            <w:vAlign w:val="center"/>
          </w:tcPr>
          <w:p w14:paraId="0B513D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无变更</w:t>
            </w:r>
          </w:p>
        </w:tc>
      </w:tr>
    </w:tbl>
    <w:p w14:paraId="1D3FD696" w14:textId="77777777" w:rsidR="0048469E" w:rsidRDefault="00000000">
      <w:pPr>
        <w:pStyle w:val="2"/>
        <w:spacing w:before="300" w:after="300" w:line="320" w:lineRule="exact"/>
        <w:rPr>
          <w:rFonts w:ascii="宋体" w:eastAsia="宋体" w:hAnsi="宋体" w:cs="宋体" w:hint="eastAsia"/>
          <w:b/>
          <w:bCs/>
          <w:sz w:val="24"/>
          <w:szCs w:val="24"/>
        </w:rPr>
      </w:pPr>
      <w:bookmarkStart w:id="6" w:name="_Toc988895"/>
      <w:r>
        <w:rPr>
          <w:rFonts w:ascii="宋体" w:eastAsia="宋体" w:hAnsi="宋体" w:cs="宋体"/>
          <w:b/>
          <w:bCs/>
          <w:sz w:val="24"/>
          <w:szCs w:val="24"/>
        </w:rPr>
        <w:lastRenderedPageBreak/>
        <w:t>五、其他有关资料</w:t>
      </w:r>
      <w:bookmarkEnd w:id="6"/>
    </w:p>
    <w:p w14:paraId="3517EEA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公司聘请的会计师事务所</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2421DED2"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22BD61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会计师事务所名称</w:t>
            </w:r>
          </w:p>
        </w:tc>
        <w:tc>
          <w:tcPr>
            <w:tcW w:w="4820" w:type="dxa"/>
            <w:tcBorders>
              <w:top w:val="single" w:sz="2" w:space="0" w:color="auto"/>
              <w:left w:val="single" w:sz="2" w:space="0" w:color="auto"/>
              <w:bottom w:val="single" w:sz="2" w:space="0" w:color="auto"/>
              <w:right w:val="single" w:sz="2" w:space="0" w:color="auto"/>
            </w:tcBorders>
            <w:vAlign w:val="center"/>
          </w:tcPr>
          <w:p w14:paraId="16C1CE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天健会计师事务所（特殊普通合伙）</w:t>
            </w:r>
          </w:p>
        </w:tc>
      </w:tr>
      <w:tr w:rsidR="0048469E" w14:paraId="54F1E93A"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26DE55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会计师事务所办公地址</w:t>
            </w:r>
          </w:p>
        </w:tc>
        <w:tc>
          <w:tcPr>
            <w:tcW w:w="4820" w:type="dxa"/>
            <w:tcBorders>
              <w:top w:val="single" w:sz="2" w:space="0" w:color="auto"/>
              <w:left w:val="single" w:sz="2" w:space="0" w:color="auto"/>
              <w:bottom w:val="single" w:sz="2" w:space="0" w:color="auto"/>
              <w:right w:val="single" w:sz="2" w:space="0" w:color="auto"/>
            </w:tcBorders>
            <w:vAlign w:val="center"/>
          </w:tcPr>
          <w:p w14:paraId="0D035C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浙江省杭州市萧山区盈丰街道博奥路与平澜路交叉口润奥商务中心T2写字楼</w:t>
            </w:r>
          </w:p>
        </w:tc>
      </w:tr>
      <w:tr w:rsidR="0048469E" w14:paraId="2A8D4E0A"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F8D395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签字会计师姓名</w:t>
            </w:r>
          </w:p>
        </w:tc>
        <w:tc>
          <w:tcPr>
            <w:tcW w:w="4820" w:type="dxa"/>
            <w:tcBorders>
              <w:top w:val="single" w:sz="2" w:space="0" w:color="auto"/>
              <w:left w:val="single" w:sz="2" w:space="0" w:color="auto"/>
              <w:bottom w:val="single" w:sz="2" w:space="0" w:color="auto"/>
              <w:right w:val="single" w:sz="2" w:space="0" w:color="auto"/>
            </w:tcBorders>
            <w:vAlign w:val="center"/>
          </w:tcPr>
          <w:p w14:paraId="47DDFF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李德勇、胡福健</w:t>
            </w:r>
          </w:p>
        </w:tc>
      </w:tr>
    </w:tbl>
    <w:p w14:paraId="09F7ACB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公司聘请的报告期内履行持续督导职责的保荐机构</w:t>
      </w:r>
    </w:p>
    <w:p w14:paraId="7DA92B6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DF359E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公司聘请的报告期内履行持续督导职责的财务顾问</w:t>
      </w:r>
    </w:p>
    <w:p w14:paraId="5BCD997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9851ED4" w14:textId="77777777" w:rsidR="0048469E" w:rsidRDefault="00000000">
      <w:pPr>
        <w:pStyle w:val="2"/>
        <w:spacing w:before="300" w:after="300" w:line="320" w:lineRule="exact"/>
        <w:rPr>
          <w:rFonts w:ascii="宋体" w:eastAsia="宋体" w:hAnsi="宋体" w:cs="宋体" w:hint="eastAsia"/>
          <w:b/>
          <w:bCs/>
          <w:sz w:val="24"/>
          <w:szCs w:val="24"/>
        </w:rPr>
      </w:pPr>
      <w:bookmarkStart w:id="7" w:name="_Toc988896"/>
      <w:r>
        <w:rPr>
          <w:rFonts w:ascii="宋体" w:eastAsia="宋体" w:hAnsi="宋体" w:cs="宋体"/>
          <w:b/>
          <w:bCs/>
          <w:sz w:val="24"/>
          <w:szCs w:val="24"/>
        </w:rPr>
        <w:t>六、主要会计数据和财务指标</w:t>
      </w:r>
      <w:bookmarkEnd w:id="7"/>
    </w:p>
    <w:p w14:paraId="02FC987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公司是否需追溯调整或重述以前年度会计数据</w:t>
      </w:r>
    </w:p>
    <w:p w14:paraId="2F72B56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4628A8A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EA6CB0C"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FC881E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A2C15A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848150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本年比上年增减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05C0B4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2022年</w:t>
            </w:r>
          </w:p>
        </w:tc>
      </w:tr>
      <w:tr w:rsidR="0048469E" w14:paraId="6F041EE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0DB326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营业收入（元）</w:t>
            </w:r>
          </w:p>
        </w:tc>
        <w:tc>
          <w:tcPr>
            <w:tcW w:w="1928" w:type="dxa"/>
            <w:tcBorders>
              <w:top w:val="single" w:sz="2" w:space="0" w:color="auto"/>
              <w:left w:val="single" w:sz="2" w:space="0" w:color="auto"/>
              <w:bottom w:val="single" w:sz="2" w:space="0" w:color="auto"/>
              <w:right w:val="single" w:sz="2" w:space="0" w:color="auto"/>
            </w:tcBorders>
            <w:vAlign w:val="center"/>
          </w:tcPr>
          <w:p w14:paraId="1428D5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14,795,453,293.25</w:t>
            </w:r>
          </w:p>
        </w:tc>
        <w:tc>
          <w:tcPr>
            <w:tcW w:w="1928" w:type="dxa"/>
            <w:tcBorders>
              <w:top w:val="single" w:sz="2" w:space="0" w:color="auto"/>
              <w:left w:val="single" w:sz="2" w:space="0" w:color="auto"/>
              <w:bottom w:val="single" w:sz="2" w:space="0" w:color="auto"/>
              <w:right w:val="single" w:sz="2" w:space="0" w:color="auto"/>
            </w:tcBorders>
            <w:vAlign w:val="center"/>
          </w:tcPr>
          <w:p w14:paraId="7D8EED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10,929,992,802.32</w:t>
            </w:r>
          </w:p>
        </w:tc>
        <w:tc>
          <w:tcPr>
            <w:tcW w:w="1928" w:type="dxa"/>
            <w:tcBorders>
              <w:top w:val="single" w:sz="2" w:space="0" w:color="auto"/>
              <w:left w:val="single" w:sz="2" w:space="0" w:color="auto"/>
              <w:bottom w:val="single" w:sz="2" w:space="0" w:color="auto"/>
              <w:right w:val="single" w:sz="2" w:space="0" w:color="auto"/>
            </w:tcBorders>
            <w:vAlign w:val="center"/>
          </w:tcPr>
          <w:p w14:paraId="6F2C3E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35.37%</w:t>
            </w:r>
          </w:p>
        </w:tc>
        <w:tc>
          <w:tcPr>
            <w:tcW w:w="1928" w:type="dxa"/>
            <w:tcBorders>
              <w:top w:val="single" w:sz="2" w:space="0" w:color="auto"/>
              <w:left w:val="single" w:sz="2" w:space="0" w:color="auto"/>
              <w:bottom w:val="single" w:sz="2" w:space="0" w:color="auto"/>
              <w:right w:val="single" w:sz="2" w:space="0" w:color="auto"/>
            </w:tcBorders>
            <w:vAlign w:val="center"/>
          </w:tcPr>
          <w:p w14:paraId="0F55F0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12,610,189,590.33</w:t>
            </w:r>
          </w:p>
        </w:tc>
      </w:tr>
      <w:tr w:rsidR="0048469E" w14:paraId="12136FB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C2328E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归属于上市公司股东的净利润（元）</w:t>
            </w:r>
          </w:p>
        </w:tc>
        <w:tc>
          <w:tcPr>
            <w:tcW w:w="1928" w:type="dxa"/>
            <w:tcBorders>
              <w:top w:val="single" w:sz="2" w:space="0" w:color="auto"/>
              <w:left w:val="single" w:sz="2" w:space="0" w:color="auto"/>
              <w:bottom w:val="single" w:sz="2" w:space="0" w:color="auto"/>
              <w:right w:val="single" w:sz="2" w:space="0" w:color="auto"/>
            </w:tcBorders>
            <w:vAlign w:val="center"/>
          </w:tcPr>
          <w:p w14:paraId="3BE46E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2,303,624,287.24</w:t>
            </w:r>
          </w:p>
        </w:tc>
        <w:tc>
          <w:tcPr>
            <w:tcW w:w="1928" w:type="dxa"/>
            <w:tcBorders>
              <w:top w:val="single" w:sz="2" w:space="0" w:color="auto"/>
              <w:left w:val="single" w:sz="2" w:space="0" w:color="auto"/>
              <w:bottom w:val="single" w:sz="2" w:space="0" w:color="auto"/>
              <w:right w:val="single" w:sz="2" w:space="0" w:color="auto"/>
            </w:tcBorders>
            <w:vAlign w:val="center"/>
          </w:tcPr>
          <w:p w14:paraId="457781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1,691,612,756.79</w:t>
            </w:r>
          </w:p>
        </w:tc>
        <w:tc>
          <w:tcPr>
            <w:tcW w:w="1928" w:type="dxa"/>
            <w:tcBorders>
              <w:top w:val="single" w:sz="2" w:space="0" w:color="auto"/>
              <w:left w:val="single" w:sz="2" w:space="0" w:color="auto"/>
              <w:bottom w:val="single" w:sz="2" w:space="0" w:color="auto"/>
              <w:right w:val="single" w:sz="2" w:space="0" w:color="auto"/>
            </w:tcBorders>
            <w:vAlign w:val="center"/>
          </w:tcPr>
          <w:p w14:paraId="14B0C9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36.18%</w:t>
            </w:r>
          </w:p>
        </w:tc>
        <w:tc>
          <w:tcPr>
            <w:tcW w:w="1928" w:type="dxa"/>
            <w:tcBorders>
              <w:top w:val="single" w:sz="2" w:space="0" w:color="auto"/>
              <w:left w:val="single" w:sz="2" w:space="0" w:color="auto"/>
              <w:bottom w:val="single" w:sz="2" w:space="0" w:color="auto"/>
              <w:right w:val="single" w:sz="2" w:space="0" w:color="auto"/>
            </w:tcBorders>
            <w:vAlign w:val="center"/>
          </w:tcPr>
          <w:p w14:paraId="5D3D41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1,419,854,709.56</w:t>
            </w:r>
          </w:p>
        </w:tc>
      </w:tr>
      <w:tr w:rsidR="0048469E" w14:paraId="61343BA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EB138B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归属于上市公司股东的扣除非经常性损益的净利润（元）</w:t>
            </w:r>
          </w:p>
        </w:tc>
        <w:tc>
          <w:tcPr>
            <w:tcW w:w="1928" w:type="dxa"/>
            <w:tcBorders>
              <w:top w:val="single" w:sz="2" w:space="0" w:color="auto"/>
              <w:left w:val="single" w:sz="2" w:space="0" w:color="auto"/>
              <w:bottom w:val="single" w:sz="2" w:space="0" w:color="auto"/>
              <w:right w:val="single" w:sz="2" w:space="0" w:color="auto"/>
            </w:tcBorders>
            <w:vAlign w:val="center"/>
          </w:tcPr>
          <w:p w14:paraId="3FDA77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2,304,107,114.56</w:t>
            </w:r>
          </w:p>
        </w:tc>
        <w:tc>
          <w:tcPr>
            <w:tcW w:w="1928" w:type="dxa"/>
            <w:tcBorders>
              <w:top w:val="single" w:sz="2" w:space="0" w:color="auto"/>
              <w:left w:val="single" w:sz="2" w:space="0" w:color="auto"/>
              <w:bottom w:val="single" w:sz="2" w:space="0" w:color="auto"/>
              <w:right w:val="single" w:sz="2" w:space="0" w:color="auto"/>
            </w:tcBorders>
            <w:vAlign w:val="center"/>
          </w:tcPr>
          <w:p w14:paraId="3B1A4B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1,697,490,987.11</w:t>
            </w:r>
          </w:p>
        </w:tc>
        <w:tc>
          <w:tcPr>
            <w:tcW w:w="1928" w:type="dxa"/>
            <w:tcBorders>
              <w:top w:val="single" w:sz="2" w:space="0" w:color="auto"/>
              <w:left w:val="single" w:sz="2" w:space="0" w:color="auto"/>
              <w:bottom w:val="single" w:sz="2" w:space="0" w:color="auto"/>
              <w:right w:val="single" w:sz="2" w:space="0" w:color="auto"/>
            </w:tcBorders>
            <w:vAlign w:val="center"/>
          </w:tcPr>
          <w:p w14:paraId="7AC374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35.74%</w:t>
            </w:r>
          </w:p>
        </w:tc>
        <w:tc>
          <w:tcPr>
            <w:tcW w:w="1928" w:type="dxa"/>
            <w:tcBorders>
              <w:top w:val="single" w:sz="2" w:space="0" w:color="auto"/>
              <w:left w:val="single" w:sz="2" w:space="0" w:color="auto"/>
              <w:bottom w:val="single" w:sz="2" w:space="0" w:color="auto"/>
              <w:right w:val="single" w:sz="2" w:space="0" w:color="auto"/>
            </w:tcBorders>
            <w:vAlign w:val="center"/>
          </w:tcPr>
          <w:p w14:paraId="37660E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1,454,938,974.78</w:t>
            </w:r>
          </w:p>
        </w:tc>
      </w:tr>
      <w:tr w:rsidR="0048469E" w14:paraId="597EC08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BE1D9E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经营活动产生的现金流量净额（元）</w:t>
            </w:r>
          </w:p>
        </w:tc>
        <w:tc>
          <w:tcPr>
            <w:tcW w:w="1928" w:type="dxa"/>
            <w:tcBorders>
              <w:top w:val="single" w:sz="2" w:space="0" w:color="auto"/>
              <w:left w:val="single" w:sz="2" w:space="0" w:color="auto"/>
              <w:bottom w:val="single" w:sz="2" w:space="0" w:color="auto"/>
              <w:right w:val="single" w:sz="2" w:space="0" w:color="auto"/>
            </w:tcBorders>
            <w:vAlign w:val="center"/>
          </w:tcPr>
          <w:p w14:paraId="127131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1,740,214,109.88</w:t>
            </w:r>
          </w:p>
        </w:tc>
        <w:tc>
          <w:tcPr>
            <w:tcW w:w="1928" w:type="dxa"/>
            <w:tcBorders>
              <w:top w:val="single" w:sz="2" w:space="0" w:color="auto"/>
              <w:left w:val="single" w:sz="2" w:space="0" w:color="auto"/>
              <w:bottom w:val="single" w:sz="2" w:space="0" w:color="auto"/>
              <w:right w:val="single" w:sz="2" w:space="0" w:color="auto"/>
            </w:tcBorders>
            <w:vAlign w:val="center"/>
          </w:tcPr>
          <w:p w14:paraId="1B72F0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2,125,854,925.65</w:t>
            </w:r>
          </w:p>
        </w:tc>
        <w:tc>
          <w:tcPr>
            <w:tcW w:w="1928" w:type="dxa"/>
            <w:tcBorders>
              <w:top w:val="single" w:sz="2" w:space="0" w:color="auto"/>
              <w:left w:val="single" w:sz="2" w:space="0" w:color="auto"/>
              <w:bottom w:val="single" w:sz="2" w:space="0" w:color="auto"/>
              <w:right w:val="single" w:sz="2" w:space="0" w:color="auto"/>
            </w:tcBorders>
            <w:vAlign w:val="center"/>
          </w:tcPr>
          <w:p w14:paraId="236DFF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-18.14%</w:t>
            </w:r>
          </w:p>
        </w:tc>
        <w:tc>
          <w:tcPr>
            <w:tcW w:w="1928" w:type="dxa"/>
            <w:tcBorders>
              <w:top w:val="single" w:sz="2" w:space="0" w:color="auto"/>
              <w:left w:val="single" w:sz="2" w:space="0" w:color="auto"/>
              <w:bottom w:val="single" w:sz="2" w:space="0" w:color="auto"/>
              <w:right w:val="single" w:sz="2" w:space="0" w:color="auto"/>
            </w:tcBorders>
            <w:vAlign w:val="center"/>
          </w:tcPr>
          <w:p w14:paraId="4DF560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1,631,836,642.39</w:t>
            </w:r>
          </w:p>
        </w:tc>
      </w:tr>
      <w:tr w:rsidR="0048469E" w14:paraId="153D985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EADC93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基本每股收益（元/股）</w:t>
            </w:r>
          </w:p>
        </w:tc>
        <w:tc>
          <w:tcPr>
            <w:tcW w:w="1928" w:type="dxa"/>
            <w:tcBorders>
              <w:top w:val="single" w:sz="2" w:space="0" w:color="auto"/>
              <w:left w:val="single" w:sz="2" w:space="0" w:color="auto"/>
              <w:bottom w:val="single" w:sz="2" w:space="0" w:color="auto"/>
              <w:right w:val="single" w:sz="2" w:space="0" w:color="auto"/>
            </w:tcBorders>
            <w:vAlign w:val="center"/>
          </w:tcPr>
          <w:p w14:paraId="1C0D6E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1.9286</w:t>
            </w:r>
          </w:p>
        </w:tc>
        <w:tc>
          <w:tcPr>
            <w:tcW w:w="1928" w:type="dxa"/>
            <w:tcBorders>
              <w:top w:val="single" w:sz="2" w:space="0" w:color="auto"/>
              <w:left w:val="single" w:sz="2" w:space="0" w:color="auto"/>
              <w:bottom w:val="single" w:sz="2" w:space="0" w:color="auto"/>
              <w:right w:val="single" w:sz="2" w:space="0" w:color="auto"/>
            </w:tcBorders>
            <w:vAlign w:val="center"/>
          </w:tcPr>
          <w:p w14:paraId="4A4369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1.4162</w:t>
            </w:r>
          </w:p>
        </w:tc>
        <w:tc>
          <w:tcPr>
            <w:tcW w:w="1928" w:type="dxa"/>
            <w:tcBorders>
              <w:top w:val="single" w:sz="2" w:space="0" w:color="auto"/>
              <w:left w:val="single" w:sz="2" w:space="0" w:color="auto"/>
              <w:bottom w:val="single" w:sz="2" w:space="0" w:color="auto"/>
              <w:right w:val="single" w:sz="2" w:space="0" w:color="auto"/>
            </w:tcBorders>
            <w:vAlign w:val="center"/>
          </w:tcPr>
          <w:p w14:paraId="174079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36.18%</w:t>
            </w:r>
          </w:p>
        </w:tc>
        <w:tc>
          <w:tcPr>
            <w:tcW w:w="1928" w:type="dxa"/>
            <w:tcBorders>
              <w:top w:val="single" w:sz="2" w:space="0" w:color="auto"/>
              <w:left w:val="single" w:sz="2" w:space="0" w:color="auto"/>
              <w:bottom w:val="single" w:sz="2" w:space="0" w:color="auto"/>
              <w:right w:val="single" w:sz="2" w:space="0" w:color="auto"/>
            </w:tcBorders>
            <w:vAlign w:val="center"/>
          </w:tcPr>
          <w:p w14:paraId="1F72E1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1.2448</w:t>
            </w:r>
          </w:p>
        </w:tc>
      </w:tr>
      <w:tr w:rsidR="0048469E" w14:paraId="32F0C28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70A015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稀释每股收益（元/股）</w:t>
            </w:r>
          </w:p>
        </w:tc>
        <w:tc>
          <w:tcPr>
            <w:tcW w:w="1928" w:type="dxa"/>
            <w:tcBorders>
              <w:top w:val="single" w:sz="2" w:space="0" w:color="auto"/>
              <w:left w:val="single" w:sz="2" w:space="0" w:color="auto"/>
              <w:bottom w:val="single" w:sz="2" w:space="0" w:color="auto"/>
              <w:right w:val="single" w:sz="2" w:space="0" w:color="auto"/>
            </w:tcBorders>
            <w:vAlign w:val="center"/>
          </w:tcPr>
          <w:p w14:paraId="55E363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1.9286</w:t>
            </w:r>
          </w:p>
        </w:tc>
        <w:tc>
          <w:tcPr>
            <w:tcW w:w="1928" w:type="dxa"/>
            <w:tcBorders>
              <w:top w:val="single" w:sz="2" w:space="0" w:color="auto"/>
              <w:left w:val="single" w:sz="2" w:space="0" w:color="auto"/>
              <w:bottom w:val="single" w:sz="2" w:space="0" w:color="auto"/>
              <w:right w:val="single" w:sz="2" w:space="0" w:color="auto"/>
            </w:tcBorders>
            <w:vAlign w:val="center"/>
          </w:tcPr>
          <w:p w14:paraId="0F5D51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1.4162</w:t>
            </w:r>
          </w:p>
        </w:tc>
        <w:tc>
          <w:tcPr>
            <w:tcW w:w="1928" w:type="dxa"/>
            <w:tcBorders>
              <w:top w:val="single" w:sz="2" w:space="0" w:color="auto"/>
              <w:left w:val="single" w:sz="2" w:space="0" w:color="auto"/>
              <w:bottom w:val="single" w:sz="2" w:space="0" w:color="auto"/>
              <w:right w:val="single" w:sz="2" w:space="0" w:color="auto"/>
            </w:tcBorders>
            <w:vAlign w:val="center"/>
          </w:tcPr>
          <w:p w14:paraId="0A0F8E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36.18%</w:t>
            </w:r>
          </w:p>
        </w:tc>
        <w:tc>
          <w:tcPr>
            <w:tcW w:w="1928" w:type="dxa"/>
            <w:tcBorders>
              <w:top w:val="single" w:sz="2" w:space="0" w:color="auto"/>
              <w:left w:val="single" w:sz="2" w:space="0" w:color="auto"/>
              <w:bottom w:val="single" w:sz="2" w:space="0" w:color="auto"/>
              <w:right w:val="single" w:sz="2" w:space="0" w:color="auto"/>
            </w:tcBorders>
            <w:vAlign w:val="center"/>
          </w:tcPr>
          <w:p w14:paraId="11C7A4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1.2448</w:t>
            </w:r>
          </w:p>
        </w:tc>
      </w:tr>
      <w:tr w:rsidR="0048469E" w14:paraId="5E0D465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962CF5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加权平均净资产收益率</w:t>
            </w:r>
          </w:p>
        </w:tc>
        <w:tc>
          <w:tcPr>
            <w:tcW w:w="1928" w:type="dxa"/>
            <w:tcBorders>
              <w:top w:val="single" w:sz="2" w:space="0" w:color="auto"/>
              <w:left w:val="single" w:sz="2" w:space="0" w:color="auto"/>
              <w:bottom w:val="single" w:sz="2" w:space="0" w:color="auto"/>
              <w:right w:val="single" w:sz="2" w:space="0" w:color="auto"/>
            </w:tcBorders>
            <w:vAlign w:val="center"/>
          </w:tcPr>
          <w:p w14:paraId="3EBA10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w:t>
            </w:r>
          </w:p>
        </w:tc>
        <w:tc>
          <w:tcPr>
            <w:tcW w:w="1928" w:type="dxa"/>
            <w:tcBorders>
              <w:top w:val="single" w:sz="2" w:space="0" w:color="auto"/>
              <w:left w:val="single" w:sz="2" w:space="0" w:color="auto"/>
              <w:bottom w:val="single" w:sz="2" w:space="0" w:color="auto"/>
              <w:right w:val="single" w:sz="2" w:space="0" w:color="auto"/>
            </w:tcBorders>
            <w:vAlign w:val="center"/>
          </w:tcPr>
          <w:p w14:paraId="031155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11.89%</w:t>
            </w:r>
          </w:p>
        </w:tc>
        <w:tc>
          <w:tcPr>
            <w:tcW w:w="1928" w:type="dxa"/>
            <w:tcBorders>
              <w:top w:val="single" w:sz="2" w:space="0" w:color="auto"/>
              <w:left w:val="single" w:sz="2" w:space="0" w:color="auto"/>
              <w:bottom w:val="single" w:sz="2" w:space="0" w:color="auto"/>
              <w:right w:val="single" w:sz="2" w:space="0" w:color="auto"/>
            </w:tcBorders>
            <w:vAlign w:val="center"/>
          </w:tcPr>
          <w:p w14:paraId="4B14CF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w:t>
            </w:r>
          </w:p>
        </w:tc>
        <w:tc>
          <w:tcPr>
            <w:tcW w:w="1928" w:type="dxa"/>
            <w:tcBorders>
              <w:top w:val="single" w:sz="2" w:space="0" w:color="auto"/>
              <w:left w:val="single" w:sz="2" w:space="0" w:color="auto"/>
              <w:bottom w:val="single" w:sz="2" w:space="0" w:color="auto"/>
              <w:right w:val="single" w:sz="2" w:space="0" w:color="auto"/>
            </w:tcBorders>
            <w:vAlign w:val="center"/>
          </w:tcPr>
          <w:p w14:paraId="787290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12.31%</w:t>
            </w:r>
          </w:p>
        </w:tc>
      </w:tr>
      <w:tr w:rsidR="0048469E" w14:paraId="28C0EB7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E5189E5"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923F8C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2024年末</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40C857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2023年末</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F68505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本年末比上年末增减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FDFD37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2022年末</w:t>
            </w:r>
          </w:p>
        </w:tc>
      </w:tr>
      <w:tr w:rsidR="0048469E" w14:paraId="2B84C3FE"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C16805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总资产（元）</w:t>
            </w:r>
          </w:p>
        </w:tc>
        <w:tc>
          <w:tcPr>
            <w:tcW w:w="1928" w:type="dxa"/>
            <w:tcBorders>
              <w:top w:val="single" w:sz="2" w:space="0" w:color="auto"/>
              <w:left w:val="single" w:sz="2" w:space="0" w:color="auto"/>
              <w:bottom w:val="single" w:sz="2" w:space="0" w:color="auto"/>
              <w:right w:val="single" w:sz="2" w:space="0" w:color="auto"/>
            </w:tcBorders>
            <w:vAlign w:val="center"/>
          </w:tcPr>
          <w:p w14:paraId="564634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23,104,639,375.15</w:t>
            </w:r>
          </w:p>
        </w:tc>
        <w:tc>
          <w:tcPr>
            <w:tcW w:w="1928" w:type="dxa"/>
            <w:tcBorders>
              <w:top w:val="single" w:sz="2" w:space="0" w:color="auto"/>
              <w:left w:val="single" w:sz="2" w:space="0" w:color="auto"/>
              <w:bottom w:val="single" w:sz="2" w:space="0" w:color="auto"/>
              <w:right w:val="single" w:sz="2" w:space="0" w:color="auto"/>
            </w:tcBorders>
            <w:vAlign w:val="center"/>
          </w:tcPr>
          <w:p w14:paraId="5E6BAE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19,683,797,271.17</w:t>
            </w:r>
          </w:p>
        </w:tc>
        <w:tc>
          <w:tcPr>
            <w:tcW w:w="1928" w:type="dxa"/>
            <w:tcBorders>
              <w:top w:val="single" w:sz="2" w:space="0" w:color="auto"/>
              <w:left w:val="single" w:sz="2" w:space="0" w:color="auto"/>
              <w:bottom w:val="single" w:sz="2" w:space="0" w:color="auto"/>
              <w:right w:val="single" w:sz="2" w:space="0" w:color="auto"/>
            </w:tcBorders>
            <w:vAlign w:val="center"/>
          </w:tcPr>
          <w:p w14:paraId="640957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17.38%</w:t>
            </w:r>
          </w:p>
        </w:tc>
        <w:tc>
          <w:tcPr>
            <w:tcW w:w="1928" w:type="dxa"/>
            <w:tcBorders>
              <w:top w:val="single" w:sz="2" w:space="0" w:color="auto"/>
              <w:left w:val="single" w:sz="2" w:space="0" w:color="auto"/>
              <w:bottom w:val="single" w:sz="2" w:space="0" w:color="auto"/>
              <w:right w:val="single" w:sz="2" w:space="0" w:color="auto"/>
            </w:tcBorders>
            <w:vAlign w:val="center"/>
          </w:tcPr>
          <w:p w14:paraId="5561FF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18,596,305,792.11</w:t>
            </w:r>
          </w:p>
        </w:tc>
      </w:tr>
      <w:tr w:rsidR="0048469E" w14:paraId="293BBAF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F5FB38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归属于上市公司股东的净资产（元）</w:t>
            </w:r>
          </w:p>
        </w:tc>
        <w:tc>
          <w:tcPr>
            <w:tcW w:w="1928" w:type="dxa"/>
            <w:tcBorders>
              <w:top w:val="single" w:sz="2" w:space="0" w:color="auto"/>
              <w:left w:val="single" w:sz="2" w:space="0" w:color="auto"/>
              <w:bottom w:val="single" w:sz="2" w:space="0" w:color="auto"/>
              <w:right w:val="single" w:sz="2" w:space="0" w:color="auto"/>
            </w:tcBorders>
            <w:vAlign w:val="center"/>
          </w:tcPr>
          <w:p w14:paraId="3577FE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16,402,655,855.37</w:t>
            </w:r>
          </w:p>
        </w:tc>
        <w:tc>
          <w:tcPr>
            <w:tcW w:w="1928" w:type="dxa"/>
            <w:tcBorders>
              <w:top w:val="single" w:sz="2" w:space="0" w:color="auto"/>
              <w:left w:val="single" w:sz="2" w:space="0" w:color="auto"/>
              <w:bottom w:val="single" w:sz="2" w:space="0" w:color="auto"/>
              <w:right w:val="single" w:sz="2" w:space="0" w:color="auto"/>
            </w:tcBorders>
            <w:vAlign w:val="center"/>
          </w:tcPr>
          <w:p w14:paraId="576FB7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14,847,980,075.62</w:t>
            </w:r>
          </w:p>
        </w:tc>
        <w:tc>
          <w:tcPr>
            <w:tcW w:w="1928" w:type="dxa"/>
            <w:tcBorders>
              <w:top w:val="single" w:sz="2" w:space="0" w:color="auto"/>
              <w:left w:val="single" w:sz="2" w:space="0" w:color="auto"/>
              <w:bottom w:val="single" w:sz="2" w:space="0" w:color="auto"/>
              <w:right w:val="single" w:sz="2" w:space="0" w:color="auto"/>
            </w:tcBorders>
            <w:vAlign w:val="center"/>
          </w:tcPr>
          <w:p w14:paraId="73DCF4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10.47%</w:t>
            </w:r>
          </w:p>
        </w:tc>
        <w:tc>
          <w:tcPr>
            <w:tcW w:w="1928" w:type="dxa"/>
            <w:tcBorders>
              <w:top w:val="single" w:sz="2" w:space="0" w:color="auto"/>
              <w:left w:val="single" w:sz="2" w:space="0" w:color="auto"/>
              <w:bottom w:val="single" w:sz="2" w:space="0" w:color="auto"/>
              <w:right w:val="single" w:sz="2" w:space="0" w:color="auto"/>
            </w:tcBorders>
            <w:vAlign w:val="center"/>
          </w:tcPr>
          <w:p w14:paraId="7E9B5C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13,398,132,756.12</w:t>
            </w:r>
          </w:p>
        </w:tc>
      </w:tr>
    </w:tbl>
    <w:p w14:paraId="737F57E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公司最近三个会计年度扣除非经常性损益前后净利润孰低者均为负值，且最近一年审计报告显示公司持续经营能力存在不确定性</w:t>
      </w:r>
    </w:p>
    <w:p w14:paraId="775D685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557940B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扣除非经常损益前后的净利润孰低者为负值</w:t>
      </w:r>
    </w:p>
    <w:p w14:paraId="27B4048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401F2974" w14:textId="77777777" w:rsidR="0048469E" w:rsidRDefault="00000000">
      <w:pPr>
        <w:pStyle w:val="2"/>
        <w:spacing w:before="300" w:after="300" w:line="320" w:lineRule="exact"/>
        <w:rPr>
          <w:rFonts w:ascii="宋体" w:eastAsia="宋体" w:hAnsi="宋体" w:cs="宋体" w:hint="eastAsia"/>
          <w:b/>
          <w:bCs/>
          <w:sz w:val="24"/>
          <w:szCs w:val="24"/>
        </w:rPr>
      </w:pPr>
      <w:bookmarkStart w:id="8" w:name="_Toc988897"/>
      <w:r>
        <w:rPr>
          <w:rFonts w:ascii="宋体" w:eastAsia="宋体" w:hAnsi="宋体" w:cs="宋体"/>
          <w:b/>
          <w:bCs/>
          <w:sz w:val="24"/>
          <w:szCs w:val="24"/>
        </w:rPr>
        <w:lastRenderedPageBreak/>
        <w:t>七、境内外会计准则下会计数据差异</w:t>
      </w:r>
      <w:bookmarkEnd w:id="8"/>
    </w:p>
    <w:p w14:paraId="068622A2" w14:textId="77777777" w:rsidR="0048469E" w:rsidRDefault="00000000">
      <w:pPr>
        <w:pStyle w:val="3"/>
        <w:spacing w:line="280" w:lineRule="exact"/>
        <w:jc w:val="left"/>
        <w:rPr>
          <w:rFonts w:ascii="宋体" w:hAnsi="宋体" w:cs="宋体" w:hint="eastAsia"/>
          <w:b/>
          <w:bCs/>
        </w:rPr>
      </w:pPr>
      <w:bookmarkStart w:id="9" w:name="_Toc988898"/>
      <w:r>
        <w:rPr>
          <w:rFonts w:ascii="宋体" w:hAnsi="宋体" w:cs="宋体"/>
          <w:b/>
          <w:bCs/>
        </w:rPr>
        <w:t>1、同时按照国际会计准则与按照中国会计准则披露的财务报告中净利润和净资产差异情况</w:t>
      </w:r>
      <w:bookmarkEnd w:id="9"/>
    </w:p>
    <w:p w14:paraId="62EB4C0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7CFDA8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公司报告期不存在按照国际会计准则与按照中国会计准则披露的财务报告中净利润和净资产差异情况。</w:t>
      </w:r>
    </w:p>
    <w:p w14:paraId="7BFFDCF6" w14:textId="77777777" w:rsidR="0048469E" w:rsidRDefault="00000000">
      <w:pPr>
        <w:pStyle w:val="3"/>
        <w:spacing w:line="280" w:lineRule="exact"/>
        <w:jc w:val="left"/>
        <w:rPr>
          <w:rFonts w:ascii="宋体" w:hAnsi="宋体" w:cs="宋体" w:hint="eastAsia"/>
          <w:b/>
          <w:bCs/>
        </w:rPr>
      </w:pPr>
      <w:bookmarkStart w:id="10" w:name="_Toc988899"/>
      <w:r>
        <w:rPr>
          <w:rFonts w:ascii="宋体" w:hAnsi="宋体" w:cs="宋体"/>
          <w:b/>
          <w:bCs/>
        </w:rPr>
        <w:t>2、同时按照境外会计准则与按照中国会计准则披露的财务报告中净利润和净资产差异情况</w:t>
      </w:r>
      <w:bookmarkEnd w:id="10"/>
    </w:p>
    <w:p w14:paraId="21CCBAE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62A512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公司报告期不存在按照境外会计准则与按照中国会计准则披露的财务报告中净利润和净资产差异情况。</w:t>
      </w:r>
    </w:p>
    <w:p w14:paraId="607767CE" w14:textId="77777777" w:rsidR="0048469E" w:rsidRDefault="00000000">
      <w:pPr>
        <w:pStyle w:val="2"/>
        <w:spacing w:before="300" w:after="300" w:line="320" w:lineRule="exact"/>
        <w:rPr>
          <w:rFonts w:ascii="宋体" w:eastAsia="宋体" w:hAnsi="宋体" w:cs="宋体" w:hint="eastAsia"/>
          <w:b/>
          <w:bCs/>
          <w:sz w:val="24"/>
          <w:szCs w:val="24"/>
        </w:rPr>
      </w:pPr>
      <w:bookmarkStart w:id="11" w:name="_Toc988900"/>
      <w:r>
        <w:rPr>
          <w:rFonts w:ascii="宋体" w:eastAsia="宋体" w:hAnsi="宋体" w:cs="宋体"/>
          <w:b/>
          <w:bCs/>
          <w:sz w:val="24"/>
          <w:szCs w:val="24"/>
        </w:rPr>
        <w:t>八、分季度主要财务指标</w:t>
      </w:r>
      <w:bookmarkEnd w:id="11"/>
    </w:p>
    <w:p w14:paraId="5FD63D99"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43A8A97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90608C6"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78B66E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第一季度</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9F67C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第二季度</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0051F9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第三季度</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F9A75D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第四季度</w:t>
            </w:r>
          </w:p>
        </w:tc>
      </w:tr>
      <w:tr w:rsidR="0048469E" w14:paraId="047F59B1"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879ACB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营业收入</w:t>
            </w:r>
          </w:p>
        </w:tc>
        <w:tc>
          <w:tcPr>
            <w:tcW w:w="1928" w:type="dxa"/>
            <w:tcBorders>
              <w:top w:val="single" w:sz="2" w:space="0" w:color="auto"/>
              <w:left w:val="single" w:sz="2" w:space="0" w:color="auto"/>
              <w:bottom w:val="single" w:sz="2" w:space="0" w:color="auto"/>
              <w:right w:val="single" w:sz="2" w:space="0" w:color="auto"/>
            </w:tcBorders>
            <w:vAlign w:val="center"/>
          </w:tcPr>
          <w:p w14:paraId="2EE4DA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3,306,076,731.31</w:t>
            </w:r>
          </w:p>
        </w:tc>
        <w:tc>
          <w:tcPr>
            <w:tcW w:w="1928" w:type="dxa"/>
            <w:tcBorders>
              <w:top w:val="single" w:sz="2" w:space="0" w:color="auto"/>
              <w:left w:val="single" w:sz="2" w:space="0" w:color="auto"/>
              <w:bottom w:val="single" w:sz="2" w:space="0" w:color="auto"/>
              <w:right w:val="single" w:sz="2" w:space="0" w:color="auto"/>
            </w:tcBorders>
            <w:vAlign w:val="center"/>
          </w:tcPr>
          <w:p w14:paraId="1CA131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3,394,845,803.10</w:t>
            </w:r>
          </w:p>
        </w:tc>
        <w:tc>
          <w:tcPr>
            <w:tcW w:w="1928" w:type="dxa"/>
            <w:tcBorders>
              <w:top w:val="single" w:sz="2" w:space="0" w:color="auto"/>
              <w:left w:val="single" w:sz="2" w:space="0" w:color="auto"/>
              <w:bottom w:val="single" w:sz="2" w:space="0" w:color="auto"/>
              <w:right w:val="single" w:sz="2" w:space="0" w:color="auto"/>
            </w:tcBorders>
            <w:vAlign w:val="center"/>
          </w:tcPr>
          <w:p w14:paraId="6EFFA8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4,382,814,504.78</w:t>
            </w:r>
          </w:p>
        </w:tc>
        <w:tc>
          <w:tcPr>
            <w:tcW w:w="1928" w:type="dxa"/>
            <w:tcBorders>
              <w:top w:val="single" w:sz="2" w:space="0" w:color="auto"/>
              <w:left w:val="single" w:sz="2" w:space="0" w:color="auto"/>
              <w:bottom w:val="single" w:sz="2" w:space="0" w:color="auto"/>
              <w:right w:val="single" w:sz="2" w:space="0" w:color="auto"/>
            </w:tcBorders>
            <w:vAlign w:val="center"/>
          </w:tcPr>
          <w:p w14:paraId="60E9CD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3,711,716,254.06</w:t>
            </w:r>
          </w:p>
        </w:tc>
      </w:tr>
      <w:tr w:rsidR="0048469E" w14:paraId="7A5A277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4A0890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归属于上市公司股东的净利润</w:t>
            </w:r>
          </w:p>
        </w:tc>
        <w:tc>
          <w:tcPr>
            <w:tcW w:w="1928" w:type="dxa"/>
            <w:tcBorders>
              <w:top w:val="single" w:sz="2" w:space="0" w:color="auto"/>
              <w:left w:val="single" w:sz="2" w:space="0" w:color="auto"/>
              <w:bottom w:val="single" w:sz="2" w:space="0" w:color="auto"/>
              <w:right w:val="single" w:sz="2" w:space="0" w:color="auto"/>
            </w:tcBorders>
            <w:vAlign w:val="center"/>
          </w:tcPr>
          <w:p w14:paraId="3DB4E3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413,430,234.37</w:t>
            </w:r>
          </w:p>
        </w:tc>
        <w:tc>
          <w:tcPr>
            <w:tcW w:w="1928" w:type="dxa"/>
            <w:tcBorders>
              <w:top w:val="single" w:sz="2" w:space="0" w:color="auto"/>
              <w:left w:val="single" w:sz="2" w:space="0" w:color="auto"/>
              <w:bottom w:val="single" w:sz="2" w:space="0" w:color="auto"/>
              <w:right w:val="single" w:sz="2" w:space="0" w:color="auto"/>
            </w:tcBorders>
            <w:vAlign w:val="center"/>
          </w:tcPr>
          <w:p w14:paraId="5F98B8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780,337,509.06</w:t>
            </w:r>
          </w:p>
        </w:tc>
        <w:tc>
          <w:tcPr>
            <w:tcW w:w="1928" w:type="dxa"/>
            <w:tcBorders>
              <w:top w:val="single" w:sz="2" w:space="0" w:color="auto"/>
              <w:left w:val="single" w:sz="2" w:space="0" w:color="auto"/>
              <w:bottom w:val="single" w:sz="2" w:space="0" w:color="auto"/>
              <w:right w:val="single" w:sz="2" w:space="0" w:color="auto"/>
            </w:tcBorders>
            <w:vAlign w:val="center"/>
          </w:tcPr>
          <w:p w14:paraId="00EC5D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741,696,200.55</w:t>
            </w:r>
          </w:p>
        </w:tc>
        <w:tc>
          <w:tcPr>
            <w:tcW w:w="1928" w:type="dxa"/>
            <w:tcBorders>
              <w:top w:val="single" w:sz="2" w:space="0" w:color="auto"/>
              <w:left w:val="single" w:sz="2" w:space="0" w:color="auto"/>
              <w:bottom w:val="single" w:sz="2" w:space="0" w:color="auto"/>
              <w:right w:val="single" w:sz="2" w:space="0" w:color="auto"/>
            </w:tcBorders>
            <w:vAlign w:val="center"/>
          </w:tcPr>
          <w:p w14:paraId="06DA28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368,160,343.26</w:t>
            </w:r>
          </w:p>
        </w:tc>
      </w:tr>
      <w:tr w:rsidR="0048469E" w14:paraId="3E08AF73"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FA7E94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归属于上市公司股东的扣除非经常性损益的净利润</w:t>
            </w:r>
          </w:p>
        </w:tc>
        <w:tc>
          <w:tcPr>
            <w:tcW w:w="1928" w:type="dxa"/>
            <w:tcBorders>
              <w:top w:val="single" w:sz="2" w:space="0" w:color="auto"/>
              <w:left w:val="single" w:sz="2" w:space="0" w:color="auto"/>
              <w:bottom w:val="single" w:sz="2" w:space="0" w:color="auto"/>
              <w:right w:val="single" w:sz="2" w:space="0" w:color="auto"/>
            </w:tcBorders>
            <w:vAlign w:val="center"/>
          </w:tcPr>
          <w:p w14:paraId="17AD85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431,454,248.02</w:t>
            </w:r>
          </w:p>
        </w:tc>
        <w:tc>
          <w:tcPr>
            <w:tcW w:w="1928" w:type="dxa"/>
            <w:tcBorders>
              <w:top w:val="single" w:sz="2" w:space="0" w:color="auto"/>
              <w:left w:val="single" w:sz="2" w:space="0" w:color="auto"/>
              <w:bottom w:val="single" w:sz="2" w:space="0" w:color="auto"/>
              <w:right w:val="single" w:sz="2" w:space="0" w:color="auto"/>
            </w:tcBorders>
            <w:vAlign w:val="center"/>
          </w:tcPr>
          <w:p w14:paraId="76F447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775,337,677.17</w:t>
            </w:r>
          </w:p>
        </w:tc>
        <w:tc>
          <w:tcPr>
            <w:tcW w:w="1928" w:type="dxa"/>
            <w:tcBorders>
              <w:top w:val="single" w:sz="2" w:space="0" w:color="auto"/>
              <w:left w:val="single" w:sz="2" w:space="0" w:color="auto"/>
              <w:bottom w:val="single" w:sz="2" w:space="0" w:color="auto"/>
              <w:right w:val="single" w:sz="2" w:space="0" w:color="auto"/>
            </w:tcBorders>
            <w:vAlign w:val="center"/>
          </w:tcPr>
          <w:p w14:paraId="1462DF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726,063,260.90</w:t>
            </w:r>
          </w:p>
        </w:tc>
        <w:tc>
          <w:tcPr>
            <w:tcW w:w="1928" w:type="dxa"/>
            <w:tcBorders>
              <w:top w:val="single" w:sz="2" w:space="0" w:color="auto"/>
              <w:left w:val="single" w:sz="2" w:space="0" w:color="auto"/>
              <w:bottom w:val="single" w:sz="2" w:space="0" w:color="auto"/>
              <w:right w:val="single" w:sz="2" w:space="0" w:color="auto"/>
            </w:tcBorders>
            <w:vAlign w:val="center"/>
          </w:tcPr>
          <w:p w14:paraId="3018AF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371,251,928.47</w:t>
            </w:r>
          </w:p>
        </w:tc>
      </w:tr>
      <w:tr w:rsidR="0048469E" w14:paraId="4041BFC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E3FB04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经营活动产生的现金流量净额</w:t>
            </w:r>
          </w:p>
        </w:tc>
        <w:tc>
          <w:tcPr>
            <w:tcW w:w="1928" w:type="dxa"/>
            <w:tcBorders>
              <w:top w:val="single" w:sz="2" w:space="0" w:color="auto"/>
              <w:left w:val="single" w:sz="2" w:space="0" w:color="auto"/>
              <w:bottom w:val="single" w:sz="2" w:space="0" w:color="auto"/>
              <w:right w:val="single" w:sz="2" w:space="0" w:color="auto"/>
            </w:tcBorders>
            <w:vAlign w:val="center"/>
          </w:tcPr>
          <w:p w14:paraId="1C59B9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168,387,520.85</w:t>
            </w:r>
          </w:p>
        </w:tc>
        <w:tc>
          <w:tcPr>
            <w:tcW w:w="1928" w:type="dxa"/>
            <w:tcBorders>
              <w:top w:val="single" w:sz="2" w:space="0" w:color="auto"/>
              <w:left w:val="single" w:sz="2" w:space="0" w:color="auto"/>
              <w:bottom w:val="single" w:sz="2" w:space="0" w:color="auto"/>
              <w:right w:val="single" w:sz="2" w:space="0" w:color="auto"/>
            </w:tcBorders>
            <w:vAlign w:val="center"/>
          </w:tcPr>
          <w:p w14:paraId="393CC7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417,170,996.86</w:t>
            </w:r>
          </w:p>
        </w:tc>
        <w:tc>
          <w:tcPr>
            <w:tcW w:w="1928" w:type="dxa"/>
            <w:tcBorders>
              <w:top w:val="single" w:sz="2" w:space="0" w:color="auto"/>
              <w:left w:val="single" w:sz="2" w:space="0" w:color="auto"/>
              <w:bottom w:val="single" w:sz="2" w:space="0" w:color="auto"/>
              <w:right w:val="single" w:sz="2" w:space="0" w:color="auto"/>
            </w:tcBorders>
            <w:vAlign w:val="center"/>
          </w:tcPr>
          <w:p w14:paraId="6BC8EB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254,166,357.94</w:t>
            </w:r>
          </w:p>
        </w:tc>
        <w:tc>
          <w:tcPr>
            <w:tcW w:w="1928" w:type="dxa"/>
            <w:tcBorders>
              <w:top w:val="single" w:sz="2" w:space="0" w:color="auto"/>
              <w:left w:val="single" w:sz="2" w:space="0" w:color="auto"/>
              <w:bottom w:val="single" w:sz="2" w:space="0" w:color="auto"/>
              <w:right w:val="single" w:sz="2" w:space="0" w:color="auto"/>
            </w:tcBorders>
            <w:vAlign w:val="center"/>
          </w:tcPr>
          <w:p w14:paraId="15FA59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900,489,234.23</w:t>
            </w:r>
          </w:p>
        </w:tc>
      </w:tr>
    </w:tbl>
    <w:p w14:paraId="35684F4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上述财务指标或其加总数是否与公司已披露季度报告、半年度报告相关财务指标存在重大差异</w:t>
      </w:r>
    </w:p>
    <w:p w14:paraId="7DB7146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7396FF5F" w14:textId="77777777" w:rsidR="0048469E" w:rsidRDefault="00000000">
      <w:pPr>
        <w:pStyle w:val="2"/>
        <w:spacing w:before="300" w:after="300" w:line="320" w:lineRule="exact"/>
        <w:rPr>
          <w:rFonts w:ascii="宋体" w:eastAsia="宋体" w:hAnsi="宋体" w:cs="宋体" w:hint="eastAsia"/>
          <w:b/>
          <w:bCs/>
          <w:sz w:val="24"/>
          <w:szCs w:val="24"/>
        </w:rPr>
      </w:pPr>
      <w:bookmarkStart w:id="12" w:name="_Toc988901"/>
      <w:r>
        <w:rPr>
          <w:rFonts w:ascii="宋体" w:eastAsia="宋体" w:hAnsi="宋体" w:cs="宋体"/>
          <w:b/>
          <w:bCs/>
          <w:sz w:val="24"/>
          <w:szCs w:val="24"/>
        </w:rPr>
        <w:t>九、非经常性损益项目及金额</w:t>
      </w:r>
      <w:bookmarkEnd w:id="12"/>
    </w:p>
    <w:p w14:paraId="02CFC9D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787EE6FD"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3C3DAC2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770665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E1397E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0B894B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42E626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2022年金额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283256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说明</w:t>
            </w:r>
          </w:p>
        </w:tc>
      </w:tr>
      <w:tr w:rsidR="0048469E" w14:paraId="265CEBE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501B9D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非流动性资产处置损益（包括已计提资产减值准备的冲销部分）</w:t>
            </w:r>
          </w:p>
        </w:tc>
        <w:tc>
          <w:tcPr>
            <w:tcW w:w="1928" w:type="dxa"/>
            <w:tcBorders>
              <w:top w:val="single" w:sz="2" w:space="0" w:color="auto"/>
              <w:left w:val="single" w:sz="2" w:space="0" w:color="auto"/>
              <w:bottom w:val="single" w:sz="2" w:space="0" w:color="auto"/>
              <w:right w:val="single" w:sz="2" w:space="0" w:color="auto"/>
            </w:tcBorders>
            <w:vAlign w:val="center"/>
          </w:tcPr>
          <w:p w14:paraId="4E445C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-6,432,683.87</w:t>
            </w:r>
          </w:p>
        </w:tc>
        <w:tc>
          <w:tcPr>
            <w:tcW w:w="1928" w:type="dxa"/>
            <w:tcBorders>
              <w:top w:val="single" w:sz="2" w:space="0" w:color="auto"/>
              <w:left w:val="single" w:sz="2" w:space="0" w:color="auto"/>
              <w:bottom w:val="single" w:sz="2" w:space="0" w:color="auto"/>
              <w:right w:val="single" w:sz="2" w:space="0" w:color="auto"/>
            </w:tcBorders>
            <w:vAlign w:val="center"/>
          </w:tcPr>
          <w:p w14:paraId="2FAB03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1,655,224.56</w:t>
            </w:r>
          </w:p>
        </w:tc>
        <w:tc>
          <w:tcPr>
            <w:tcW w:w="1928" w:type="dxa"/>
            <w:tcBorders>
              <w:top w:val="single" w:sz="2" w:space="0" w:color="auto"/>
              <w:left w:val="single" w:sz="2" w:space="0" w:color="auto"/>
              <w:bottom w:val="single" w:sz="2" w:space="0" w:color="auto"/>
              <w:right w:val="single" w:sz="2" w:space="0" w:color="auto"/>
            </w:tcBorders>
            <w:vAlign w:val="center"/>
          </w:tcPr>
          <w:p w14:paraId="4EC217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-24,332,379.79</w:t>
            </w:r>
          </w:p>
        </w:tc>
        <w:tc>
          <w:tcPr>
            <w:tcW w:w="1928" w:type="dxa"/>
            <w:tcBorders>
              <w:top w:val="single" w:sz="2" w:space="0" w:color="auto"/>
              <w:left w:val="single" w:sz="2" w:space="0" w:color="auto"/>
              <w:bottom w:val="single" w:sz="2" w:space="0" w:color="auto"/>
              <w:right w:val="single" w:sz="2" w:space="0" w:color="auto"/>
            </w:tcBorders>
            <w:vAlign w:val="center"/>
          </w:tcPr>
          <w:p w14:paraId="0706AE64" w14:textId="77777777" w:rsidR="0048469E" w:rsidRDefault="0048469E">
            <w:pPr>
              <w:spacing w:after="0" w:line="240" w:lineRule="exact"/>
              <w:rPr>
                <w:rFonts w:ascii="宋体" w:eastAsia="宋体" w:hAnsi="宋体" w:cs="宋体" w:hint="eastAsia"/>
                <w:sz w:val="18"/>
                <w:szCs w:val="18"/>
              </w:rPr>
            </w:pPr>
          </w:p>
        </w:tc>
      </w:tr>
      <w:tr w:rsidR="0048469E" w14:paraId="6333A5D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5D1B70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计入当期损益的政府补助（与公司正常经营业务密切相关，符合国家政策规定、按照确定的标准享有、对公司损益产生持续影响的政府补助除外）</w:t>
            </w:r>
          </w:p>
        </w:tc>
        <w:tc>
          <w:tcPr>
            <w:tcW w:w="1928" w:type="dxa"/>
            <w:tcBorders>
              <w:top w:val="single" w:sz="2" w:space="0" w:color="auto"/>
              <w:left w:val="single" w:sz="2" w:space="0" w:color="auto"/>
              <w:bottom w:val="single" w:sz="2" w:space="0" w:color="auto"/>
              <w:right w:val="single" w:sz="2" w:space="0" w:color="auto"/>
            </w:tcBorders>
            <w:vAlign w:val="center"/>
          </w:tcPr>
          <w:p w14:paraId="696792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23,560,230.06</w:t>
            </w:r>
          </w:p>
        </w:tc>
        <w:tc>
          <w:tcPr>
            <w:tcW w:w="1928" w:type="dxa"/>
            <w:tcBorders>
              <w:top w:val="single" w:sz="2" w:space="0" w:color="auto"/>
              <w:left w:val="single" w:sz="2" w:space="0" w:color="auto"/>
              <w:bottom w:val="single" w:sz="2" w:space="0" w:color="auto"/>
              <w:right w:val="single" w:sz="2" w:space="0" w:color="auto"/>
            </w:tcBorders>
            <w:vAlign w:val="center"/>
          </w:tcPr>
          <w:p w14:paraId="457609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30,311,586.83</w:t>
            </w:r>
          </w:p>
        </w:tc>
        <w:tc>
          <w:tcPr>
            <w:tcW w:w="1928" w:type="dxa"/>
            <w:tcBorders>
              <w:top w:val="single" w:sz="2" w:space="0" w:color="auto"/>
              <w:left w:val="single" w:sz="2" w:space="0" w:color="auto"/>
              <w:bottom w:val="single" w:sz="2" w:space="0" w:color="auto"/>
              <w:right w:val="single" w:sz="2" w:space="0" w:color="auto"/>
            </w:tcBorders>
            <w:vAlign w:val="center"/>
          </w:tcPr>
          <w:p w14:paraId="5C45F2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46,471,430.13</w:t>
            </w:r>
          </w:p>
        </w:tc>
        <w:tc>
          <w:tcPr>
            <w:tcW w:w="1928" w:type="dxa"/>
            <w:tcBorders>
              <w:top w:val="single" w:sz="2" w:space="0" w:color="auto"/>
              <w:left w:val="single" w:sz="2" w:space="0" w:color="auto"/>
              <w:bottom w:val="single" w:sz="2" w:space="0" w:color="auto"/>
              <w:right w:val="single" w:sz="2" w:space="0" w:color="auto"/>
            </w:tcBorders>
            <w:vAlign w:val="center"/>
          </w:tcPr>
          <w:p w14:paraId="027F2824" w14:textId="77777777" w:rsidR="0048469E" w:rsidRDefault="0048469E">
            <w:pPr>
              <w:spacing w:after="0" w:line="240" w:lineRule="exact"/>
              <w:rPr>
                <w:rFonts w:ascii="宋体" w:eastAsia="宋体" w:hAnsi="宋体" w:cs="宋体" w:hint="eastAsia"/>
                <w:sz w:val="18"/>
                <w:szCs w:val="18"/>
              </w:rPr>
            </w:pPr>
          </w:p>
        </w:tc>
      </w:tr>
      <w:tr w:rsidR="0048469E" w14:paraId="52477B2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F6F501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除同公司正常经营业务相关的有效套期保值业务外，非金融企</w:t>
            </w:r>
            <w:r>
              <w:rPr>
                <w:rFonts w:ascii="宋体" w:eastAsia="宋体" w:hAnsi="宋体" w:cs="宋体"/>
                <w:sz w:val="18"/>
                <w:szCs w:val="18"/>
              </w:rPr>
              <w:lastRenderedPageBreak/>
              <w:t>业持有金融资产和金融负债产生的公允价值变动损益以及处置金融资产和金融负债产生的损益</w:t>
            </w:r>
          </w:p>
        </w:tc>
        <w:tc>
          <w:tcPr>
            <w:tcW w:w="1928" w:type="dxa"/>
            <w:tcBorders>
              <w:top w:val="single" w:sz="2" w:space="0" w:color="auto"/>
              <w:left w:val="single" w:sz="2" w:space="0" w:color="auto"/>
              <w:bottom w:val="single" w:sz="2" w:space="0" w:color="auto"/>
              <w:right w:val="single" w:sz="2" w:space="0" w:color="auto"/>
            </w:tcBorders>
            <w:vAlign w:val="center"/>
          </w:tcPr>
          <w:p w14:paraId="7C5FE79A" w14:textId="618A96F2"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-17,827,609.6</w:t>
            </w:r>
            <w:r w:rsidR="00FE73CF">
              <w:rPr>
                <w:rFonts w:ascii="宋体" w:eastAsia="宋体" w:hAnsi="宋体" w:cs="宋体" w:hint="eastAsia"/>
                <w:sz w:val="18"/>
                <w:szCs w:val="18"/>
              </w:rPr>
              <w:t>2</w:t>
            </w:r>
          </w:p>
        </w:tc>
        <w:tc>
          <w:tcPr>
            <w:tcW w:w="1928" w:type="dxa"/>
            <w:tcBorders>
              <w:top w:val="single" w:sz="2" w:space="0" w:color="auto"/>
              <w:left w:val="single" w:sz="2" w:space="0" w:color="auto"/>
              <w:bottom w:val="single" w:sz="2" w:space="0" w:color="auto"/>
              <w:right w:val="single" w:sz="2" w:space="0" w:color="auto"/>
            </w:tcBorders>
            <w:vAlign w:val="center"/>
          </w:tcPr>
          <w:p w14:paraId="064505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-34,667,995.27</w:t>
            </w:r>
          </w:p>
        </w:tc>
        <w:tc>
          <w:tcPr>
            <w:tcW w:w="1928" w:type="dxa"/>
            <w:tcBorders>
              <w:top w:val="single" w:sz="2" w:space="0" w:color="auto"/>
              <w:left w:val="single" w:sz="2" w:space="0" w:color="auto"/>
              <w:bottom w:val="single" w:sz="2" w:space="0" w:color="auto"/>
              <w:right w:val="single" w:sz="2" w:space="0" w:color="auto"/>
            </w:tcBorders>
            <w:vAlign w:val="center"/>
          </w:tcPr>
          <w:p w14:paraId="20E03C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-66,784,931.44</w:t>
            </w:r>
          </w:p>
        </w:tc>
        <w:tc>
          <w:tcPr>
            <w:tcW w:w="1928" w:type="dxa"/>
            <w:tcBorders>
              <w:top w:val="single" w:sz="2" w:space="0" w:color="auto"/>
              <w:left w:val="single" w:sz="2" w:space="0" w:color="auto"/>
              <w:bottom w:val="single" w:sz="2" w:space="0" w:color="auto"/>
              <w:right w:val="single" w:sz="2" w:space="0" w:color="auto"/>
            </w:tcBorders>
            <w:vAlign w:val="center"/>
          </w:tcPr>
          <w:p w14:paraId="557A5CD0" w14:textId="77777777" w:rsidR="0048469E" w:rsidRDefault="0048469E">
            <w:pPr>
              <w:spacing w:after="0" w:line="240" w:lineRule="exact"/>
              <w:rPr>
                <w:rFonts w:ascii="宋体" w:eastAsia="宋体" w:hAnsi="宋体" w:cs="宋体" w:hint="eastAsia"/>
                <w:sz w:val="18"/>
                <w:szCs w:val="18"/>
              </w:rPr>
            </w:pPr>
          </w:p>
        </w:tc>
      </w:tr>
      <w:tr w:rsidR="0048469E" w14:paraId="3FFD5F6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B4BFD4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委托他人投资或管理资产的损益</w:t>
            </w:r>
          </w:p>
        </w:tc>
        <w:tc>
          <w:tcPr>
            <w:tcW w:w="1928" w:type="dxa"/>
            <w:tcBorders>
              <w:top w:val="single" w:sz="2" w:space="0" w:color="auto"/>
              <w:left w:val="single" w:sz="2" w:space="0" w:color="auto"/>
              <w:bottom w:val="single" w:sz="2" w:space="0" w:color="auto"/>
              <w:right w:val="single" w:sz="2" w:space="0" w:color="auto"/>
            </w:tcBorders>
            <w:vAlign w:val="center"/>
          </w:tcPr>
          <w:p w14:paraId="4D4067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7,328,187.39</w:t>
            </w:r>
          </w:p>
        </w:tc>
        <w:tc>
          <w:tcPr>
            <w:tcW w:w="1928" w:type="dxa"/>
            <w:tcBorders>
              <w:top w:val="single" w:sz="2" w:space="0" w:color="auto"/>
              <w:left w:val="single" w:sz="2" w:space="0" w:color="auto"/>
              <w:bottom w:val="single" w:sz="2" w:space="0" w:color="auto"/>
              <w:right w:val="single" w:sz="2" w:space="0" w:color="auto"/>
            </w:tcBorders>
            <w:vAlign w:val="center"/>
          </w:tcPr>
          <w:p w14:paraId="3AD0A4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1,915,298.69</w:t>
            </w:r>
          </w:p>
        </w:tc>
        <w:tc>
          <w:tcPr>
            <w:tcW w:w="1928" w:type="dxa"/>
            <w:tcBorders>
              <w:top w:val="single" w:sz="2" w:space="0" w:color="auto"/>
              <w:left w:val="single" w:sz="2" w:space="0" w:color="auto"/>
              <w:bottom w:val="single" w:sz="2" w:space="0" w:color="auto"/>
              <w:right w:val="single" w:sz="2" w:space="0" w:color="auto"/>
            </w:tcBorders>
            <w:vAlign w:val="center"/>
          </w:tcPr>
          <w:p w14:paraId="7155B2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2,368,356.03</w:t>
            </w:r>
          </w:p>
        </w:tc>
        <w:tc>
          <w:tcPr>
            <w:tcW w:w="1928" w:type="dxa"/>
            <w:tcBorders>
              <w:top w:val="single" w:sz="2" w:space="0" w:color="auto"/>
              <w:left w:val="single" w:sz="2" w:space="0" w:color="auto"/>
              <w:bottom w:val="single" w:sz="2" w:space="0" w:color="auto"/>
              <w:right w:val="single" w:sz="2" w:space="0" w:color="auto"/>
            </w:tcBorders>
            <w:vAlign w:val="center"/>
          </w:tcPr>
          <w:p w14:paraId="7FB78F32" w14:textId="77777777" w:rsidR="0048469E" w:rsidRDefault="0048469E">
            <w:pPr>
              <w:spacing w:after="0" w:line="240" w:lineRule="exact"/>
              <w:rPr>
                <w:rFonts w:ascii="宋体" w:eastAsia="宋体" w:hAnsi="宋体" w:cs="宋体" w:hint="eastAsia"/>
                <w:sz w:val="18"/>
                <w:szCs w:val="18"/>
              </w:rPr>
            </w:pPr>
          </w:p>
        </w:tc>
      </w:tr>
      <w:tr w:rsidR="0048469E" w14:paraId="111038A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64113E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单独进行减值测试的应收款项减值准备转回</w:t>
            </w:r>
          </w:p>
        </w:tc>
        <w:tc>
          <w:tcPr>
            <w:tcW w:w="1928" w:type="dxa"/>
            <w:tcBorders>
              <w:top w:val="single" w:sz="2" w:space="0" w:color="auto"/>
              <w:left w:val="single" w:sz="2" w:space="0" w:color="auto"/>
              <w:bottom w:val="single" w:sz="2" w:space="0" w:color="auto"/>
              <w:right w:val="single" w:sz="2" w:space="0" w:color="auto"/>
            </w:tcBorders>
            <w:vAlign w:val="center"/>
          </w:tcPr>
          <w:p w14:paraId="39A68FCA"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5E71B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96,458.50</w:t>
            </w:r>
          </w:p>
        </w:tc>
        <w:tc>
          <w:tcPr>
            <w:tcW w:w="1928" w:type="dxa"/>
            <w:tcBorders>
              <w:top w:val="single" w:sz="2" w:space="0" w:color="auto"/>
              <w:left w:val="single" w:sz="2" w:space="0" w:color="auto"/>
              <w:bottom w:val="single" w:sz="2" w:space="0" w:color="auto"/>
              <w:right w:val="single" w:sz="2" w:space="0" w:color="auto"/>
            </w:tcBorders>
            <w:vAlign w:val="center"/>
          </w:tcPr>
          <w:p w14:paraId="4E22D5D3"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971E2A2" w14:textId="77777777" w:rsidR="0048469E" w:rsidRDefault="0048469E">
            <w:pPr>
              <w:spacing w:after="0" w:line="240" w:lineRule="exact"/>
              <w:rPr>
                <w:rFonts w:ascii="宋体" w:eastAsia="宋体" w:hAnsi="宋体" w:cs="宋体" w:hint="eastAsia"/>
                <w:sz w:val="18"/>
                <w:szCs w:val="18"/>
              </w:rPr>
            </w:pPr>
          </w:p>
        </w:tc>
      </w:tr>
      <w:tr w:rsidR="0048469E" w14:paraId="14DD4F5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65ACD7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除上述各项之外的其他营业外收入和支出</w:t>
            </w:r>
          </w:p>
        </w:tc>
        <w:tc>
          <w:tcPr>
            <w:tcW w:w="1928" w:type="dxa"/>
            <w:tcBorders>
              <w:top w:val="single" w:sz="2" w:space="0" w:color="auto"/>
              <w:left w:val="single" w:sz="2" w:space="0" w:color="auto"/>
              <w:bottom w:val="single" w:sz="2" w:space="0" w:color="auto"/>
              <w:right w:val="single" w:sz="2" w:space="0" w:color="auto"/>
            </w:tcBorders>
            <w:vAlign w:val="center"/>
          </w:tcPr>
          <w:p w14:paraId="548923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-2,501,418.31</w:t>
            </w:r>
          </w:p>
        </w:tc>
        <w:tc>
          <w:tcPr>
            <w:tcW w:w="1928" w:type="dxa"/>
            <w:tcBorders>
              <w:top w:val="single" w:sz="2" w:space="0" w:color="auto"/>
              <w:left w:val="single" w:sz="2" w:space="0" w:color="auto"/>
              <w:bottom w:val="single" w:sz="2" w:space="0" w:color="auto"/>
              <w:right w:val="single" w:sz="2" w:space="0" w:color="auto"/>
            </w:tcBorders>
            <w:vAlign w:val="center"/>
          </w:tcPr>
          <w:p w14:paraId="2C2F33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-3,873,470.17</w:t>
            </w:r>
          </w:p>
        </w:tc>
        <w:tc>
          <w:tcPr>
            <w:tcW w:w="1928" w:type="dxa"/>
            <w:tcBorders>
              <w:top w:val="single" w:sz="2" w:space="0" w:color="auto"/>
              <w:left w:val="single" w:sz="2" w:space="0" w:color="auto"/>
              <w:bottom w:val="single" w:sz="2" w:space="0" w:color="auto"/>
              <w:right w:val="single" w:sz="2" w:space="0" w:color="auto"/>
            </w:tcBorders>
            <w:vAlign w:val="center"/>
          </w:tcPr>
          <w:p w14:paraId="29DAB9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-12,290,983.36</w:t>
            </w:r>
          </w:p>
        </w:tc>
        <w:tc>
          <w:tcPr>
            <w:tcW w:w="1928" w:type="dxa"/>
            <w:tcBorders>
              <w:top w:val="single" w:sz="2" w:space="0" w:color="auto"/>
              <w:left w:val="single" w:sz="2" w:space="0" w:color="auto"/>
              <w:bottom w:val="single" w:sz="2" w:space="0" w:color="auto"/>
              <w:right w:val="single" w:sz="2" w:space="0" w:color="auto"/>
            </w:tcBorders>
            <w:vAlign w:val="center"/>
          </w:tcPr>
          <w:p w14:paraId="47013865" w14:textId="77777777" w:rsidR="0048469E" w:rsidRDefault="0048469E">
            <w:pPr>
              <w:spacing w:after="0" w:line="240" w:lineRule="exact"/>
              <w:rPr>
                <w:rFonts w:ascii="宋体" w:eastAsia="宋体" w:hAnsi="宋体" w:cs="宋体" w:hint="eastAsia"/>
                <w:sz w:val="18"/>
                <w:szCs w:val="18"/>
              </w:rPr>
            </w:pPr>
          </w:p>
        </w:tc>
      </w:tr>
      <w:tr w:rsidR="0048469E" w14:paraId="282EFEE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93A600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其他符合非经常性损益定义的损益项目</w:t>
            </w:r>
          </w:p>
        </w:tc>
        <w:tc>
          <w:tcPr>
            <w:tcW w:w="1928" w:type="dxa"/>
            <w:tcBorders>
              <w:top w:val="single" w:sz="2" w:space="0" w:color="auto"/>
              <w:left w:val="single" w:sz="2" w:space="0" w:color="auto"/>
              <w:bottom w:val="single" w:sz="2" w:space="0" w:color="auto"/>
              <w:right w:val="single" w:sz="2" w:space="0" w:color="auto"/>
            </w:tcBorders>
            <w:vAlign w:val="center"/>
          </w:tcPr>
          <w:p w14:paraId="1F81C93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110844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1AEFD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12,733,584.83</w:t>
            </w:r>
          </w:p>
        </w:tc>
        <w:tc>
          <w:tcPr>
            <w:tcW w:w="1928" w:type="dxa"/>
            <w:tcBorders>
              <w:top w:val="single" w:sz="2" w:space="0" w:color="auto"/>
              <w:left w:val="single" w:sz="2" w:space="0" w:color="auto"/>
              <w:bottom w:val="single" w:sz="2" w:space="0" w:color="auto"/>
              <w:right w:val="single" w:sz="2" w:space="0" w:color="auto"/>
            </w:tcBorders>
            <w:vAlign w:val="center"/>
          </w:tcPr>
          <w:p w14:paraId="31370E5E" w14:textId="77777777" w:rsidR="0048469E" w:rsidRDefault="0048469E">
            <w:pPr>
              <w:spacing w:after="0" w:line="240" w:lineRule="exact"/>
              <w:rPr>
                <w:rFonts w:ascii="宋体" w:eastAsia="宋体" w:hAnsi="宋体" w:cs="宋体" w:hint="eastAsia"/>
                <w:sz w:val="18"/>
                <w:szCs w:val="18"/>
              </w:rPr>
            </w:pPr>
          </w:p>
        </w:tc>
      </w:tr>
      <w:tr w:rsidR="0048469E" w14:paraId="2BA81B8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DF48FD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减：所得税影响额</w:t>
            </w:r>
          </w:p>
        </w:tc>
        <w:tc>
          <w:tcPr>
            <w:tcW w:w="1928" w:type="dxa"/>
            <w:tcBorders>
              <w:top w:val="single" w:sz="2" w:space="0" w:color="auto"/>
              <w:left w:val="single" w:sz="2" w:space="0" w:color="auto"/>
              <w:bottom w:val="single" w:sz="2" w:space="0" w:color="auto"/>
              <w:right w:val="single" w:sz="2" w:space="0" w:color="auto"/>
            </w:tcBorders>
            <w:vAlign w:val="center"/>
          </w:tcPr>
          <w:p w14:paraId="1A403634" w14:textId="71BBF551"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2,142,850.</w:t>
            </w:r>
            <w:r w:rsidR="00FE73CF">
              <w:rPr>
                <w:rFonts w:ascii="宋体" w:eastAsia="宋体" w:hAnsi="宋体" w:cs="宋体" w:hint="eastAsia"/>
                <w:sz w:val="18"/>
                <w:szCs w:val="18"/>
              </w:rPr>
              <w:t>29</w:t>
            </w:r>
          </w:p>
        </w:tc>
        <w:tc>
          <w:tcPr>
            <w:tcW w:w="1928" w:type="dxa"/>
            <w:tcBorders>
              <w:top w:val="single" w:sz="2" w:space="0" w:color="auto"/>
              <w:left w:val="single" w:sz="2" w:space="0" w:color="auto"/>
              <w:bottom w:val="single" w:sz="2" w:space="0" w:color="auto"/>
              <w:right w:val="single" w:sz="2" w:space="0" w:color="auto"/>
            </w:tcBorders>
            <w:vAlign w:val="center"/>
          </w:tcPr>
          <w:p w14:paraId="2C6C3A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-1,142,001.28</w:t>
            </w:r>
          </w:p>
        </w:tc>
        <w:tc>
          <w:tcPr>
            <w:tcW w:w="1928" w:type="dxa"/>
            <w:tcBorders>
              <w:top w:val="single" w:sz="2" w:space="0" w:color="auto"/>
              <w:left w:val="single" w:sz="2" w:space="0" w:color="auto"/>
              <w:bottom w:val="single" w:sz="2" w:space="0" w:color="auto"/>
              <w:right w:val="single" w:sz="2" w:space="0" w:color="auto"/>
            </w:tcBorders>
            <w:vAlign w:val="center"/>
          </w:tcPr>
          <w:p w14:paraId="4F153F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-9,422,034.54</w:t>
            </w:r>
          </w:p>
        </w:tc>
        <w:tc>
          <w:tcPr>
            <w:tcW w:w="1928" w:type="dxa"/>
            <w:tcBorders>
              <w:top w:val="single" w:sz="2" w:space="0" w:color="auto"/>
              <w:left w:val="single" w:sz="2" w:space="0" w:color="auto"/>
              <w:bottom w:val="single" w:sz="2" w:space="0" w:color="auto"/>
              <w:right w:val="single" w:sz="2" w:space="0" w:color="auto"/>
            </w:tcBorders>
            <w:vAlign w:val="center"/>
          </w:tcPr>
          <w:p w14:paraId="7D2FBE65" w14:textId="77777777" w:rsidR="0048469E" w:rsidRDefault="0048469E">
            <w:pPr>
              <w:spacing w:after="0" w:line="240" w:lineRule="exact"/>
              <w:rPr>
                <w:rFonts w:ascii="宋体" w:eastAsia="宋体" w:hAnsi="宋体" w:cs="宋体" w:hint="eastAsia"/>
                <w:sz w:val="18"/>
                <w:szCs w:val="18"/>
              </w:rPr>
            </w:pPr>
          </w:p>
        </w:tc>
      </w:tr>
      <w:tr w:rsidR="0048469E" w14:paraId="7F6ABE0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B3601F5"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少数股东权益影响额（税后）</w:t>
            </w:r>
          </w:p>
        </w:tc>
        <w:tc>
          <w:tcPr>
            <w:tcW w:w="1928" w:type="dxa"/>
            <w:tcBorders>
              <w:top w:val="single" w:sz="2" w:space="0" w:color="auto"/>
              <w:left w:val="single" w:sz="2" w:space="0" w:color="auto"/>
              <w:bottom w:val="single" w:sz="2" w:space="0" w:color="auto"/>
              <w:right w:val="single" w:sz="2" w:space="0" w:color="auto"/>
            </w:tcBorders>
            <w:vAlign w:val="center"/>
          </w:tcPr>
          <w:p w14:paraId="11F5F9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2,466,682.68</w:t>
            </w:r>
          </w:p>
        </w:tc>
        <w:tc>
          <w:tcPr>
            <w:tcW w:w="1928" w:type="dxa"/>
            <w:tcBorders>
              <w:top w:val="single" w:sz="2" w:space="0" w:color="auto"/>
              <w:left w:val="single" w:sz="2" w:space="0" w:color="auto"/>
              <w:bottom w:val="single" w:sz="2" w:space="0" w:color="auto"/>
              <w:right w:val="single" w:sz="2" w:space="0" w:color="auto"/>
            </w:tcBorders>
            <w:vAlign w:val="center"/>
          </w:tcPr>
          <w:p w14:paraId="245E95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2,457,334.74</w:t>
            </w:r>
          </w:p>
        </w:tc>
        <w:tc>
          <w:tcPr>
            <w:tcW w:w="1928" w:type="dxa"/>
            <w:tcBorders>
              <w:top w:val="single" w:sz="2" w:space="0" w:color="auto"/>
              <w:left w:val="single" w:sz="2" w:space="0" w:color="auto"/>
              <w:bottom w:val="single" w:sz="2" w:space="0" w:color="auto"/>
              <w:right w:val="single" w:sz="2" w:space="0" w:color="auto"/>
            </w:tcBorders>
            <w:vAlign w:val="center"/>
          </w:tcPr>
          <w:p w14:paraId="5BA865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2,671,376.16</w:t>
            </w:r>
          </w:p>
        </w:tc>
        <w:tc>
          <w:tcPr>
            <w:tcW w:w="1928" w:type="dxa"/>
            <w:tcBorders>
              <w:top w:val="single" w:sz="2" w:space="0" w:color="auto"/>
              <w:left w:val="single" w:sz="2" w:space="0" w:color="auto"/>
              <w:bottom w:val="single" w:sz="2" w:space="0" w:color="auto"/>
              <w:right w:val="single" w:sz="2" w:space="0" w:color="auto"/>
            </w:tcBorders>
            <w:vAlign w:val="center"/>
          </w:tcPr>
          <w:p w14:paraId="663E4F07" w14:textId="77777777" w:rsidR="0048469E" w:rsidRDefault="0048469E">
            <w:pPr>
              <w:spacing w:after="0" w:line="240" w:lineRule="exact"/>
              <w:rPr>
                <w:rFonts w:ascii="宋体" w:eastAsia="宋体" w:hAnsi="宋体" w:cs="宋体" w:hint="eastAsia"/>
                <w:sz w:val="18"/>
                <w:szCs w:val="18"/>
              </w:rPr>
            </w:pPr>
          </w:p>
        </w:tc>
      </w:tr>
      <w:tr w:rsidR="0048469E" w14:paraId="230C659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D08B70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126299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-482,827.32</w:t>
            </w:r>
          </w:p>
        </w:tc>
        <w:tc>
          <w:tcPr>
            <w:tcW w:w="1928" w:type="dxa"/>
            <w:tcBorders>
              <w:top w:val="single" w:sz="2" w:space="0" w:color="auto"/>
              <w:left w:val="single" w:sz="2" w:space="0" w:color="auto"/>
              <w:bottom w:val="single" w:sz="2" w:space="0" w:color="auto"/>
              <w:right w:val="single" w:sz="2" w:space="0" w:color="auto"/>
            </w:tcBorders>
            <w:vAlign w:val="center"/>
          </w:tcPr>
          <w:p w14:paraId="6BA4DD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-5,878,230.32</w:t>
            </w:r>
          </w:p>
        </w:tc>
        <w:tc>
          <w:tcPr>
            <w:tcW w:w="1928" w:type="dxa"/>
            <w:tcBorders>
              <w:top w:val="single" w:sz="2" w:space="0" w:color="auto"/>
              <w:left w:val="single" w:sz="2" w:space="0" w:color="auto"/>
              <w:bottom w:val="single" w:sz="2" w:space="0" w:color="auto"/>
              <w:right w:val="single" w:sz="2" w:space="0" w:color="auto"/>
            </w:tcBorders>
            <w:vAlign w:val="center"/>
          </w:tcPr>
          <w:p w14:paraId="2ED3C3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-35,084,265.22</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CEE0A43" w14:textId="77777777" w:rsidR="0048469E" w:rsidRDefault="00000000">
            <w:pPr>
              <w:spacing w:before="40" w:after="40" w:line="240" w:lineRule="exact"/>
              <w:jc w:val="center"/>
              <w:rPr>
                <w:rFonts w:ascii="宋体" w:eastAsia="宋体" w:hAnsi="宋体" w:cs="宋体" w:hint="eastAsia"/>
                <w:sz w:val="18"/>
                <w:szCs w:val="18"/>
                <w:shd w:val="clear" w:color="auto" w:fill="D3D3D3"/>
              </w:rPr>
            </w:pPr>
            <w:r>
              <w:rPr>
                <w:rFonts w:ascii="宋体" w:eastAsia="宋体" w:hAnsi="宋体" w:cs="宋体"/>
                <w:sz w:val="18"/>
                <w:szCs w:val="18"/>
                <w:shd w:val="clear" w:color="auto" w:fill="D3D3D3"/>
              </w:rPr>
              <w:t>--</w:t>
            </w:r>
          </w:p>
        </w:tc>
      </w:tr>
    </w:tbl>
    <w:p w14:paraId="2DA1FCA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其他符合非经常性损益定义的损益项目的具体情况：</w:t>
      </w:r>
    </w:p>
    <w:p w14:paraId="3A65EE8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37D824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公司不存在其他符合非经常性损益定义的损益项目的具体情况。</w:t>
      </w:r>
    </w:p>
    <w:p w14:paraId="30FC66B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将《公开发行证券的公司信息披露解释性公告第1号——非经常性损益》中列举的非经常性损益项目界定为经常性损益项目的情况说明</w:t>
      </w:r>
    </w:p>
    <w:p w14:paraId="5DFE454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EB4FF8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公司不存在将《公开发行证券的公司信息披露解释性公告第1号——非经常性损益》中列举的非经常性损益项目界定为经常性损益的项目的情形。</w:t>
      </w:r>
    </w:p>
    <w:p w14:paraId="00BC8BA2" w14:textId="77777777" w:rsidR="0048469E" w:rsidRDefault="00000000">
      <w:pPr>
        <w:rPr>
          <w:rFonts w:hint="eastAsia"/>
        </w:rPr>
      </w:pPr>
      <w:r>
        <w:br w:type="page"/>
      </w:r>
    </w:p>
    <w:p w14:paraId="5C457D5F" w14:textId="77777777" w:rsidR="0048469E" w:rsidRDefault="00000000">
      <w:pPr>
        <w:pStyle w:val="headingh1"/>
        <w:spacing w:before="340" w:after="330" w:line="773" w:lineRule="exact"/>
        <w:jc w:val="center"/>
        <w:rPr>
          <w:rFonts w:ascii="宋体" w:eastAsia="宋体" w:hAnsi="宋体" w:cs="宋体" w:hint="eastAsia"/>
          <w:b/>
          <w:bCs/>
          <w:sz w:val="32"/>
          <w:szCs w:val="32"/>
        </w:rPr>
      </w:pPr>
      <w:bookmarkStart w:id="13" w:name="_Toc988902"/>
      <w:r>
        <w:rPr>
          <w:rFonts w:ascii="宋体" w:eastAsia="宋体" w:hAnsi="宋体" w:cs="宋体"/>
          <w:b/>
          <w:bCs/>
          <w:sz w:val="32"/>
          <w:szCs w:val="32"/>
        </w:rPr>
        <w:lastRenderedPageBreak/>
        <w:t>第三节 管理层讨论与分析</w:t>
      </w:r>
      <w:bookmarkEnd w:id="13"/>
    </w:p>
    <w:p w14:paraId="70E79634" w14:textId="77777777" w:rsidR="0048469E" w:rsidRDefault="00000000">
      <w:pPr>
        <w:pStyle w:val="2"/>
        <w:spacing w:before="300" w:after="300" w:line="320" w:lineRule="exact"/>
        <w:rPr>
          <w:rFonts w:ascii="宋体" w:eastAsia="宋体" w:hAnsi="宋体" w:cs="宋体" w:hint="eastAsia"/>
          <w:b/>
          <w:bCs/>
          <w:sz w:val="24"/>
          <w:szCs w:val="24"/>
        </w:rPr>
      </w:pPr>
      <w:bookmarkStart w:id="14" w:name="_Toc988903"/>
      <w:r>
        <w:rPr>
          <w:rFonts w:ascii="宋体" w:eastAsia="宋体" w:hAnsi="宋体" w:cs="宋体"/>
          <w:b/>
          <w:bCs/>
          <w:sz w:val="24"/>
          <w:szCs w:val="24"/>
        </w:rPr>
        <w:t>一、报告期内公司所处行业情况</w:t>
      </w:r>
      <w:bookmarkEnd w:id="14"/>
    </w:p>
    <w:p w14:paraId="7F7A3562" w14:textId="77777777" w:rsidR="00DD3739" w:rsidRPr="00813AD9" w:rsidRDefault="00000000">
      <w:pPr>
        <w:pStyle w:val="a3"/>
        <w:spacing w:before="0" w:beforeAutospacing="0" w:after="0" w:afterAutospacing="0"/>
        <w:ind w:firstLine="420"/>
        <w:jc w:val="both"/>
        <w:divId w:val="1106736369"/>
        <w:rPr>
          <w:rFonts w:hint="eastAsia"/>
        </w:rPr>
      </w:pPr>
      <w:r w:rsidRPr="00813AD9">
        <w:rPr>
          <w:rFonts w:hint="eastAsia"/>
          <w:sz w:val="21"/>
          <w:szCs w:val="21"/>
        </w:rPr>
        <w:t>公司所处行业为工具（Tools）行业，主要产品包括手工具（Hand Tools)、电动工具(Power Tools）及工业工具（Industrial tools）类，主要用于家庭住宅维护、建筑工程、车辆维修养护、地图测量测绘等领域。其中家庭建筑及其相关维修维护产业是最重要也是占比最高的应用渠道。如果按照终端客户群体划分，可以分为家用工具（DIY tools）和专业工具（Professional tools）</w:t>
      </w:r>
    </w:p>
    <w:p w14:paraId="0E5EF168" w14:textId="77777777" w:rsidR="00DD3739" w:rsidRPr="00813AD9" w:rsidRDefault="00000000">
      <w:pPr>
        <w:pStyle w:val="a3"/>
        <w:spacing w:before="0" w:beforeAutospacing="0" w:after="0" w:afterAutospacing="0"/>
        <w:ind w:firstLine="420"/>
        <w:jc w:val="both"/>
        <w:divId w:val="1106736369"/>
        <w:rPr>
          <w:rFonts w:hint="eastAsia"/>
        </w:rPr>
      </w:pPr>
      <w:r w:rsidRPr="00813AD9">
        <w:rPr>
          <w:rFonts w:hint="eastAsia"/>
          <w:sz w:val="21"/>
          <w:szCs w:val="21"/>
        </w:rPr>
        <w:t>在北美洲和欧洲大部分地区，由于居民大量使用独立式建筑，且人均面积较大，造成居民房屋的维修维护成本高昂且费时。由于劳动力成本相对较高，欧洲和北美洲的居民更乐于自行开展房屋及其附属建筑的维修维护工作，由此产生了著名的欧美DIY文化。同时欧美家庭保有大量的汽车，汽车日常维修维护包括车辆部件的检查和更换等也是欧美DIY的重要组成部分。各类工具产品作为维修维护的必需品之一，在北美和欧洲存在大量的专业级和DIY级的家庭工具需求，因此，北美和欧洲地区成为全球工具行业最主要也是占比最高的市场。</w:t>
      </w:r>
    </w:p>
    <w:p w14:paraId="6B5FDF8C" w14:textId="77777777" w:rsidR="00DD3739" w:rsidRPr="00813AD9" w:rsidRDefault="00000000">
      <w:pPr>
        <w:pStyle w:val="a3"/>
        <w:spacing w:before="0" w:beforeAutospacing="0" w:after="0" w:afterAutospacing="0"/>
        <w:ind w:firstLine="420"/>
        <w:jc w:val="both"/>
        <w:divId w:val="1106736369"/>
        <w:rPr>
          <w:rFonts w:hint="eastAsia"/>
        </w:rPr>
      </w:pPr>
      <w:r w:rsidRPr="00813AD9">
        <w:rPr>
          <w:rFonts w:hint="eastAsia"/>
          <w:sz w:val="21"/>
          <w:szCs w:val="21"/>
        </w:rPr>
        <w:t>工具行业作为历史最悠久的行业，可以说随着人类诞生发展而发展，近百年来随着工业化浪潮的到来，工具作为人类生产制造各类用品和商品的必要助力，规模一直不断稳定上升并且越来越细化，得益于产品刚需和更换周期稳定等特性，工业工具行业增速规模一直较为稳定，即使遇到2008年的金融危机，在短暂的波动后行业仍能依据GDP增速维持稳定增长。</w:t>
      </w:r>
    </w:p>
    <w:p w14:paraId="580FE39C" w14:textId="77777777" w:rsidR="00DD3739" w:rsidRPr="00813AD9" w:rsidRDefault="00000000">
      <w:pPr>
        <w:pStyle w:val="a3"/>
        <w:spacing w:before="0" w:beforeAutospacing="0" w:after="0" w:afterAutospacing="0"/>
        <w:ind w:firstLine="420"/>
        <w:jc w:val="both"/>
        <w:divId w:val="1106736369"/>
        <w:rPr>
          <w:rFonts w:hint="eastAsia"/>
        </w:rPr>
      </w:pPr>
      <w:r w:rsidRPr="00813AD9">
        <w:rPr>
          <w:rFonts w:hint="eastAsia"/>
          <w:sz w:val="21"/>
          <w:szCs w:val="21"/>
        </w:rPr>
        <w:t>2024年，欧美的高利率环境对房屋交易和工业需求仍然产生明显的抑制作用，北美的房屋换手率进入历史最低区间，依靠房屋维修维护需求的持续增加，行业全年获得了近1%的增长，整体看2021-2024四年行业规模年化增长低于1%，再次说明了利率对于行业需求的明显抑制。其中北美工具市场在一季度彻底结束了持续了7个季度的零售商去库周期，渠道零售商的订单逐步和终端销售匹配，同时高通胀后带来的终端消费者消费降级叠加带动公司的订单水平同比大幅上涨。</w:t>
      </w:r>
    </w:p>
    <w:p w14:paraId="749BCB49" w14:textId="5FE25FA8" w:rsidR="00DD3739" w:rsidRPr="00813AD9" w:rsidRDefault="00000000">
      <w:pPr>
        <w:pStyle w:val="a3"/>
        <w:spacing w:before="0" w:beforeAutospacing="0" w:after="0" w:afterAutospacing="0"/>
        <w:ind w:firstLine="420"/>
        <w:jc w:val="both"/>
        <w:divId w:val="1106736369"/>
        <w:rPr>
          <w:rFonts w:hint="eastAsia"/>
        </w:rPr>
      </w:pPr>
      <w:r w:rsidRPr="00813AD9">
        <w:rPr>
          <w:rFonts w:hint="eastAsia"/>
          <w:sz w:val="21"/>
          <w:szCs w:val="21"/>
        </w:rPr>
        <w:t>2025年，欧美偏高的利率水平对终端需求的压制仍然存在，而美国政府不计后果的关税壁垒行为给行业发展带来了更多的不确定性，行业格局特别是全球供应链体系势必将发生巨大的变化，美国可能发生再次通胀和市场预期美联储降息救市的矛盾状况将使得问题更加复杂，预计2025年全球工具市场将继续保持稳定增长，但不会回到4%左右的过去20年行业平均增速区间。</w:t>
      </w:r>
    </w:p>
    <w:p w14:paraId="17D293C7" w14:textId="77777777" w:rsidR="0048469E" w:rsidRDefault="00000000">
      <w:pPr>
        <w:pStyle w:val="2"/>
        <w:spacing w:before="300" w:after="300" w:line="320" w:lineRule="exact"/>
        <w:rPr>
          <w:rFonts w:ascii="宋体" w:eastAsia="宋体" w:hAnsi="宋体" w:cs="宋体" w:hint="eastAsia"/>
          <w:b/>
          <w:bCs/>
          <w:sz w:val="24"/>
          <w:szCs w:val="24"/>
        </w:rPr>
      </w:pPr>
      <w:bookmarkStart w:id="15" w:name="_Toc988904"/>
      <w:r>
        <w:rPr>
          <w:rFonts w:ascii="宋体" w:eastAsia="宋体" w:hAnsi="宋体" w:cs="宋体"/>
          <w:b/>
          <w:bCs/>
          <w:sz w:val="24"/>
          <w:szCs w:val="24"/>
        </w:rPr>
        <w:t>二、报告期内公司从事的主要业务</w:t>
      </w:r>
      <w:bookmarkEnd w:id="15"/>
    </w:p>
    <w:p w14:paraId="047BEE45" w14:textId="77777777" w:rsidR="00DD3739" w:rsidRPr="00813AD9" w:rsidRDefault="00000000">
      <w:pPr>
        <w:pStyle w:val="a3"/>
        <w:spacing w:before="0" w:beforeAutospacing="0" w:after="0" w:afterAutospacing="0"/>
        <w:ind w:firstLine="420"/>
        <w:jc w:val="both"/>
        <w:divId w:val="1882398517"/>
        <w:rPr>
          <w:rFonts w:hint="eastAsia"/>
        </w:rPr>
      </w:pPr>
      <w:r w:rsidRPr="00813AD9">
        <w:rPr>
          <w:rFonts w:hint="eastAsia"/>
          <w:sz w:val="21"/>
          <w:szCs w:val="21"/>
        </w:rPr>
        <w:t>报告期内，公司继续重点发展欧美家庭消费用手工具及电动工具（Consumer Hand Tools＆Power Tools）领域兼顾布局工业工具（Industrial tools），同时大力推进新品类扩张和全球化布局，客户品牌（ODM）业务快速恢复且取得超预期增长，自有品牌（OBM）业务持续取得市场份额提升，工业工具业务继续保持增长。</w:t>
      </w:r>
    </w:p>
    <w:p w14:paraId="217090A7" w14:textId="77777777" w:rsidR="00DD3739" w:rsidRPr="00813AD9" w:rsidRDefault="00000000">
      <w:pPr>
        <w:pStyle w:val="a3"/>
        <w:spacing w:before="0" w:beforeAutospacing="0" w:after="0" w:afterAutospacing="0"/>
        <w:ind w:firstLine="420"/>
        <w:jc w:val="both"/>
        <w:divId w:val="1882398517"/>
        <w:rPr>
          <w:rFonts w:hint="eastAsia"/>
        </w:rPr>
      </w:pPr>
      <w:r w:rsidRPr="00813AD9">
        <w:rPr>
          <w:rFonts w:hint="eastAsia"/>
          <w:sz w:val="21"/>
          <w:szCs w:val="21"/>
        </w:rPr>
        <w:t>报告期内，公司实现营业收入</w:t>
      </w:r>
      <w:r w:rsidRPr="00813AD9">
        <w:rPr>
          <w:rFonts w:cs="Times New Roman"/>
          <w:sz w:val="21"/>
          <w:szCs w:val="21"/>
        </w:rPr>
        <w:t>1,479,545.33</w:t>
      </w:r>
      <w:r w:rsidRPr="00813AD9">
        <w:rPr>
          <w:rFonts w:hint="eastAsia"/>
          <w:sz w:val="21"/>
          <w:szCs w:val="21"/>
        </w:rPr>
        <w:t>万元，同比增长</w:t>
      </w:r>
      <w:r w:rsidRPr="00813AD9">
        <w:rPr>
          <w:rFonts w:cs="Times New Roman"/>
          <w:sz w:val="21"/>
          <w:szCs w:val="21"/>
        </w:rPr>
        <w:t>35.37%</w:t>
      </w:r>
      <w:r w:rsidRPr="00813AD9">
        <w:rPr>
          <w:rFonts w:hint="eastAsia"/>
          <w:sz w:val="21"/>
          <w:szCs w:val="21"/>
        </w:rPr>
        <w:t>。</w:t>
      </w:r>
      <w:r w:rsidRPr="00813AD9">
        <w:rPr>
          <w:rFonts w:cs="Times New Roman"/>
          <w:sz w:val="21"/>
          <w:szCs w:val="21"/>
        </w:rPr>
        <w:t>2024</w:t>
      </w:r>
      <w:r w:rsidRPr="00813AD9">
        <w:rPr>
          <w:rFonts w:hint="eastAsia"/>
          <w:sz w:val="21"/>
          <w:szCs w:val="21"/>
        </w:rPr>
        <w:t>年公司归属于上市公司股东的净利润</w:t>
      </w:r>
      <w:r w:rsidRPr="00813AD9">
        <w:rPr>
          <w:rFonts w:cs="Times New Roman"/>
          <w:sz w:val="21"/>
          <w:szCs w:val="21"/>
        </w:rPr>
        <w:t>230,362.43</w:t>
      </w:r>
      <w:r w:rsidRPr="00813AD9">
        <w:rPr>
          <w:rFonts w:hint="eastAsia"/>
          <w:sz w:val="21"/>
          <w:szCs w:val="21"/>
        </w:rPr>
        <w:t>万元，同比增长</w:t>
      </w:r>
      <w:r w:rsidRPr="00813AD9">
        <w:rPr>
          <w:rFonts w:cs="Times New Roman"/>
          <w:sz w:val="21"/>
          <w:szCs w:val="21"/>
        </w:rPr>
        <w:t>36.18%</w:t>
      </w:r>
      <w:r w:rsidRPr="00813AD9">
        <w:rPr>
          <w:rFonts w:hint="eastAsia"/>
          <w:sz w:val="21"/>
          <w:szCs w:val="21"/>
        </w:rPr>
        <w:t>，归属于上市公司股东的扣除非经常性损益的净利润</w:t>
      </w:r>
      <w:r w:rsidRPr="00813AD9">
        <w:rPr>
          <w:rFonts w:cs="Times New Roman"/>
          <w:sz w:val="21"/>
          <w:szCs w:val="21"/>
        </w:rPr>
        <w:t>230,410.71</w:t>
      </w:r>
      <w:r w:rsidRPr="00813AD9">
        <w:rPr>
          <w:rFonts w:hint="eastAsia"/>
          <w:sz w:val="21"/>
          <w:szCs w:val="21"/>
        </w:rPr>
        <w:t>万元</w:t>
      </w:r>
      <w:r w:rsidRPr="00813AD9">
        <w:rPr>
          <w:rFonts w:cs="Times New Roman"/>
          <w:sz w:val="21"/>
          <w:szCs w:val="21"/>
        </w:rPr>
        <w:t>,</w:t>
      </w:r>
      <w:r w:rsidRPr="00813AD9">
        <w:rPr>
          <w:rFonts w:hint="eastAsia"/>
          <w:sz w:val="21"/>
          <w:szCs w:val="21"/>
        </w:rPr>
        <w:t>同比增长</w:t>
      </w:r>
      <w:r w:rsidRPr="00813AD9">
        <w:rPr>
          <w:rFonts w:cs="Times New Roman"/>
          <w:sz w:val="21"/>
          <w:szCs w:val="21"/>
        </w:rPr>
        <w:t>35.74%</w:t>
      </w:r>
      <w:r w:rsidRPr="00813AD9">
        <w:rPr>
          <w:rFonts w:hint="eastAsia"/>
          <w:sz w:val="21"/>
          <w:szCs w:val="21"/>
        </w:rPr>
        <w:t>。</w:t>
      </w:r>
    </w:p>
    <w:p w14:paraId="766A2A5C" w14:textId="77777777" w:rsidR="0048469E" w:rsidRDefault="00000000">
      <w:pPr>
        <w:pStyle w:val="2"/>
        <w:spacing w:before="300" w:after="300" w:line="320" w:lineRule="exact"/>
        <w:rPr>
          <w:rFonts w:ascii="宋体" w:eastAsia="宋体" w:hAnsi="宋体" w:cs="宋体" w:hint="eastAsia"/>
          <w:b/>
          <w:bCs/>
          <w:sz w:val="24"/>
          <w:szCs w:val="24"/>
        </w:rPr>
      </w:pPr>
      <w:bookmarkStart w:id="16" w:name="_Toc988905"/>
      <w:r>
        <w:rPr>
          <w:rFonts w:ascii="宋体" w:eastAsia="宋体" w:hAnsi="宋体" w:cs="宋体"/>
          <w:b/>
          <w:bCs/>
          <w:sz w:val="24"/>
          <w:szCs w:val="24"/>
        </w:rPr>
        <w:t>三、核心竞争力分析</w:t>
      </w:r>
      <w:bookmarkEnd w:id="16"/>
    </w:p>
    <w:p w14:paraId="61E80780" w14:textId="77777777" w:rsidR="00DD3739" w:rsidRDefault="00000000">
      <w:pPr>
        <w:pStyle w:val="a3"/>
        <w:spacing w:before="0" w:beforeAutospacing="0" w:after="0" w:afterAutospacing="0"/>
        <w:ind w:firstLine="420"/>
        <w:jc w:val="both"/>
        <w:divId w:val="1186989550"/>
        <w:rPr>
          <w:rFonts w:hint="eastAsia"/>
        </w:rPr>
      </w:pPr>
      <w:r>
        <w:rPr>
          <w:rFonts w:hint="eastAsia"/>
          <w:sz w:val="21"/>
          <w:szCs w:val="21"/>
        </w:rPr>
        <w:t>1、国际化优势</w:t>
      </w:r>
    </w:p>
    <w:p w14:paraId="1D74B1EA" w14:textId="3C5182F3" w:rsidR="00DD3739" w:rsidRDefault="00000000">
      <w:pPr>
        <w:pStyle w:val="a3"/>
        <w:spacing w:before="0" w:beforeAutospacing="0" w:after="0" w:afterAutospacing="0"/>
        <w:ind w:firstLine="420"/>
        <w:jc w:val="both"/>
        <w:divId w:val="1186989550"/>
        <w:rPr>
          <w:rFonts w:hint="eastAsia"/>
        </w:rPr>
      </w:pPr>
      <w:r>
        <w:rPr>
          <w:rFonts w:hint="eastAsia"/>
          <w:sz w:val="21"/>
          <w:szCs w:val="21"/>
        </w:rPr>
        <w:t>公司经过近10年的努力，已经建立了行业内最完善的全球化生产和供应链管理体系，与全球数千家供应商建立了良好的合作关系，确保公司不局限于任何单一国家和自身产能，可以快速响应市场需求</w:t>
      </w:r>
      <w:r>
        <w:rPr>
          <w:rFonts w:hint="eastAsia"/>
          <w:sz w:val="21"/>
          <w:szCs w:val="21"/>
        </w:rPr>
        <w:lastRenderedPageBreak/>
        <w:t>并完成各类大额订单的及时交付。在当下全球贸易环境不断变动的情况下，依托中美欧三地完善的仓储物流配送体系以及全球23处生产制造基地公司可以做到全球采购、全球制造、全球分发。同时公司自身完善的全球一体化分布式制造加工体系，可以极大的降低综合制造采购成本，提升公司产品的终端市场竞争力，并且能够全面满足各类需求和应对各自复杂的外部环境。报告期内，公司继续新增东南亚制造产能，并积极在全球各地寻求制造方案，目前正在加快推动包括墨西哥、新加坡</w:t>
      </w:r>
      <w:r w:rsidR="004E5304">
        <w:rPr>
          <w:rFonts w:hint="eastAsia"/>
          <w:sz w:val="21"/>
          <w:szCs w:val="21"/>
        </w:rPr>
        <w:t>和</w:t>
      </w:r>
      <w:r>
        <w:rPr>
          <w:rFonts w:hint="eastAsia"/>
          <w:sz w:val="21"/>
          <w:szCs w:val="21"/>
        </w:rPr>
        <w:t>马来西亚全球产能落地。公司正加速成为一家集欧美本土服务、全球产业链制造和中国管理研发的全球资源配置型公司。</w:t>
      </w:r>
    </w:p>
    <w:p w14:paraId="68453A92" w14:textId="690F2A68" w:rsidR="00DD3739" w:rsidRDefault="00000000" w:rsidP="00813AD9">
      <w:pPr>
        <w:pStyle w:val="a3"/>
        <w:spacing w:before="0" w:beforeAutospacing="0" w:after="0" w:afterAutospacing="0"/>
        <w:divId w:val="1186989550"/>
        <w:rPr>
          <w:rFonts w:hint="eastAsia"/>
        </w:rPr>
      </w:pPr>
      <w:r>
        <w:rPr>
          <w:rFonts w:ascii="等线" w:eastAsia="等线" w:hAnsi="等线" w:hint="eastAsia"/>
          <w:sz w:val="21"/>
          <w:szCs w:val="21"/>
        </w:rPr>
        <w:t> </w:t>
      </w:r>
      <w:r w:rsidR="00813AD9">
        <w:rPr>
          <w:rFonts w:ascii="等线" w:eastAsia="等线" w:hAnsi="等线" w:hint="eastAsia"/>
          <w:sz w:val="21"/>
          <w:szCs w:val="21"/>
        </w:rPr>
        <w:t xml:space="preserve">       </w:t>
      </w:r>
      <w:r>
        <w:rPr>
          <w:rFonts w:hint="eastAsia"/>
          <w:sz w:val="21"/>
          <w:szCs w:val="21"/>
        </w:rPr>
        <w:t>2、创新优势</w:t>
      </w:r>
    </w:p>
    <w:p w14:paraId="23221782" w14:textId="099975EE" w:rsidR="00175547" w:rsidRDefault="00000000">
      <w:pPr>
        <w:pStyle w:val="a3"/>
        <w:spacing w:before="0" w:beforeAutospacing="0" w:after="0" w:afterAutospacing="0"/>
        <w:ind w:firstLine="420"/>
        <w:jc w:val="both"/>
        <w:divId w:val="1186989550"/>
        <w:rPr>
          <w:rFonts w:hint="eastAsia"/>
          <w:sz w:val="21"/>
          <w:szCs w:val="21"/>
        </w:rPr>
      </w:pPr>
      <w:r>
        <w:rPr>
          <w:rFonts w:hint="eastAsia"/>
          <w:sz w:val="21"/>
          <w:szCs w:val="21"/>
        </w:rPr>
        <w:t>创新一直是公司发展的灵魂，品类扩张一直是公司发展的核心动力。公司拥有一支资深的专业工具产品和非工具类消费品研发团队，始终致力于新产品的研发创新，秉持细节决定成败的理念，提升产品的功能性和附加值，确保公司的长期核心竞争力。报告期内公司研发投</w:t>
      </w:r>
      <w:r>
        <w:rPr>
          <w:rFonts w:hint="eastAsia"/>
          <w:color w:val="000000"/>
          <w:sz w:val="21"/>
          <w:szCs w:val="21"/>
        </w:rPr>
        <w:t>入3.66</w:t>
      </w:r>
      <w:r>
        <w:rPr>
          <w:rFonts w:hint="eastAsia"/>
          <w:sz w:val="21"/>
          <w:szCs w:val="21"/>
        </w:rPr>
        <w:t>亿元，设计新产品1937项。公司创新研发了木工系列产品、20V无绳锂电池电动工具系列和相关零配件、智能工具柜在内的多款新产品并取得了良好的市场反馈。报告期内，公司持续开展动力工具特别是锂电池电动工具的大规模创新，凭借一大批高性价比的创新产品，取得美国某大型零售业公司的20V无绳锂电池电动工具系列和相关零配件订单。面对全球工具行业不断发生的变化，公司的创新优势保证了公司能够及时响应并把握市场机遇，持续获取市场份额，维持长期稳定的发展。</w:t>
      </w:r>
    </w:p>
    <w:p w14:paraId="2AA46AF0" w14:textId="6A798F7D" w:rsidR="00175547" w:rsidRDefault="00175547">
      <w:pPr>
        <w:pStyle w:val="a3"/>
        <w:spacing w:before="0" w:beforeAutospacing="0" w:after="0" w:afterAutospacing="0"/>
        <w:ind w:firstLine="420"/>
        <w:jc w:val="both"/>
        <w:divId w:val="1186989550"/>
        <w:rPr>
          <w:rFonts w:hint="eastAsia"/>
        </w:rPr>
      </w:pPr>
      <w:r>
        <w:rPr>
          <w:noProof/>
          <w:sz w:val="21"/>
          <w:szCs w:val="21"/>
        </w:rPr>
        <w:drawing>
          <wp:inline distT="0" distB="0" distL="0" distR="0" wp14:anchorId="4727BADF" wp14:editId="0788A35A">
            <wp:extent cx="2628900" cy="4285879"/>
            <wp:effectExtent l="0" t="0" r="0" b="635"/>
            <wp:docPr id="5053616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6765" cy="4298701"/>
                    </a:xfrm>
                    <a:prstGeom prst="rect">
                      <a:avLst/>
                    </a:prstGeom>
                    <a:noFill/>
                    <a:ln>
                      <a:noFill/>
                    </a:ln>
                  </pic:spPr>
                </pic:pic>
              </a:graphicData>
            </a:graphic>
          </wp:inline>
        </w:drawing>
      </w:r>
      <w:r>
        <w:rPr>
          <w:rFonts w:hint="eastAsia"/>
          <w:noProof/>
        </w:rPr>
        <w:drawing>
          <wp:inline distT="0" distB="0" distL="0" distR="0" wp14:anchorId="76127429" wp14:editId="79172237">
            <wp:extent cx="2857500" cy="4286249"/>
            <wp:effectExtent l="0" t="0" r="0" b="635"/>
            <wp:docPr id="14692865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7908" cy="4316862"/>
                    </a:xfrm>
                    <a:prstGeom prst="rect">
                      <a:avLst/>
                    </a:prstGeom>
                    <a:noFill/>
                    <a:ln>
                      <a:noFill/>
                    </a:ln>
                  </pic:spPr>
                </pic:pic>
              </a:graphicData>
            </a:graphic>
          </wp:inline>
        </w:drawing>
      </w:r>
    </w:p>
    <w:p w14:paraId="5D98E260" w14:textId="77777777" w:rsidR="00DD3739" w:rsidRDefault="00000000">
      <w:pPr>
        <w:pStyle w:val="a3"/>
        <w:spacing w:before="0" w:beforeAutospacing="0" w:after="0" w:afterAutospacing="0"/>
        <w:ind w:firstLine="420"/>
        <w:jc w:val="both"/>
        <w:divId w:val="1186989550"/>
        <w:rPr>
          <w:rFonts w:hint="eastAsia"/>
        </w:rPr>
      </w:pPr>
      <w:r>
        <w:rPr>
          <w:rFonts w:hint="eastAsia"/>
          <w:sz w:val="21"/>
          <w:szCs w:val="21"/>
        </w:rPr>
        <w:t>3、品牌优势</w:t>
      </w:r>
    </w:p>
    <w:p w14:paraId="4D315AC2" w14:textId="452E4323" w:rsidR="00DD3739" w:rsidRDefault="00000000">
      <w:pPr>
        <w:pStyle w:val="a3"/>
        <w:spacing w:before="0" w:beforeAutospacing="0" w:after="0" w:afterAutospacing="0"/>
        <w:ind w:firstLine="420"/>
        <w:jc w:val="both"/>
        <w:divId w:val="1186989550"/>
        <w:rPr>
          <w:rFonts w:hint="eastAsia"/>
          <w:sz w:val="21"/>
          <w:szCs w:val="21"/>
        </w:rPr>
      </w:pPr>
      <w:r>
        <w:rPr>
          <w:rFonts w:hint="eastAsia"/>
          <w:sz w:val="21"/>
          <w:szCs w:val="21"/>
        </w:rPr>
        <w:t>公司主营产品是针对家庭的耐用消费品和专业人士的工业级产品，而品牌则是公司向消费者长期提供产品和服务的最有效保证，所以公司长期致力于自有品牌的打造和发展。报告期内，公司大力发展自有品牌，提升自有品牌影响力，增厚自有品牌优势，自有品牌特别是电商品牌持续增长，WORKPRO、DURATECH、EverBrite、Prexiso等品牌的销售收入同比快速增长</w:t>
      </w:r>
      <w:r>
        <w:rPr>
          <w:rFonts w:hint="eastAsia"/>
          <w:color w:val="000000"/>
          <w:sz w:val="21"/>
          <w:szCs w:val="21"/>
        </w:rPr>
        <w:t>，自有品牌销售收入同比增长</w:t>
      </w:r>
      <w:r w:rsidR="007216C3" w:rsidRPr="007216C3">
        <w:rPr>
          <w:rFonts w:hint="eastAsia"/>
          <w:color w:val="000000"/>
          <w:sz w:val="21"/>
          <w:szCs w:val="21"/>
        </w:rPr>
        <w:t>35.97%</w:t>
      </w:r>
      <w:r>
        <w:rPr>
          <w:rFonts w:hint="eastAsia"/>
          <w:color w:val="000000"/>
          <w:sz w:val="21"/>
          <w:szCs w:val="21"/>
        </w:rPr>
        <w:t>。</w:t>
      </w:r>
      <w:r>
        <w:rPr>
          <w:rFonts w:hint="eastAsia"/>
          <w:sz w:val="21"/>
          <w:szCs w:val="21"/>
        </w:rPr>
        <w:t>品牌优势不仅进一步提升公司产品的国际竞争力，还有效提高了公司的毛利润率和业务稳定性，为公司长期健康的发展提供了保证。</w:t>
      </w:r>
    </w:p>
    <w:p w14:paraId="030B5DA2" w14:textId="413FE4C5" w:rsidR="00175547" w:rsidRDefault="00175547">
      <w:pPr>
        <w:pStyle w:val="a3"/>
        <w:spacing w:before="0" w:beforeAutospacing="0" w:after="0" w:afterAutospacing="0"/>
        <w:ind w:firstLine="420"/>
        <w:jc w:val="both"/>
        <w:divId w:val="1186989550"/>
        <w:rPr>
          <w:rFonts w:hint="eastAsia"/>
        </w:rPr>
      </w:pPr>
      <w:r>
        <w:rPr>
          <w:noProof/>
          <w:sz w:val="21"/>
          <w:szCs w:val="21"/>
        </w:rPr>
        <w:lastRenderedPageBreak/>
        <w:drawing>
          <wp:inline distT="0" distB="0" distL="0" distR="0" wp14:anchorId="5B26F06C" wp14:editId="60D8D2AD">
            <wp:extent cx="2832385" cy="1885315"/>
            <wp:effectExtent l="0" t="0" r="6350" b="635"/>
            <wp:docPr id="9965651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9622" cy="1896788"/>
                    </a:xfrm>
                    <a:prstGeom prst="rect">
                      <a:avLst/>
                    </a:prstGeom>
                    <a:noFill/>
                    <a:ln>
                      <a:noFill/>
                    </a:ln>
                  </pic:spPr>
                </pic:pic>
              </a:graphicData>
            </a:graphic>
          </wp:inline>
        </w:drawing>
      </w:r>
      <w:r>
        <w:rPr>
          <w:noProof/>
          <w:sz w:val="21"/>
          <w:szCs w:val="21"/>
        </w:rPr>
        <w:drawing>
          <wp:inline distT="0" distB="0" distL="0" distR="0" wp14:anchorId="332299F2" wp14:editId="154DB300">
            <wp:extent cx="2813866" cy="1878965"/>
            <wp:effectExtent l="0" t="0" r="5715" b="6985"/>
            <wp:docPr id="6690137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6019" cy="1893758"/>
                    </a:xfrm>
                    <a:prstGeom prst="rect">
                      <a:avLst/>
                    </a:prstGeom>
                    <a:noFill/>
                    <a:ln>
                      <a:noFill/>
                    </a:ln>
                  </pic:spPr>
                </pic:pic>
              </a:graphicData>
            </a:graphic>
          </wp:inline>
        </w:drawing>
      </w:r>
    </w:p>
    <w:p w14:paraId="66FA13A7" w14:textId="77777777" w:rsidR="00DD3739" w:rsidRDefault="00000000">
      <w:pPr>
        <w:pStyle w:val="a3"/>
        <w:spacing w:before="0" w:beforeAutospacing="0" w:after="0" w:afterAutospacing="0"/>
        <w:ind w:firstLine="420"/>
        <w:jc w:val="both"/>
        <w:divId w:val="1186989550"/>
        <w:rPr>
          <w:rFonts w:hint="eastAsia"/>
        </w:rPr>
      </w:pPr>
      <w:r>
        <w:rPr>
          <w:rFonts w:hint="eastAsia"/>
          <w:sz w:val="21"/>
          <w:szCs w:val="21"/>
        </w:rPr>
        <w:t>4、渠道优势</w:t>
      </w:r>
    </w:p>
    <w:p w14:paraId="22D0D033" w14:textId="77777777" w:rsidR="00DD3739" w:rsidRDefault="00000000">
      <w:pPr>
        <w:pStyle w:val="a3"/>
        <w:spacing w:before="0" w:beforeAutospacing="0" w:after="0" w:afterAutospacing="0"/>
        <w:ind w:firstLine="420"/>
        <w:jc w:val="both"/>
        <w:divId w:val="1186989550"/>
        <w:rPr>
          <w:rFonts w:hint="eastAsia"/>
        </w:rPr>
      </w:pPr>
      <w:r>
        <w:rPr>
          <w:rFonts w:hint="eastAsia"/>
          <w:sz w:val="21"/>
          <w:szCs w:val="21"/>
        </w:rPr>
        <w:t>公司拥有的销售渠道和客户信赖，是巨星得以不断持续发展的保证。公司多样化的产品结构和持续的创新能力，不但可以最大程度上满足了渠道客户一站式采购的需要，而且不断节约渠道客户的采购成本和管理成本，持续提高对渠道客户的粘性。公司已成为美国HOME DEPOT、美国WALMART、美国LOWES、欧洲Kingfisher、加拿大CTC等多家大型连锁超市最大的工具和储物柜（Tools and Storage）供应商之一，并且依托这些客户不断拓展新的产品品类。目前在全球范围内，有两万家以上的大型五金、建材、汽配等连锁超市同时销售公司的各类产品，这些渠道有效保证了公司各类创新型产品的高速发展。巨星通过直营跨境电商，收购欧美分销渠道和建立亚太经销渠道三大措施并行，切实提高DTC(Direct To Customer)业务的占比，将零售用户需求放在首位，切实直接触达终端零售客户，既有效提升了单位产品的价值量又获得了一手的客户反馈为研发创新提供了直接依据。依托上述渠道优势，公司可以不断发展开拓市场前期良好的新产品品类并将之持续发展，历史上成功实现了包括激光测量仪器、储物柜、电动工具这些大品类的突破。</w:t>
      </w:r>
    </w:p>
    <w:p w14:paraId="3FD008E6" w14:textId="77777777" w:rsidR="0048469E" w:rsidRDefault="00000000">
      <w:pPr>
        <w:pStyle w:val="2"/>
        <w:spacing w:before="300" w:after="300" w:line="320" w:lineRule="exact"/>
        <w:rPr>
          <w:rFonts w:ascii="宋体" w:eastAsia="宋体" w:hAnsi="宋体" w:cs="宋体" w:hint="eastAsia"/>
          <w:b/>
          <w:bCs/>
          <w:sz w:val="24"/>
          <w:szCs w:val="24"/>
        </w:rPr>
      </w:pPr>
      <w:bookmarkStart w:id="17" w:name="_Toc988906"/>
      <w:r>
        <w:rPr>
          <w:rFonts w:ascii="宋体" w:eastAsia="宋体" w:hAnsi="宋体" w:cs="宋体"/>
          <w:b/>
          <w:bCs/>
          <w:sz w:val="24"/>
          <w:szCs w:val="24"/>
        </w:rPr>
        <w:t>四、主营业务分析</w:t>
      </w:r>
      <w:bookmarkEnd w:id="17"/>
    </w:p>
    <w:p w14:paraId="2AF22743" w14:textId="77777777" w:rsidR="0048469E" w:rsidRDefault="00000000">
      <w:pPr>
        <w:pStyle w:val="3"/>
        <w:spacing w:line="280" w:lineRule="exact"/>
        <w:jc w:val="left"/>
        <w:rPr>
          <w:rFonts w:ascii="宋体" w:hAnsi="宋体" w:cs="宋体" w:hint="eastAsia"/>
          <w:b/>
          <w:bCs/>
        </w:rPr>
      </w:pPr>
      <w:bookmarkStart w:id="18" w:name="_Toc988907"/>
      <w:r>
        <w:rPr>
          <w:rFonts w:ascii="宋体" w:hAnsi="宋体" w:cs="宋体"/>
          <w:b/>
          <w:bCs/>
        </w:rPr>
        <w:t>1、概述</w:t>
      </w:r>
      <w:bookmarkEnd w:id="18"/>
    </w:p>
    <w:p w14:paraId="26D908A9" w14:textId="77777777" w:rsidR="00DD3739" w:rsidRPr="00813AD9" w:rsidRDefault="00000000">
      <w:pPr>
        <w:pStyle w:val="a3"/>
        <w:spacing w:before="0" w:beforeAutospacing="0" w:after="0" w:afterAutospacing="0"/>
        <w:ind w:firstLine="420"/>
        <w:jc w:val="both"/>
        <w:divId w:val="1921678198"/>
        <w:rPr>
          <w:rFonts w:hint="eastAsia"/>
        </w:rPr>
      </w:pPr>
      <w:r w:rsidRPr="00813AD9">
        <w:rPr>
          <w:rFonts w:hint="eastAsia"/>
          <w:sz w:val="21"/>
          <w:szCs w:val="21"/>
        </w:rPr>
        <w:t>报告期内，全球工具市场需求稳定，维修维护的需求明显回暖，行业回归增长，公司下游客户去库存结束后公司订单逐步和终端销售情况匹配，同时公司依靠自身竞争力研发了大量新的产品品类，获得了新的客户订单，随着公司东南亚产能不断释放，产能瓶颈也得以突破；公司跨境电商继续保持高速增长，非美地区渠道拓展和自有品牌发展取得进展，带动公司盈利能力继续提升。</w:t>
      </w:r>
    </w:p>
    <w:p w14:paraId="6F2E14A2" w14:textId="6ACDC937" w:rsidR="00DD3739" w:rsidRPr="00813AD9" w:rsidRDefault="00000000">
      <w:pPr>
        <w:pStyle w:val="a3"/>
        <w:spacing w:before="0" w:beforeAutospacing="0" w:after="0" w:afterAutospacing="0"/>
        <w:ind w:firstLine="420"/>
        <w:jc w:val="both"/>
        <w:divId w:val="1921678198"/>
        <w:rPr>
          <w:rFonts w:hint="eastAsia"/>
        </w:rPr>
      </w:pPr>
      <w:r w:rsidRPr="00813AD9">
        <w:rPr>
          <w:rFonts w:hint="eastAsia"/>
          <w:sz w:val="21"/>
          <w:szCs w:val="21"/>
        </w:rPr>
        <w:t>报告期内，公司实现营业收入</w:t>
      </w:r>
      <w:r w:rsidRPr="00813AD9">
        <w:rPr>
          <w:rFonts w:cs="Times New Roman"/>
          <w:sz w:val="21"/>
          <w:szCs w:val="21"/>
        </w:rPr>
        <w:t>1,479,545.33</w:t>
      </w:r>
      <w:r w:rsidRPr="00813AD9">
        <w:rPr>
          <w:rFonts w:hint="eastAsia"/>
          <w:sz w:val="21"/>
          <w:szCs w:val="21"/>
        </w:rPr>
        <w:t>万元，同比增长</w:t>
      </w:r>
      <w:r w:rsidRPr="00813AD9">
        <w:rPr>
          <w:rFonts w:cs="Times New Roman"/>
          <w:sz w:val="21"/>
          <w:szCs w:val="21"/>
        </w:rPr>
        <w:t>35.37%</w:t>
      </w:r>
      <w:r w:rsidRPr="00813AD9">
        <w:rPr>
          <w:rFonts w:hint="eastAsia"/>
          <w:sz w:val="21"/>
          <w:szCs w:val="21"/>
        </w:rPr>
        <w:t>。</w:t>
      </w:r>
      <w:r w:rsidRPr="00813AD9">
        <w:rPr>
          <w:rFonts w:cs="Times New Roman"/>
          <w:sz w:val="21"/>
          <w:szCs w:val="21"/>
        </w:rPr>
        <w:t>2024</w:t>
      </w:r>
      <w:r w:rsidRPr="00813AD9">
        <w:rPr>
          <w:rFonts w:hint="eastAsia"/>
          <w:sz w:val="21"/>
          <w:szCs w:val="21"/>
        </w:rPr>
        <w:t>年公司归属于上市公司股东的净利润</w:t>
      </w:r>
      <w:r w:rsidRPr="00813AD9">
        <w:rPr>
          <w:rFonts w:cs="Times New Roman"/>
          <w:sz w:val="21"/>
          <w:szCs w:val="21"/>
        </w:rPr>
        <w:t>230,362.43</w:t>
      </w:r>
      <w:r w:rsidRPr="00813AD9">
        <w:rPr>
          <w:rFonts w:hint="eastAsia"/>
          <w:sz w:val="21"/>
          <w:szCs w:val="21"/>
        </w:rPr>
        <w:t>万元，同比增长</w:t>
      </w:r>
      <w:r w:rsidRPr="00813AD9">
        <w:rPr>
          <w:rFonts w:cs="Times New Roman"/>
          <w:sz w:val="21"/>
          <w:szCs w:val="21"/>
        </w:rPr>
        <w:t>36.18%</w:t>
      </w:r>
      <w:r w:rsidRPr="00813AD9">
        <w:rPr>
          <w:rFonts w:hint="eastAsia"/>
          <w:sz w:val="21"/>
          <w:szCs w:val="21"/>
        </w:rPr>
        <w:t>，归属于上市公司股东的扣除非经常性损益的净利润</w:t>
      </w:r>
      <w:r w:rsidRPr="00813AD9">
        <w:rPr>
          <w:rFonts w:cs="Times New Roman"/>
          <w:sz w:val="21"/>
          <w:szCs w:val="21"/>
        </w:rPr>
        <w:t>230,410.71</w:t>
      </w:r>
      <w:r w:rsidRPr="00813AD9">
        <w:rPr>
          <w:rFonts w:hint="eastAsia"/>
          <w:sz w:val="21"/>
          <w:szCs w:val="21"/>
        </w:rPr>
        <w:t>万元</w:t>
      </w:r>
      <w:r w:rsidRPr="00813AD9">
        <w:rPr>
          <w:rFonts w:cs="Times New Roman"/>
          <w:sz w:val="21"/>
          <w:szCs w:val="21"/>
        </w:rPr>
        <w:t>,</w:t>
      </w:r>
      <w:r w:rsidRPr="00813AD9">
        <w:rPr>
          <w:rFonts w:hint="eastAsia"/>
          <w:sz w:val="21"/>
          <w:szCs w:val="21"/>
        </w:rPr>
        <w:t>同比增长</w:t>
      </w:r>
      <w:r w:rsidRPr="00813AD9">
        <w:rPr>
          <w:rFonts w:cs="Times New Roman"/>
          <w:sz w:val="21"/>
          <w:szCs w:val="21"/>
        </w:rPr>
        <w:t>35.74%</w:t>
      </w:r>
      <w:r w:rsidRPr="00813AD9">
        <w:rPr>
          <w:rFonts w:hint="eastAsia"/>
          <w:sz w:val="21"/>
          <w:szCs w:val="21"/>
        </w:rPr>
        <w:t>。各业务板块完成情况如下：</w:t>
      </w:r>
    </w:p>
    <w:p w14:paraId="55DA7181" w14:textId="77777777" w:rsidR="00DD3739" w:rsidRPr="00813AD9" w:rsidRDefault="00000000">
      <w:pPr>
        <w:pStyle w:val="a3"/>
        <w:spacing w:before="0" w:beforeAutospacing="0" w:after="0" w:afterAutospacing="0"/>
        <w:ind w:firstLine="420"/>
        <w:jc w:val="both"/>
        <w:divId w:val="1921678198"/>
        <w:rPr>
          <w:rFonts w:hint="eastAsia"/>
        </w:rPr>
      </w:pPr>
      <w:r w:rsidRPr="00813AD9">
        <w:rPr>
          <w:rFonts w:hint="eastAsia"/>
          <w:sz w:val="21"/>
          <w:szCs w:val="21"/>
        </w:rPr>
        <w:t>1、手工具（Tools）</w:t>
      </w:r>
    </w:p>
    <w:p w14:paraId="38413602" w14:textId="77777777" w:rsidR="00DD3739" w:rsidRPr="00813AD9" w:rsidRDefault="00000000">
      <w:pPr>
        <w:pStyle w:val="a3"/>
        <w:spacing w:before="0" w:beforeAutospacing="0" w:after="0" w:afterAutospacing="0"/>
        <w:ind w:firstLine="420"/>
        <w:jc w:val="both"/>
        <w:divId w:val="1921678198"/>
        <w:rPr>
          <w:rFonts w:hint="eastAsia"/>
        </w:rPr>
      </w:pPr>
      <w:r w:rsidRPr="00813AD9">
        <w:rPr>
          <w:rFonts w:hint="eastAsia"/>
          <w:sz w:val="21"/>
          <w:szCs w:val="21"/>
        </w:rPr>
        <w:t>报告期内，公司以品牌和产品驱动业务发展，跨境电商业务保持45%以上的增速，将workpro品牌打造为线上工具类知名品牌，助推公司品牌知名度和份额提升；继续拓展全球经销商网络，助力非美地区尤其是“一带一路”地区自有品牌的发展，自有品牌的迅猛发展带动公司盈利能力继续提升。公司针对市场需求开发全新系列产品，开发了针对非美地区的全新系列产品，完善现有产品系列，取得客户新订单；东南亚产能的投放提升了公司的产能天花板，帮助公司更好满足客户的订单需求。手工具业务收入同比增长40.46%。</w:t>
      </w:r>
    </w:p>
    <w:p w14:paraId="38C1C3E4" w14:textId="77777777" w:rsidR="00DD3739" w:rsidRPr="00813AD9" w:rsidRDefault="00000000">
      <w:pPr>
        <w:pStyle w:val="a3"/>
        <w:spacing w:before="0" w:beforeAutospacing="0" w:after="0" w:afterAutospacing="0"/>
        <w:ind w:firstLine="420"/>
        <w:jc w:val="both"/>
        <w:divId w:val="1921678198"/>
        <w:rPr>
          <w:rFonts w:hint="eastAsia"/>
        </w:rPr>
      </w:pPr>
      <w:r w:rsidRPr="00813AD9">
        <w:rPr>
          <w:rFonts w:hint="eastAsia"/>
          <w:sz w:val="21"/>
          <w:szCs w:val="21"/>
        </w:rPr>
        <w:t>2、</w:t>
      </w:r>
      <w:r w:rsidRPr="00813AD9">
        <w:rPr>
          <w:rFonts w:hint="eastAsia"/>
          <w:color w:val="000000"/>
          <w:sz w:val="21"/>
          <w:szCs w:val="21"/>
        </w:rPr>
        <w:t>电动工具( Power Tools)</w:t>
      </w:r>
    </w:p>
    <w:p w14:paraId="7C84E182" w14:textId="77777777" w:rsidR="00DD3739" w:rsidRPr="00813AD9" w:rsidRDefault="00000000">
      <w:pPr>
        <w:pStyle w:val="a3"/>
        <w:spacing w:before="0" w:beforeAutospacing="0" w:after="0" w:afterAutospacing="0"/>
        <w:ind w:firstLine="420"/>
        <w:jc w:val="both"/>
        <w:divId w:val="1921678198"/>
        <w:rPr>
          <w:rFonts w:hint="eastAsia"/>
        </w:rPr>
      </w:pPr>
      <w:r w:rsidRPr="00813AD9">
        <w:rPr>
          <w:rFonts w:hint="eastAsia"/>
          <w:sz w:val="21"/>
          <w:szCs w:val="21"/>
        </w:rPr>
        <w:lastRenderedPageBreak/>
        <w:t>报告期内，公司实现了20v锂电池工具的决定性突破，自2021年将电动工具列入公司战略发展的业务以来，这是首次实现主流市场主流产品的突破。同时在全球多个国家投产电动工具产业，也为公司打好了后续大规模发展电动工具的基础。电动工具业务收入同比增长36.53%。</w:t>
      </w:r>
    </w:p>
    <w:p w14:paraId="10CC36B5" w14:textId="77777777" w:rsidR="00DD3739" w:rsidRPr="00813AD9" w:rsidRDefault="00000000">
      <w:pPr>
        <w:pStyle w:val="a3"/>
        <w:spacing w:before="0" w:beforeAutospacing="0" w:after="0" w:afterAutospacing="0"/>
        <w:ind w:firstLine="420"/>
        <w:jc w:val="both"/>
        <w:divId w:val="1921678198"/>
        <w:rPr>
          <w:rFonts w:hint="eastAsia"/>
        </w:rPr>
      </w:pPr>
      <w:r w:rsidRPr="00813AD9">
        <w:rPr>
          <w:rFonts w:hint="eastAsia"/>
          <w:sz w:val="21"/>
          <w:szCs w:val="21"/>
        </w:rPr>
        <w:t>3、工业工具( Industrial tools)</w:t>
      </w:r>
    </w:p>
    <w:p w14:paraId="055B889C" w14:textId="77777777" w:rsidR="00DD3739" w:rsidRPr="00813AD9" w:rsidRDefault="00000000">
      <w:pPr>
        <w:pStyle w:val="a3"/>
        <w:spacing w:before="0" w:beforeAutospacing="0" w:after="0" w:afterAutospacing="0"/>
        <w:ind w:firstLine="420"/>
        <w:jc w:val="both"/>
        <w:divId w:val="1921678198"/>
        <w:rPr>
          <w:rFonts w:hint="eastAsia"/>
        </w:rPr>
      </w:pPr>
      <w:r w:rsidRPr="00813AD9">
        <w:rPr>
          <w:rFonts w:hint="eastAsia"/>
          <w:sz w:val="21"/>
          <w:szCs w:val="21"/>
        </w:rPr>
        <w:t>报告期内，由于工业工具的开发周期较长，新产品的开发速度远不及消费级工具，同时全球工业投资同比继续下降，欧洲经济复苏缓慢，导致工业工具的整体增速低于公司平均水平。工业工具业务收入同比增长22.14%。</w:t>
      </w:r>
    </w:p>
    <w:p w14:paraId="23948DC2" w14:textId="77777777" w:rsidR="0048469E" w:rsidRPr="00813AD9" w:rsidRDefault="00000000">
      <w:pPr>
        <w:pStyle w:val="3"/>
        <w:spacing w:line="280" w:lineRule="exact"/>
        <w:jc w:val="left"/>
        <w:rPr>
          <w:rFonts w:ascii="宋体" w:hAnsi="宋体" w:cs="宋体" w:hint="eastAsia"/>
          <w:b/>
          <w:bCs/>
        </w:rPr>
      </w:pPr>
      <w:bookmarkStart w:id="19" w:name="_Toc988908"/>
      <w:r w:rsidRPr="00813AD9">
        <w:rPr>
          <w:rFonts w:ascii="宋体" w:hAnsi="宋体" w:cs="宋体"/>
          <w:b/>
          <w:bCs/>
        </w:rPr>
        <w:t>2、收入与成本</w:t>
      </w:r>
      <w:bookmarkEnd w:id="19"/>
    </w:p>
    <w:p w14:paraId="150F1117"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0" w:name="_Toc988909"/>
      <w:r>
        <w:rPr>
          <w:rFonts w:ascii="宋体" w:eastAsia="宋体" w:hAnsi="宋体" w:cs="宋体"/>
          <w:b/>
          <w:bCs/>
          <w:sz w:val="21"/>
          <w:szCs w:val="21"/>
        </w:rPr>
        <w:t>（1） 营业收入构成</w:t>
      </w:r>
      <w:bookmarkEnd w:id="20"/>
    </w:p>
    <w:p w14:paraId="7E0F4903"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796"/>
        <w:gridCol w:w="1560"/>
        <w:gridCol w:w="1842"/>
        <w:gridCol w:w="1560"/>
        <w:gridCol w:w="1275"/>
      </w:tblGrid>
      <w:tr w:rsidR="0048469E" w14:paraId="2B1E23A8" w14:textId="77777777" w:rsidTr="00813AD9">
        <w:trPr>
          <w:trHeight w:val="240"/>
        </w:trPr>
        <w:tc>
          <w:tcPr>
            <w:tcW w:w="160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B70F7FE" w14:textId="77777777" w:rsidR="0048469E" w:rsidRDefault="0048469E">
            <w:pPr>
              <w:rPr>
                <w:rFonts w:hint="eastAsia"/>
              </w:rPr>
            </w:pPr>
          </w:p>
        </w:tc>
        <w:tc>
          <w:tcPr>
            <w:tcW w:w="33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7E6A78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w:t>
            </w:r>
          </w:p>
        </w:tc>
        <w:tc>
          <w:tcPr>
            <w:tcW w:w="340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6B5171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w:t>
            </w:r>
          </w:p>
        </w:tc>
        <w:tc>
          <w:tcPr>
            <w:tcW w:w="127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C42D62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同比增减</w:t>
            </w:r>
          </w:p>
        </w:tc>
      </w:tr>
      <w:tr w:rsidR="0048469E" w14:paraId="539AAAED" w14:textId="77777777" w:rsidTr="00813AD9">
        <w:trPr>
          <w:trHeight w:val="240"/>
        </w:trPr>
        <w:tc>
          <w:tcPr>
            <w:tcW w:w="160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E4AB22F" w14:textId="77777777" w:rsidR="0048469E" w:rsidRDefault="0048469E">
            <w:pPr>
              <w:rPr>
                <w:rFonts w:hint="eastAsia"/>
              </w:rPr>
            </w:pPr>
          </w:p>
        </w:tc>
        <w:tc>
          <w:tcPr>
            <w:tcW w:w="1796" w:type="dxa"/>
            <w:tcBorders>
              <w:top w:val="single" w:sz="2" w:space="0" w:color="auto"/>
              <w:left w:val="single" w:sz="2" w:space="0" w:color="auto"/>
              <w:bottom w:val="single" w:sz="2" w:space="0" w:color="auto"/>
              <w:right w:val="single" w:sz="2" w:space="0" w:color="auto"/>
            </w:tcBorders>
            <w:shd w:val="clear" w:color="auto" w:fill="D3D3D3"/>
            <w:vAlign w:val="center"/>
          </w:tcPr>
          <w:p w14:paraId="52A279D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14:paraId="3E29BD0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占营业收入比重</w:t>
            </w:r>
          </w:p>
        </w:tc>
        <w:tc>
          <w:tcPr>
            <w:tcW w:w="1842" w:type="dxa"/>
            <w:tcBorders>
              <w:top w:val="single" w:sz="2" w:space="0" w:color="auto"/>
              <w:left w:val="single" w:sz="2" w:space="0" w:color="auto"/>
              <w:bottom w:val="single" w:sz="2" w:space="0" w:color="auto"/>
              <w:right w:val="single" w:sz="2" w:space="0" w:color="auto"/>
            </w:tcBorders>
            <w:shd w:val="clear" w:color="auto" w:fill="D3D3D3"/>
            <w:vAlign w:val="center"/>
          </w:tcPr>
          <w:p w14:paraId="6245495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14:paraId="171ACD3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占营业收入比重</w:t>
            </w:r>
          </w:p>
        </w:tc>
        <w:tc>
          <w:tcPr>
            <w:tcW w:w="127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A3EBB0C" w14:textId="77777777" w:rsidR="0048469E" w:rsidRDefault="0048469E">
            <w:pPr>
              <w:rPr>
                <w:rFonts w:hint="eastAsia"/>
              </w:rPr>
            </w:pPr>
          </w:p>
        </w:tc>
      </w:tr>
      <w:tr w:rsidR="0048469E" w14:paraId="30FFCB72"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F9C31C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营业收入合计</w:t>
            </w:r>
          </w:p>
        </w:tc>
        <w:tc>
          <w:tcPr>
            <w:tcW w:w="1796" w:type="dxa"/>
            <w:tcBorders>
              <w:top w:val="single" w:sz="2" w:space="0" w:color="auto"/>
              <w:left w:val="single" w:sz="2" w:space="0" w:color="auto"/>
              <w:bottom w:val="single" w:sz="2" w:space="0" w:color="auto"/>
              <w:right w:val="single" w:sz="2" w:space="0" w:color="auto"/>
            </w:tcBorders>
            <w:vAlign w:val="center"/>
          </w:tcPr>
          <w:p w14:paraId="562E2D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14,795,453,293.25</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14:paraId="4484424A" w14:textId="77777777" w:rsidR="0048469E" w:rsidRDefault="00000000">
            <w:pPr>
              <w:spacing w:before="40" w:after="40" w:line="240" w:lineRule="exact"/>
              <w:jc w:val="right"/>
              <w:rPr>
                <w:rFonts w:ascii="宋体" w:eastAsia="宋体" w:hAnsi="宋体" w:cs="宋体" w:hint="eastAsia"/>
                <w:sz w:val="18"/>
                <w:szCs w:val="18"/>
                <w:shd w:val="clear" w:color="auto" w:fill="D3D3D3"/>
              </w:rPr>
            </w:pPr>
            <w:r>
              <w:rPr>
                <w:rFonts w:ascii="宋体" w:eastAsia="宋体" w:hAnsi="宋体" w:cs="宋体"/>
                <w:sz w:val="18"/>
                <w:szCs w:val="18"/>
                <w:shd w:val="clear" w:color="auto" w:fill="D3D3D3"/>
              </w:rPr>
              <w:t>100%</w:t>
            </w:r>
          </w:p>
        </w:tc>
        <w:tc>
          <w:tcPr>
            <w:tcW w:w="1842" w:type="dxa"/>
            <w:tcBorders>
              <w:top w:val="single" w:sz="2" w:space="0" w:color="auto"/>
              <w:left w:val="single" w:sz="2" w:space="0" w:color="auto"/>
              <w:bottom w:val="single" w:sz="2" w:space="0" w:color="auto"/>
              <w:right w:val="single" w:sz="2" w:space="0" w:color="auto"/>
            </w:tcBorders>
            <w:vAlign w:val="center"/>
          </w:tcPr>
          <w:p w14:paraId="20EFEB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10,929,992,802.32</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14:paraId="2F2C2B75" w14:textId="77777777" w:rsidR="0048469E" w:rsidRDefault="00000000">
            <w:pPr>
              <w:spacing w:before="40" w:after="40" w:line="240" w:lineRule="exact"/>
              <w:jc w:val="right"/>
              <w:rPr>
                <w:rFonts w:ascii="宋体" w:eastAsia="宋体" w:hAnsi="宋体" w:cs="宋体" w:hint="eastAsia"/>
                <w:sz w:val="18"/>
                <w:szCs w:val="18"/>
                <w:shd w:val="clear" w:color="auto" w:fill="D3D3D3"/>
              </w:rPr>
            </w:pPr>
            <w:r>
              <w:rPr>
                <w:rFonts w:ascii="宋体" w:eastAsia="宋体" w:hAnsi="宋体" w:cs="宋体"/>
                <w:sz w:val="18"/>
                <w:szCs w:val="18"/>
                <w:shd w:val="clear" w:color="auto" w:fill="D3D3D3"/>
              </w:rPr>
              <w:t>100%</w:t>
            </w:r>
          </w:p>
        </w:tc>
        <w:tc>
          <w:tcPr>
            <w:tcW w:w="1275" w:type="dxa"/>
            <w:tcBorders>
              <w:top w:val="single" w:sz="2" w:space="0" w:color="auto"/>
              <w:left w:val="single" w:sz="2" w:space="0" w:color="auto"/>
              <w:bottom w:val="single" w:sz="2" w:space="0" w:color="auto"/>
              <w:right w:val="single" w:sz="2" w:space="0" w:color="auto"/>
            </w:tcBorders>
            <w:vAlign w:val="center"/>
          </w:tcPr>
          <w:p w14:paraId="4C8BF9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35.37%</w:t>
            </w:r>
          </w:p>
        </w:tc>
      </w:tr>
      <w:tr w:rsidR="0048469E" w14:paraId="2AFAFE3F" w14:textId="77777777">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14:paraId="602C9FC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分行业</w:t>
            </w:r>
          </w:p>
        </w:tc>
      </w:tr>
      <w:tr w:rsidR="0048469E" w14:paraId="395BCBB1"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9F886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工具五金</w:t>
            </w:r>
          </w:p>
        </w:tc>
        <w:tc>
          <w:tcPr>
            <w:tcW w:w="1796" w:type="dxa"/>
            <w:tcBorders>
              <w:top w:val="single" w:sz="2" w:space="0" w:color="auto"/>
              <w:left w:val="single" w:sz="2" w:space="0" w:color="auto"/>
              <w:bottom w:val="single" w:sz="2" w:space="0" w:color="auto"/>
              <w:right w:val="single" w:sz="2" w:space="0" w:color="auto"/>
            </w:tcBorders>
            <w:vAlign w:val="center"/>
          </w:tcPr>
          <w:p w14:paraId="4E39F3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14,735,499,758.36</w:t>
            </w:r>
          </w:p>
        </w:tc>
        <w:tc>
          <w:tcPr>
            <w:tcW w:w="1560" w:type="dxa"/>
            <w:tcBorders>
              <w:top w:val="single" w:sz="2" w:space="0" w:color="auto"/>
              <w:left w:val="single" w:sz="2" w:space="0" w:color="auto"/>
              <w:bottom w:val="single" w:sz="2" w:space="0" w:color="auto"/>
              <w:right w:val="single" w:sz="2" w:space="0" w:color="auto"/>
            </w:tcBorders>
            <w:vAlign w:val="center"/>
          </w:tcPr>
          <w:p w14:paraId="20485A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99.59%</w:t>
            </w:r>
          </w:p>
        </w:tc>
        <w:tc>
          <w:tcPr>
            <w:tcW w:w="1842" w:type="dxa"/>
            <w:tcBorders>
              <w:top w:val="single" w:sz="2" w:space="0" w:color="auto"/>
              <w:left w:val="single" w:sz="2" w:space="0" w:color="auto"/>
              <w:bottom w:val="single" w:sz="2" w:space="0" w:color="auto"/>
              <w:right w:val="single" w:sz="2" w:space="0" w:color="auto"/>
            </w:tcBorders>
            <w:vAlign w:val="center"/>
          </w:tcPr>
          <w:p w14:paraId="12C972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10,865,309,434.63</w:t>
            </w:r>
          </w:p>
        </w:tc>
        <w:tc>
          <w:tcPr>
            <w:tcW w:w="1560" w:type="dxa"/>
            <w:tcBorders>
              <w:top w:val="single" w:sz="2" w:space="0" w:color="auto"/>
              <w:left w:val="single" w:sz="2" w:space="0" w:color="auto"/>
              <w:bottom w:val="single" w:sz="2" w:space="0" w:color="auto"/>
              <w:right w:val="single" w:sz="2" w:space="0" w:color="auto"/>
            </w:tcBorders>
            <w:vAlign w:val="center"/>
          </w:tcPr>
          <w:p w14:paraId="552B68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99.41%</w:t>
            </w:r>
          </w:p>
        </w:tc>
        <w:tc>
          <w:tcPr>
            <w:tcW w:w="1275" w:type="dxa"/>
            <w:tcBorders>
              <w:top w:val="single" w:sz="2" w:space="0" w:color="auto"/>
              <w:left w:val="single" w:sz="2" w:space="0" w:color="auto"/>
              <w:bottom w:val="single" w:sz="2" w:space="0" w:color="auto"/>
              <w:right w:val="single" w:sz="2" w:space="0" w:color="auto"/>
            </w:tcBorders>
            <w:vAlign w:val="center"/>
          </w:tcPr>
          <w:p w14:paraId="7D5B79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35.62%</w:t>
            </w:r>
          </w:p>
        </w:tc>
      </w:tr>
      <w:tr w:rsidR="0048469E" w14:paraId="5E0D2F8B"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11A21D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其他业务收入</w:t>
            </w:r>
          </w:p>
        </w:tc>
        <w:tc>
          <w:tcPr>
            <w:tcW w:w="1796" w:type="dxa"/>
            <w:tcBorders>
              <w:top w:val="single" w:sz="2" w:space="0" w:color="auto"/>
              <w:left w:val="single" w:sz="2" w:space="0" w:color="auto"/>
              <w:bottom w:val="single" w:sz="2" w:space="0" w:color="auto"/>
              <w:right w:val="single" w:sz="2" w:space="0" w:color="auto"/>
            </w:tcBorders>
            <w:vAlign w:val="center"/>
          </w:tcPr>
          <w:p w14:paraId="1357FC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59,953,534.89</w:t>
            </w:r>
          </w:p>
        </w:tc>
        <w:tc>
          <w:tcPr>
            <w:tcW w:w="1560" w:type="dxa"/>
            <w:tcBorders>
              <w:top w:val="single" w:sz="2" w:space="0" w:color="auto"/>
              <w:left w:val="single" w:sz="2" w:space="0" w:color="auto"/>
              <w:bottom w:val="single" w:sz="2" w:space="0" w:color="auto"/>
              <w:right w:val="single" w:sz="2" w:space="0" w:color="auto"/>
            </w:tcBorders>
            <w:vAlign w:val="center"/>
          </w:tcPr>
          <w:p w14:paraId="31784E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0.41%</w:t>
            </w:r>
          </w:p>
        </w:tc>
        <w:tc>
          <w:tcPr>
            <w:tcW w:w="1842" w:type="dxa"/>
            <w:tcBorders>
              <w:top w:val="single" w:sz="2" w:space="0" w:color="auto"/>
              <w:left w:val="single" w:sz="2" w:space="0" w:color="auto"/>
              <w:bottom w:val="single" w:sz="2" w:space="0" w:color="auto"/>
              <w:right w:val="single" w:sz="2" w:space="0" w:color="auto"/>
            </w:tcBorders>
            <w:vAlign w:val="center"/>
          </w:tcPr>
          <w:p w14:paraId="6F61B3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64,683,367.69</w:t>
            </w:r>
          </w:p>
        </w:tc>
        <w:tc>
          <w:tcPr>
            <w:tcW w:w="1560" w:type="dxa"/>
            <w:tcBorders>
              <w:top w:val="single" w:sz="2" w:space="0" w:color="auto"/>
              <w:left w:val="single" w:sz="2" w:space="0" w:color="auto"/>
              <w:bottom w:val="single" w:sz="2" w:space="0" w:color="auto"/>
              <w:right w:val="single" w:sz="2" w:space="0" w:color="auto"/>
            </w:tcBorders>
            <w:vAlign w:val="center"/>
          </w:tcPr>
          <w:p w14:paraId="122663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0.59%</w:t>
            </w:r>
          </w:p>
        </w:tc>
        <w:tc>
          <w:tcPr>
            <w:tcW w:w="1275" w:type="dxa"/>
            <w:tcBorders>
              <w:top w:val="single" w:sz="2" w:space="0" w:color="auto"/>
              <w:left w:val="single" w:sz="2" w:space="0" w:color="auto"/>
              <w:bottom w:val="single" w:sz="2" w:space="0" w:color="auto"/>
              <w:right w:val="single" w:sz="2" w:space="0" w:color="auto"/>
            </w:tcBorders>
            <w:vAlign w:val="center"/>
          </w:tcPr>
          <w:p w14:paraId="65CBFF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-7.31%</w:t>
            </w:r>
          </w:p>
        </w:tc>
      </w:tr>
      <w:tr w:rsidR="0048469E" w14:paraId="1AD51650" w14:textId="77777777">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14:paraId="3AE5BEC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分产品</w:t>
            </w:r>
          </w:p>
        </w:tc>
      </w:tr>
      <w:tr w:rsidR="0048469E" w14:paraId="48C76553"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BC5C7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手工具</w:t>
            </w:r>
          </w:p>
        </w:tc>
        <w:tc>
          <w:tcPr>
            <w:tcW w:w="1796" w:type="dxa"/>
            <w:tcBorders>
              <w:top w:val="single" w:sz="2" w:space="0" w:color="auto"/>
              <w:left w:val="single" w:sz="2" w:space="0" w:color="auto"/>
              <w:bottom w:val="single" w:sz="2" w:space="0" w:color="auto"/>
              <w:right w:val="single" w:sz="2" w:space="0" w:color="auto"/>
            </w:tcBorders>
            <w:vAlign w:val="center"/>
          </w:tcPr>
          <w:p w14:paraId="6D748B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10,068,822,637.63</w:t>
            </w:r>
          </w:p>
        </w:tc>
        <w:tc>
          <w:tcPr>
            <w:tcW w:w="1560" w:type="dxa"/>
            <w:tcBorders>
              <w:top w:val="single" w:sz="2" w:space="0" w:color="auto"/>
              <w:left w:val="single" w:sz="2" w:space="0" w:color="auto"/>
              <w:bottom w:val="single" w:sz="2" w:space="0" w:color="auto"/>
              <w:right w:val="single" w:sz="2" w:space="0" w:color="auto"/>
            </w:tcBorders>
            <w:vAlign w:val="center"/>
          </w:tcPr>
          <w:p w14:paraId="2B1425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68.05%</w:t>
            </w:r>
          </w:p>
        </w:tc>
        <w:tc>
          <w:tcPr>
            <w:tcW w:w="1842" w:type="dxa"/>
            <w:tcBorders>
              <w:top w:val="single" w:sz="2" w:space="0" w:color="auto"/>
              <w:left w:val="single" w:sz="2" w:space="0" w:color="auto"/>
              <w:bottom w:val="single" w:sz="2" w:space="0" w:color="auto"/>
              <w:right w:val="single" w:sz="2" w:space="0" w:color="auto"/>
            </w:tcBorders>
            <w:vAlign w:val="center"/>
          </w:tcPr>
          <w:p w14:paraId="3EEFF6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7,168,642,478.60</w:t>
            </w:r>
          </w:p>
        </w:tc>
        <w:tc>
          <w:tcPr>
            <w:tcW w:w="1560" w:type="dxa"/>
            <w:tcBorders>
              <w:top w:val="single" w:sz="2" w:space="0" w:color="auto"/>
              <w:left w:val="single" w:sz="2" w:space="0" w:color="auto"/>
              <w:bottom w:val="single" w:sz="2" w:space="0" w:color="auto"/>
              <w:right w:val="single" w:sz="2" w:space="0" w:color="auto"/>
            </w:tcBorders>
            <w:vAlign w:val="center"/>
          </w:tcPr>
          <w:p w14:paraId="16D4F8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65.59%</w:t>
            </w:r>
          </w:p>
        </w:tc>
        <w:tc>
          <w:tcPr>
            <w:tcW w:w="1275" w:type="dxa"/>
            <w:tcBorders>
              <w:top w:val="single" w:sz="2" w:space="0" w:color="auto"/>
              <w:left w:val="single" w:sz="2" w:space="0" w:color="auto"/>
              <w:bottom w:val="single" w:sz="2" w:space="0" w:color="auto"/>
              <w:right w:val="single" w:sz="2" w:space="0" w:color="auto"/>
            </w:tcBorders>
            <w:vAlign w:val="center"/>
          </w:tcPr>
          <w:p w14:paraId="033CA6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40.46%</w:t>
            </w:r>
          </w:p>
        </w:tc>
      </w:tr>
      <w:tr w:rsidR="0048469E" w14:paraId="13B13E89"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48700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电动工具</w:t>
            </w:r>
          </w:p>
        </w:tc>
        <w:tc>
          <w:tcPr>
            <w:tcW w:w="1796" w:type="dxa"/>
            <w:tcBorders>
              <w:top w:val="single" w:sz="2" w:space="0" w:color="auto"/>
              <w:left w:val="single" w:sz="2" w:space="0" w:color="auto"/>
              <w:bottom w:val="single" w:sz="2" w:space="0" w:color="auto"/>
              <w:right w:val="single" w:sz="2" w:space="0" w:color="auto"/>
            </w:tcBorders>
            <w:vAlign w:val="center"/>
          </w:tcPr>
          <w:p w14:paraId="6A3241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1,437,910,630.20</w:t>
            </w:r>
          </w:p>
        </w:tc>
        <w:tc>
          <w:tcPr>
            <w:tcW w:w="1560" w:type="dxa"/>
            <w:tcBorders>
              <w:top w:val="single" w:sz="2" w:space="0" w:color="auto"/>
              <w:left w:val="single" w:sz="2" w:space="0" w:color="auto"/>
              <w:bottom w:val="single" w:sz="2" w:space="0" w:color="auto"/>
              <w:right w:val="single" w:sz="2" w:space="0" w:color="auto"/>
            </w:tcBorders>
            <w:vAlign w:val="center"/>
          </w:tcPr>
          <w:p w14:paraId="24F90C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9.72%</w:t>
            </w:r>
          </w:p>
        </w:tc>
        <w:tc>
          <w:tcPr>
            <w:tcW w:w="1842" w:type="dxa"/>
            <w:tcBorders>
              <w:top w:val="single" w:sz="2" w:space="0" w:color="auto"/>
              <w:left w:val="single" w:sz="2" w:space="0" w:color="auto"/>
              <w:bottom w:val="single" w:sz="2" w:space="0" w:color="auto"/>
              <w:right w:val="single" w:sz="2" w:space="0" w:color="auto"/>
            </w:tcBorders>
            <w:vAlign w:val="center"/>
          </w:tcPr>
          <w:p w14:paraId="01595E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1,053,210,164.69</w:t>
            </w:r>
          </w:p>
        </w:tc>
        <w:tc>
          <w:tcPr>
            <w:tcW w:w="1560" w:type="dxa"/>
            <w:tcBorders>
              <w:top w:val="single" w:sz="2" w:space="0" w:color="auto"/>
              <w:left w:val="single" w:sz="2" w:space="0" w:color="auto"/>
              <w:bottom w:val="single" w:sz="2" w:space="0" w:color="auto"/>
              <w:right w:val="single" w:sz="2" w:space="0" w:color="auto"/>
            </w:tcBorders>
            <w:vAlign w:val="center"/>
          </w:tcPr>
          <w:p w14:paraId="5C8788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9.64%</w:t>
            </w:r>
          </w:p>
        </w:tc>
        <w:tc>
          <w:tcPr>
            <w:tcW w:w="1275" w:type="dxa"/>
            <w:tcBorders>
              <w:top w:val="single" w:sz="2" w:space="0" w:color="auto"/>
              <w:left w:val="single" w:sz="2" w:space="0" w:color="auto"/>
              <w:bottom w:val="single" w:sz="2" w:space="0" w:color="auto"/>
              <w:right w:val="single" w:sz="2" w:space="0" w:color="auto"/>
            </w:tcBorders>
            <w:vAlign w:val="center"/>
          </w:tcPr>
          <w:p w14:paraId="5686FD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36.53%</w:t>
            </w:r>
          </w:p>
        </w:tc>
      </w:tr>
      <w:tr w:rsidR="0048469E" w14:paraId="013C64E2"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11B8B8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工业工具</w:t>
            </w:r>
          </w:p>
        </w:tc>
        <w:tc>
          <w:tcPr>
            <w:tcW w:w="1796" w:type="dxa"/>
            <w:tcBorders>
              <w:top w:val="single" w:sz="2" w:space="0" w:color="auto"/>
              <w:left w:val="single" w:sz="2" w:space="0" w:color="auto"/>
              <w:bottom w:val="single" w:sz="2" w:space="0" w:color="auto"/>
              <w:right w:val="single" w:sz="2" w:space="0" w:color="auto"/>
            </w:tcBorders>
            <w:vAlign w:val="center"/>
          </w:tcPr>
          <w:p w14:paraId="7678CF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3,228,766,490.53</w:t>
            </w:r>
          </w:p>
        </w:tc>
        <w:tc>
          <w:tcPr>
            <w:tcW w:w="1560" w:type="dxa"/>
            <w:tcBorders>
              <w:top w:val="single" w:sz="2" w:space="0" w:color="auto"/>
              <w:left w:val="single" w:sz="2" w:space="0" w:color="auto"/>
              <w:bottom w:val="single" w:sz="2" w:space="0" w:color="auto"/>
              <w:right w:val="single" w:sz="2" w:space="0" w:color="auto"/>
            </w:tcBorders>
            <w:vAlign w:val="center"/>
          </w:tcPr>
          <w:p w14:paraId="13BBE9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21.82%</w:t>
            </w:r>
          </w:p>
        </w:tc>
        <w:tc>
          <w:tcPr>
            <w:tcW w:w="1842" w:type="dxa"/>
            <w:tcBorders>
              <w:top w:val="single" w:sz="2" w:space="0" w:color="auto"/>
              <w:left w:val="single" w:sz="2" w:space="0" w:color="auto"/>
              <w:bottom w:val="single" w:sz="2" w:space="0" w:color="auto"/>
              <w:right w:val="single" w:sz="2" w:space="0" w:color="auto"/>
            </w:tcBorders>
            <w:vAlign w:val="center"/>
          </w:tcPr>
          <w:p w14:paraId="2B04B1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2,643,456,791.34</w:t>
            </w:r>
          </w:p>
        </w:tc>
        <w:tc>
          <w:tcPr>
            <w:tcW w:w="1560" w:type="dxa"/>
            <w:tcBorders>
              <w:top w:val="single" w:sz="2" w:space="0" w:color="auto"/>
              <w:left w:val="single" w:sz="2" w:space="0" w:color="auto"/>
              <w:bottom w:val="single" w:sz="2" w:space="0" w:color="auto"/>
              <w:right w:val="single" w:sz="2" w:space="0" w:color="auto"/>
            </w:tcBorders>
            <w:vAlign w:val="center"/>
          </w:tcPr>
          <w:p w14:paraId="6E08B1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24.19%</w:t>
            </w:r>
          </w:p>
        </w:tc>
        <w:tc>
          <w:tcPr>
            <w:tcW w:w="1275" w:type="dxa"/>
            <w:tcBorders>
              <w:top w:val="single" w:sz="2" w:space="0" w:color="auto"/>
              <w:left w:val="single" w:sz="2" w:space="0" w:color="auto"/>
              <w:bottom w:val="single" w:sz="2" w:space="0" w:color="auto"/>
              <w:right w:val="single" w:sz="2" w:space="0" w:color="auto"/>
            </w:tcBorders>
            <w:vAlign w:val="center"/>
          </w:tcPr>
          <w:p w14:paraId="5E8DCE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22.14%</w:t>
            </w:r>
          </w:p>
        </w:tc>
      </w:tr>
      <w:tr w:rsidR="0048469E" w14:paraId="11A46748"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4F6F1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其他业务收入</w:t>
            </w:r>
          </w:p>
        </w:tc>
        <w:tc>
          <w:tcPr>
            <w:tcW w:w="1796" w:type="dxa"/>
            <w:tcBorders>
              <w:top w:val="single" w:sz="2" w:space="0" w:color="auto"/>
              <w:left w:val="single" w:sz="2" w:space="0" w:color="auto"/>
              <w:bottom w:val="single" w:sz="2" w:space="0" w:color="auto"/>
              <w:right w:val="single" w:sz="2" w:space="0" w:color="auto"/>
            </w:tcBorders>
            <w:vAlign w:val="center"/>
          </w:tcPr>
          <w:p w14:paraId="10A0FB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59,953,534.89</w:t>
            </w:r>
          </w:p>
        </w:tc>
        <w:tc>
          <w:tcPr>
            <w:tcW w:w="1560" w:type="dxa"/>
            <w:tcBorders>
              <w:top w:val="single" w:sz="2" w:space="0" w:color="auto"/>
              <w:left w:val="single" w:sz="2" w:space="0" w:color="auto"/>
              <w:bottom w:val="single" w:sz="2" w:space="0" w:color="auto"/>
              <w:right w:val="single" w:sz="2" w:space="0" w:color="auto"/>
            </w:tcBorders>
            <w:vAlign w:val="center"/>
          </w:tcPr>
          <w:p w14:paraId="0AE1B5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0.41%</w:t>
            </w:r>
          </w:p>
        </w:tc>
        <w:tc>
          <w:tcPr>
            <w:tcW w:w="1842" w:type="dxa"/>
            <w:tcBorders>
              <w:top w:val="single" w:sz="2" w:space="0" w:color="auto"/>
              <w:left w:val="single" w:sz="2" w:space="0" w:color="auto"/>
              <w:bottom w:val="single" w:sz="2" w:space="0" w:color="auto"/>
              <w:right w:val="single" w:sz="2" w:space="0" w:color="auto"/>
            </w:tcBorders>
            <w:vAlign w:val="center"/>
          </w:tcPr>
          <w:p w14:paraId="100ED6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64,683,367.69</w:t>
            </w:r>
          </w:p>
        </w:tc>
        <w:tc>
          <w:tcPr>
            <w:tcW w:w="1560" w:type="dxa"/>
            <w:tcBorders>
              <w:top w:val="single" w:sz="2" w:space="0" w:color="auto"/>
              <w:left w:val="single" w:sz="2" w:space="0" w:color="auto"/>
              <w:bottom w:val="single" w:sz="2" w:space="0" w:color="auto"/>
              <w:right w:val="single" w:sz="2" w:space="0" w:color="auto"/>
            </w:tcBorders>
            <w:vAlign w:val="center"/>
          </w:tcPr>
          <w:p w14:paraId="244000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0.59%</w:t>
            </w:r>
          </w:p>
        </w:tc>
        <w:tc>
          <w:tcPr>
            <w:tcW w:w="1275" w:type="dxa"/>
            <w:tcBorders>
              <w:top w:val="single" w:sz="2" w:space="0" w:color="auto"/>
              <w:left w:val="single" w:sz="2" w:space="0" w:color="auto"/>
              <w:bottom w:val="single" w:sz="2" w:space="0" w:color="auto"/>
              <w:right w:val="single" w:sz="2" w:space="0" w:color="auto"/>
            </w:tcBorders>
            <w:vAlign w:val="center"/>
          </w:tcPr>
          <w:p w14:paraId="4660FB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-7.31%</w:t>
            </w:r>
          </w:p>
        </w:tc>
      </w:tr>
      <w:tr w:rsidR="0048469E" w14:paraId="033E7650" w14:textId="77777777">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14:paraId="6B1AEE8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分地区</w:t>
            </w:r>
          </w:p>
        </w:tc>
      </w:tr>
      <w:tr w:rsidR="0048469E" w14:paraId="5D7A1CA9"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E4D7B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美洲</w:t>
            </w:r>
          </w:p>
        </w:tc>
        <w:tc>
          <w:tcPr>
            <w:tcW w:w="1796" w:type="dxa"/>
            <w:tcBorders>
              <w:top w:val="single" w:sz="2" w:space="0" w:color="auto"/>
              <w:left w:val="single" w:sz="2" w:space="0" w:color="auto"/>
              <w:bottom w:val="single" w:sz="2" w:space="0" w:color="auto"/>
              <w:right w:val="single" w:sz="2" w:space="0" w:color="auto"/>
            </w:tcBorders>
            <w:vAlign w:val="center"/>
          </w:tcPr>
          <w:p w14:paraId="4D87F6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9,386,789,108.12</w:t>
            </w:r>
          </w:p>
        </w:tc>
        <w:tc>
          <w:tcPr>
            <w:tcW w:w="1560" w:type="dxa"/>
            <w:tcBorders>
              <w:top w:val="single" w:sz="2" w:space="0" w:color="auto"/>
              <w:left w:val="single" w:sz="2" w:space="0" w:color="auto"/>
              <w:bottom w:val="single" w:sz="2" w:space="0" w:color="auto"/>
              <w:right w:val="single" w:sz="2" w:space="0" w:color="auto"/>
            </w:tcBorders>
            <w:vAlign w:val="center"/>
          </w:tcPr>
          <w:p w14:paraId="740E5F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63.44%</w:t>
            </w:r>
          </w:p>
        </w:tc>
        <w:tc>
          <w:tcPr>
            <w:tcW w:w="1842" w:type="dxa"/>
            <w:tcBorders>
              <w:top w:val="single" w:sz="2" w:space="0" w:color="auto"/>
              <w:left w:val="single" w:sz="2" w:space="0" w:color="auto"/>
              <w:bottom w:val="single" w:sz="2" w:space="0" w:color="auto"/>
              <w:right w:val="single" w:sz="2" w:space="0" w:color="auto"/>
            </w:tcBorders>
            <w:vAlign w:val="center"/>
          </w:tcPr>
          <w:p w14:paraId="6685B9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6,968,627,907.78</w:t>
            </w:r>
          </w:p>
        </w:tc>
        <w:tc>
          <w:tcPr>
            <w:tcW w:w="1560" w:type="dxa"/>
            <w:tcBorders>
              <w:top w:val="single" w:sz="2" w:space="0" w:color="auto"/>
              <w:left w:val="single" w:sz="2" w:space="0" w:color="auto"/>
              <w:bottom w:val="single" w:sz="2" w:space="0" w:color="auto"/>
              <w:right w:val="single" w:sz="2" w:space="0" w:color="auto"/>
            </w:tcBorders>
            <w:vAlign w:val="center"/>
          </w:tcPr>
          <w:p w14:paraId="331A80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63.76%</w:t>
            </w:r>
          </w:p>
        </w:tc>
        <w:tc>
          <w:tcPr>
            <w:tcW w:w="1275" w:type="dxa"/>
            <w:tcBorders>
              <w:top w:val="single" w:sz="2" w:space="0" w:color="auto"/>
              <w:left w:val="single" w:sz="2" w:space="0" w:color="auto"/>
              <w:bottom w:val="single" w:sz="2" w:space="0" w:color="auto"/>
              <w:right w:val="single" w:sz="2" w:space="0" w:color="auto"/>
            </w:tcBorders>
            <w:vAlign w:val="center"/>
          </w:tcPr>
          <w:p w14:paraId="1AB2EE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34.70%</w:t>
            </w:r>
          </w:p>
        </w:tc>
      </w:tr>
      <w:tr w:rsidR="0048469E" w14:paraId="7D6BAB2C"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30AA6EB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欧洲</w:t>
            </w:r>
          </w:p>
        </w:tc>
        <w:tc>
          <w:tcPr>
            <w:tcW w:w="1796" w:type="dxa"/>
            <w:tcBorders>
              <w:top w:val="single" w:sz="2" w:space="0" w:color="auto"/>
              <w:left w:val="single" w:sz="2" w:space="0" w:color="auto"/>
              <w:bottom w:val="single" w:sz="2" w:space="0" w:color="auto"/>
              <w:right w:val="single" w:sz="2" w:space="0" w:color="auto"/>
            </w:tcBorders>
            <w:vAlign w:val="center"/>
          </w:tcPr>
          <w:p w14:paraId="15671F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3,645,853,524.62</w:t>
            </w:r>
          </w:p>
        </w:tc>
        <w:tc>
          <w:tcPr>
            <w:tcW w:w="1560" w:type="dxa"/>
            <w:tcBorders>
              <w:top w:val="single" w:sz="2" w:space="0" w:color="auto"/>
              <w:left w:val="single" w:sz="2" w:space="0" w:color="auto"/>
              <w:bottom w:val="single" w:sz="2" w:space="0" w:color="auto"/>
              <w:right w:val="single" w:sz="2" w:space="0" w:color="auto"/>
            </w:tcBorders>
            <w:vAlign w:val="center"/>
          </w:tcPr>
          <w:p w14:paraId="302A9F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24.64%</w:t>
            </w:r>
          </w:p>
        </w:tc>
        <w:tc>
          <w:tcPr>
            <w:tcW w:w="1842" w:type="dxa"/>
            <w:tcBorders>
              <w:top w:val="single" w:sz="2" w:space="0" w:color="auto"/>
              <w:left w:val="single" w:sz="2" w:space="0" w:color="auto"/>
              <w:bottom w:val="single" w:sz="2" w:space="0" w:color="auto"/>
              <w:right w:val="single" w:sz="2" w:space="0" w:color="auto"/>
            </w:tcBorders>
            <w:vAlign w:val="center"/>
          </w:tcPr>
          <w:p w14:paraId="6E39C3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2,791,945,594.80</w:t>
            </w:r>
          </w:p>
        </w:tc>
        <w:tc>
          <w:tcPr>
            <w:tcW w:w="1560" w:type="dxa"/>
            <w:tcBorders>
              <w:top w:val="single" w:sz="2" w:space="0" w:color="auto"/>
              <w:left w:val="single" w:sz="2" w:space="0" w:color="auto"/>
              <w:bottom w:val="single" w:sz="2" w:space="0" w:color="auto"/>
              <w:right w:val="single" w:sz="2" w:space="0" w:color="auto"/>
            </w:tcBorders>
            <w:vAlign w:val="center"/>
          </w:tcPr>
          <w:p w14:paraId="391FBF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25.54%</w:t>
            </w:r>
          </w:p>
        </w:tc>
        <w:tc>
          <w:tcPr>
            <w:tcW w:w="1275" w:type="dxa"/>
            <w:tcBorders>
              <w:top w:val="single" w:sz="2" w:space="0" w:color="auto"/>
              <w:left w:val="single" w:sz="2" w:space="0" w:color="auto"/>
              <w:bottom w:val="single" w:sz="2" w:space="0" w:color="auto"/>
              <w:right w:val="single" w:sz="2" w:space="0" w:color="auto"/>
            </w:tcBorders>
            <w:vAlign w:val="center"/>
          </w:tcPr>
          <w:p w14:paraId="1205A3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30.58%</w:t>
            </w:r>
          </w:p>
        </w:tc>
      </w:tr>
      <w:tr w:rsidR="0048469E" w14:paraId="1633123F"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692B4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796" w:type="dxa"/>
            <w:tcBorders>
              <w:top w:val="single" w:sz="2" w:space="0" w:color="auto"/>
              <w:left w:val="single" w:sz="2" w:space="0" w:color="auto"/>
              <w:bottom w:val="single" w:sz="2" w:space="0" w:color="auto"/>
              <w:right w:val="single" w:sz="2" w:space="0" w:color="auto"/>
            </w:tcBorders>
            <w:vAlign w:val="center"/>
          </w:tcPr>
          <w:p w14:paraId="6511C3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1,001,929,091.21</w:t>
            </w:r>
          </w:p>
        </w:tc>
        <w:tc>
          <w:tcPr>
            <w:tcW w:w="1560" w:type="dxa"/>
            <w:tcBorders>
              <w:top w:val="single" w:sz="2" w:space="0" w:color="auto"/>
              <w:left w:val="single" w:sz="2" w:space="0" w:color="auto"/>
              <w:bottom w:val="single" w:sz="2" w:space="0" w:color="auto"/>
              <w:right w:val="single" w:sz="2" w:space="0" w:color="auto"/>
            </w:tcBorders>
            <w:vAlign w:val="center"/>
          </w:tcPr>
          <w:p w14:paraId="758A52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6.77%</w:t>
            </w:r>
          </w:p>
        </w:tc>
        <w:tc>
          <w:tcPr>
            <w:tcW w:w="1842" w:type="dxa"/>
            <w:tcBorders>
              <w:top w:val="single" w:sz="2" w:space="0" w:color="auto"/>
              <w:left w:val="single" w:sz="2" w:space="0" w:color="auto"/>
              <w:bottom w:val="single" w:sz="2" w:space="0" w:color="auto"/>
              <w:right w:val="single" w:sz="2" w:space="0" w:color="auto"/>
            </w:tcBorders>
            <w:vAlign w:val="center"/>
          </w:tcPr>
          <w:p w14:paraId="567990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479,301,687.92</w:t>
            </w:r>
          </w:p>
        </w:tc>
        <w:tc>
          <w:tcPr>
            <w:tcW w:w="1560" w:type="dxa"/>
            <w:tcBorders>
              <w:top w:val="single" w:sz="2" w:space="0" w:color="auto"/>
              <w:left w:val="single" w:sz="2" w:space="0" w:color="auto"/>
              <w:bottom w:val="single" w:sz="2" w:space="0" w:color="auto"/>
              <w:right w:val="single" w:sz="2" w:space="0" w:color="auto"/>
            </w:tcBorders>
            <w:vAlign w:val="center"/>
          </w:tcPr>
          <w:p w14:paraId="10B927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4.39%</w:t>
            </w:r>
          </w:p>
        </w:tc>
        <w:tc>
          <w:tcPr>
            <w:tcW w:w="1275" w:type="dxa"/>
            <w:tcBorders>
              <w:top w:val="single" w:sz="2" w:space="0" w:color="auto"/>
              <w:left w:val="single" w:sz="2" w:space="0" w:color="auto"/>
              <w:bottom w:val="single" w:sz="2" w:space="0" w:color="auto"/>
              <w:right w:val="single" w:sz="2" w:space="0" w:color="auto"/>
            </w:tcBorders>
            <w:vAlign w:val="center"/>
          </w:tcPr>
          <w:p w14:paraId="2A3389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109.04%</w:t>
            </w:r>
          </w:p>
        </w:tc>
      </w:tr>
      <w:tr w:rsidR="0048469E" w14:paraId="72C76EED"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404FB5E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国内（中国）</w:t>
            </w:r>
          </w:p>
        </w:tc>
        <w:tc>
          <w:tcPr>
            <w:tcW w:w="1796" w:type="dxa"/>
            <w:tcBorders>
              <w:top w:val="single" w:sz="2" w:space="0" w:color="auto"/>
              <w:left w:val="single" w:sz="2" w:space="0" w:color="auto"/>
              <w:bottom w:val="single" w:sz="2" w:space="0" w:color="auto"/>
              <w:right w:val="single" w:sz="2" w:space="0" w:color="auto"/>
            </w:tcBorders>
            <w:vAlign w:val="center"/>
          </w:tcPr>
          <w:p w14:paraId="4D034A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700,928,034.41</w:t>
            </w:r>
          </w:p>
        </w:tc>
        <w:tc>
          <w:tcPr>
            <w:tcW w:w="1560" w:type="dxa"/>
            <w:tcBorders>
              <w:top w:val="single" w:sz="2" w:space="0" w:color="auto"/>
              <w:left w:val="single" w:sz="2" w:space="0" w:color="auto"/>
              <w:bottom w:val="single" w:sz="2" w:space="0" w:color="auto"/>
              <w:right w:val="single" w:sz="2" w:space="0" w:color="auto"/>
            </w:tcBorders>
            <w:vAlign w:val="center"/>
          </w:tcPr>
          <w:p w14:paraId="1249E3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4.74%</w:t>
            </w:r>
          </w:p>
        </w:tc>
        <w:tc>
          <w:tcPr>
            <w:tcW w:w="1842" w:type="dxa"/>
            <w:tcBorders>
              <w:top w:val="single" w:sz="2" w:space="0" w:color="auto"/>
              <w:left w:val="single" w:sz="2" w:space="0" w:color="auto"/>
              <w:bottom w:val="single" w:sz="2" w:space="0" w:color="auto"/>
              <w:right w:val="single" w:sz="2" w:space="0" w:color="auto"/>
            </w:tcBorders>
            <w:vAlign w:val="center"/>
          </w:tcPr>
          <w:p w14:paraId="37B6EF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625,434,244.13</w:t>
            </w:r>
          </w:p>
        </w:tc>
        <w:tc>
          <w:tcPr>
            <w:tcW w:w="1560" w:type="dxa"/>
            <w:tcBorders>
              <w:top w:val="single" w:sz="2" w:space="0" w:color="auto"/>
              <w:left w:val="single" w:sz="2" w:space="0" w:color="auto"/>
              <w:bottom w:val="single" w:sz="2" w:space="0" w:color="auto"/>
              <w:right w:val="single" w:sz="2" w:space="0" w:color="auto"/>
            </w:tcBorders>
            <w:vAlign w:val="center"/>
          </w:tcPr>
          <w:p w14:paraId="001E0B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5.72%</w:t>
            </w:r>
          </w:p>
        </w:tc>
        <w:tc>
          <w:tcPr>
            <w:tcW w:w="1275" w:type="dxa"/>
            <w:tcBorders>
              <w:top w:val="single" w:sz="2" w:space="0" w:color="auto"/>
              <w:left w:val="single" w:sz="2" w:space="0" w:color="auto"/>
              <w:bottom w:val="single" w:sz="2" w:space="0" w:color="auto"/>
              <w:right w:val="single" w:sz="2" w:space="0" w:color="auto"/>
            </w:tcBorders>
            <w:vAlign w:val="center"/>
          </w:tcPr>
          <w:p w14:paraId="1BBB12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12.07%</w:t>
            </w:r>
          </w:p>
        </w:tc>
      </w:tr>
      <w:tr w:rsidR="0048469E" w14:paraId="45BD4318"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7F775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其他业务收入</w:t>
            </w:r>
          </w:p>
        </w:tc>
        <w:tc>
          <w:tcPr>
            <w:tcW w:w="1796" w:type="dxa"/>
            <w:tcBorders>
              <w:top w:val="single" w:sz="2" w:space="0" w:color="auto"/>
              <w:left w:val="single" w:sz="2" w:space="0" w:color="auto"/>
              <w:bottom w:val="single" w:sz="2" w:space="0" w:color="auto"/>
              <w:right w:val="single" w:sz="2" w:space="0" w:color="auto"/>
            </w:tcBorders>
            <w:vAlign w:val="center"/>
          </w:tcPr>
          <w:p w14:paraId="1B6975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59,953,534.89</w:t>
            </w:r>
          </w:p>
        </w:tc>
        <w:tc>
          <w:tcPr>
            <w:tcW w:w="1560" w:type="dxa"/>
            <w:tcBorders>
              <w:top w:val="single" w:sz="2" w:space="0" w:color="auto"/>
              <w:left w:val="single" w:sz="2" w:space="0" w:color="auto"/>
              <w:bottom w:val="single" w:sz="2" w:space="0" w:color="auto"/>
              <w:right w:val="single" w:sz="2" w:space="0" w:color="auto"/>
            </w:tcBorders>
            <w:vAlign w:val="center"/>
          </w:tcPr>
          <w:p w14:paraId="37D6A6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0.41%</w:t>
            </w:r>
          </w:p>
        </w:tc>
        <w:tc>
          <w:tcPr>
            <w:tcW w:w="1842" w:type="dxa"/>
            <w:tcBorders>
              <w:top w:val="single" w:sz="2" w:space="0" w:color="auto"/>
              <w:left w:val="single" w:sz="2" w:space="0" w:color="auto"/>
              <w:bottom w:val="single" w:sz="2" w:space="0" w:color="auto"/>
              <w:right w:val="single" w:sz="2" w:space="0" w:color="auto"/>
            </w:tcBorders>
            <w:vAlign w:val="center"/>
          </w:tcPr>
          <w:p w14:paraId="40D0C4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64,683,367.69</w:t>
            </w:r>
          </w:p>
        </w:tc>
        <w:tc>
          <w:tcPr>
            <w:tcW w:w="1560" w:type="dxa"/>
            <w:tcBorders>
              <w:top w:val="single" w:sz="2" w:space="0" w:color="auto"/>
              <w:left w:val="single" w:sz="2" w:space="0" w:color="auto"/>
              <w:bottom w:val="single" w:sz="2" w:space="0" w:color="auto"/>
              <w:right w:val="single" w:sz="2" w:space="0" w:color="auto"/>
            </w:tcBorders>
            <w:vAlign w:val="center"/>
          </w:tcPr>
          <w:p w14:paraId="240C49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0.59%</w:t>
            </w:r>
          </w:p>
        </w:tc>
        <w:tc>
          <w:tcPr>
            <w:tcW w:w="1275" w:type="dxa"/>
            <w:tcBorders>
              <w:top w:val="single" w:sz="2" w:space="0" w:color="auto"/>
              <w:left w:val="single" w:sz="2" w:space="0" w:color="auto"/>
              <w:bottom w:val="single" w:sz="2" w:space="0" w:color="auto"/>
              <w:right w:val="single" w:sz="2" w:space="0" w:color="auto"/>
            </w:tcBorders>
            <w:vAlign w:val="center"/>
          </w:tcPr>
          <w:p w14:paraId="067B5D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-7.31%</w:t>
            </w:r>
          </w:p>
        </w:tc>
      </w:tr>
      <w:tr w:rsidR="0048469E" w14:paraId="5C34AC4E" w14:textId="77777777">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14:paraId="08C3D7A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分销售模式</w:t>
            </w:r>
          </w:p>
        </w:tc>
      </w:tr>
      <w:tr w:rsidR="0048469E" w14:paraId="6B2CF159"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BC324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自有品牌（OBM）</w:t>
            </w:r>
          </w:p>
        </w:tc>
        <w:tc>
          <w:tcPr>
            <w:tcW w:w="1796" w:type="dxa"/>
            <w:tcBorders>
              <w:top w:val="single" w:sz="2" w:space="0" w:color="auto"/>
              <w:left w:val="single" w:sz="2" w:space="0" w:color="auto"/>
              <w:bottom w:val="single" w:sz="2" w:space="0" w:color="auto"/>
              <w:right w:val="single" w:sz="2" w:space="0" w:color="auto"/>
            </w:tcBorders>
            <w:vAlign w:val="center"/>
          </w:tcPr>
          <w:p w14:paraId="385FC9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7,090,396,049.91</w:t>
            </w:r>
          </w:p>
        </w:tc>
        <w:tc>
          <w:tcPr>
            <w:tcW w:w="1560" w:type="dxa"/>
            <w:tcBorders>
              <w:top w:val="single" w:sz="2" w:space="0" w:color="auto"/>
              <w:left w:val="single" w:sz="2" w:space="0" w:color="auto"/>
              <w:bottom w:val="single" w:sz="2" w:space="0" w:color="auto"/>
              <w:right w:val="single" w:sz="2" w:space="0" w:color="auto"/>
            </w:tcBorders>
            <w:vAlign w:val="center"/>
          </w:tcPr>
          <w:p w14:paraId="4DC28E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47.92%</w:t>
            </w:r>
          </w:p>
        </w:tc>
        <w:tc>
          <w:tcPr>
            <w:tcW w:w="1842" w:type="dxa"/>
            <w:tcBorders>
              <w:top w:val="single" w:sz="2" w:space="0" w:color="auto"/>
              <w:left w:val="single" w:sz="2" w:space="0" w:color="auto"/>
              <w:bottom w:val="single" w:sz="2" w:space="0" w:color="auto"/>
              <w:right w:val="single" w:sz="2" w:space="0" w:color="auto"/>
            </w:tcBorders>
            <w:vAlign w:val="center"/>
          </w:tcPr>
          <w:p w14:paraId="3BEDB4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5,214,848,471.29</w:t>
            </w:r>
          </w:p>
        </w:tc>
        <w:tc>
          <w:tcPr>
            <w:tcW w:w="1560" w:type="dxa"/>
            <w:tcBorders>
              <w:top w:val="single" w:sz="2" w:space="0" w:color="auto"/>
              <w:left w:val="single" w:sz="2" w:space="0" w:color="auto"/>
              <w:bottom w:val="single" w:sz="2" w:space="0" w:color="auto"/>
              <w:right w:val="single" w:sz="2" w:space="0" w:color="auto"/>
            </w:tcBorders>
            <w:vAlign w:val="center"/>
          </w:tcPr>
          <w:p w14:paraId="293E04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47.71%</w:t>
            </w:r>
          </w:p>
        </w:tc>
        <w:tc>
          <w:tcPr>
            <w:tcW w:w="1275" w:type="dxa"/>
            <w:tcBorders>
              <w:top w:val="single" w:sz="2" w:space="0" w:color="auto"/>
              <w:left w:val="single" w:sz="2" w:space="0" w:color="auto"/>
              <w:bottom w:val="single" w:sz="2" w:space="0" w:color="auto"/>
              <w:right w:val="single" w:sz="2" w:space="0" w:color="auto"/>
            </w:tcBorders>
            <w:vAlign w:val="center"/>
          </w:tcPr>
          <w:p w14:paraId="4B35D4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35.97%</w:t>
            </w:r>
          </w:p>
        </w:tc>
      </w:tr>
      <w:tr w:rsidR="0048469E" w14:paraId="6226D062"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3633D0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客户品牌（ODM）</w:t>
            </w:r>
          </w:p>
        </w:tc>
        <w:tc>
          <w:tcPr>
            <w:tcW w:w="1796" w:type="dxa"/>
            <w:tcBorders>
              <w:top w:val="single" w:sz="2" w:space="0" w:color="auto"/>
              <w:left w:val="single" w:sz="2" w:space="0" w:color="auto"/>
              <w:bottom w:val="single" w:sz="2" w:space="0" w:color="auto"/>
              <w:right w:val="single" w:sz="2" w:space="0" w:color="auto"/>
            </w:tcBorders>
            <w:vAlign w:val="center"/>
          </w:tcPr>
          <w:p w14:paraId="7CE110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7,645,103,708.45</w:t>
            </w:r>
          </w:p>
        </w:tc>
        <w:tc>
          <w:tcPr>
            <w:tcW w:w="1560" w:type="dxa"/>
            <w:tcBorders>
              <w:top w:val="single" w:sz="2" w:space="0" w:color="auto"/>
              <w:left w:val="single" w:sz="2" w:space="0" w:color="auto"/>
              <w:bottom w:val="single" w:sz="2" w:space="0" w:color="auto"/>
              <w:right w:val="single" w:sz="2" w:space="0" w:color="auto"/>
            </w:tcBorders>
            <w:vAlign w:val="center"/>
          </w:tcPr>
          <w:p w14:paraId="614E19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51.67%</w:t>
            </w:r>
          </w:p>
        </w:tc>
        <w:tc>
          <w:tcPr>
            <w:tcW w:w="1842" w:type="dxa"/>
            <w:tcBorders>
              <w:top w:val="single" w:sz="2" w:space="0" w:color="auto"/>
              <w:left w:val="single" w:sz="2" w:space="0" w:color="auto"/>
              <w:bottom w:val="single" w:sz="2" w:space="0" w:color="auto"/>
              <w:right w:val="single" w:sz="2" w:space="0" w:color="auto"/>
            </w:tcBorders>
            <w:vAlign w:val="center"/>
          </w:tcPr>
          <w:p w14:paraId="0C3186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5,650,460,963.34</w:t>
            </w:r>
          </w:p>
        </w:tc>
        <w:tc>
          <w:tcPr>
            <w:tcW w:w="1560" w:type="dxa"/>
            <w:tcBorders>
              <w:top w:val="single" w:sz="2" w:space="0" w:color="auto"/>
              <w:left w:val="single" w:sz="2" w:space="0" w:color="auto"/>
              <w:bottom w:val="single" w:sz="2" w:space="0" w:color="auto"/>
              <w:right w:val="single" w:sz="2" w:space="0" w:color="auto"/>
            </w:tcBorders>
            <w:vAlign w:val="center"/>
          </w:tcPr>
          <w:p w14:paraId="630A15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51.70%</w:t>
            </w:r>
          </w:p>
        </w:tc>
        <w:tc>
          <w:tcPr>
            <w:tcW w:w="1275" w:type="dxa"/>
            <w:tcBorders>
              <w:top w:val="single" w:sz="2" w:space="0" w:color="auto"/>
              <w:left w:val="single" w:sz="2" w:space="0" w:color="auto"/>
              <w:bottom w:val="single" w:sz="2" w:space="0" w:color="auto"/>
              <w:right w:val="single" w:sz="2" w:space="0" w:color="auto"/>
            </w:tcBorders>
            <w:vAlign w:val="center"/>
          </w:tcPr>
          <w:p w14:paraId="14F3A5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35.30%</w:t>
            </w:r>
          </w:p>
        </w:tc>
      </w:tr>
      <w:tr w:rsidR="0048469E" w14:paraId="1227A96E" w14:textId="77777777" w:rsidTr="00813AD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6151BD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其他业务收入</w:t>
            </w:r>
          </w:p>
        </w:tc>
        <w:tc>
          <w:tcPr>
            <w:tcW w:w="1796" w:type="dxa"/>
            <w:tcBorders>
              <w:top w:val="single" w:sz="2" w:space="0" w:color="auto"/>
              <w:left w:val="single" w:sz="2" w:space="0" w:color="auto"/>
              <w:bottom w:val="single" w:sz="2" w:space="0" w:color="auto"/>
              <w:right w:val="single" w:sz="2" w:space="0" w:color="auto"/>
            </w:tcBorders>
            <w:vAlign w:val="center"/>
          </w:tcPr>
          <w:p w14:paraId="72D9D1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59,953,534.89</w:t>
            </w:r>
          </w:p>
        </w:tc>
        <w:tc>
          <w:tcPr>
            <w:tcW w:w="1560" w:type="dxa"/>
            <w:tcBorders>
              <w:top w:val="single" w:sz="2" w:space="0" w:color="auto"/>
              <w:left w:val="single" w:sz="2" w:space="0" w:color="auto"/>
              <w:bottom w:val="single" w:sz="2" w:space="0" w:color="auto"/>
              <w:right w:val="single" w:sz="2" w:space="0" w:color="auto"/>
            </w:tcBorders>
            <w:vAlign w:val="center"/>
          </w:tcPr>
          <w:p w14:paraId="294A30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0.41%</w:t>
            </w:r>
          </w:p>
        </w:tc>
        <w:tc>
          <w:tcPr>
            <w:tcW w:w="1842" w:type="dxa"/>
            <w:tcBorders>
              <w:top w:val="single" w:sz="2" w:space="0" w:color="auto"/>
              <w:left w:val="single" w:sz="2" w:space="0" w:color="auto"/>
              <w:bottom w:val="single" w:sz="2" w:space="0" w:color="auto"/>
              <w:right w:val="single" w:sz="2" w:space="0" w:color="auto"/>
            </w:tcBorders>
            <w:vAlign w:val="center"/>
          </w:tcPr>
          <w:p w14:paraId="1E2409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64,683,367.69</w:t>
            </w:r>
          </w:p>
        </w:tc>
        <w:tc>
          <w:tcPr>
            <w:tcW w:w="1560" w:type="dxa"/>
            <w:tcBorders>
              <w:top w:val="single" w:sz="2" w:space="0" w:color="auto"/>
              <w:left w:val="single" w:sz="2" w:space="0" w:color="auto"/>
              <w:bottom w:val="single" w:sz="2" w:space="0" w:color="auto"/>
              <w:right w:val="single" w:sz="2" w:space="0" w:color="auto"/>
            </w:tcBorders>
            <w:vAlign w:val="center"/>
          </w:tcPr>
          <w:p w14:paraId="678856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0.59%</w:t>
            </w:r>
          </w:p>
        </w:tc>
        <w:tc>
          <w:tcPr>
            <w:tcW w:w="1275" w:type="dxa"/>
            <w:tcBorders>
              <w:top w:val="single" w:sz="2" w:space="0" w:color="auto"/>
              <w:left w:val="single" w:sz="2" w:space="0" w:color="auto"/>
              <w:bottom w:val="single" w:sz="2" w:space="0" w:color="auto"/>
              <w:right w:val="single" w:sz="2" w:space="0" w:color="auto"/>
            </w:tcBorders>
            <w:vAlign w:val="center"/>
          </w:tcPr>
          <w:p w14:paraId="747045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-7.31%</w:t>
            </w:r>
          </w:p>
        </w:tc>
      </w:tr>
    </w:tbl>
    <w:p w14:paraId="169B97BD"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1" w:name="_Toc988910"/>
      <w:r>
        <w:rPr>
          <w:rFonts w:ascii="宋体" w:eastAsia="宋体" w:hAnsi="宋体" w:cs="宋体"/>
          <w:b/>
          <w:bCs/>
          <w:sz w:val="18"/>
          <w:szCs w:val="18"/>
        </w:rPr>
        <w:t>（2） 占公司营业收入或营业利润10%以上的行业、产品、地区、销售模式的情况</w:t>
      </w:r>
      <w:bookmarkEnd w:id="21"/>
    </w:p>
    <w:p w14:paraId="6A18D8A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563CFC00"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1761"/>
        <w:gridCol w:w="1782"/>
        <w:gridCol w:w="972"/>
        <w:gridCol w:w="1377"/>
        <w:gridCol w:w="1377"/>
        <w:gridCol w:w="1377"/>
      </w:tblGrid>
      <w:tr w:rsidR="0048469E" w14:paraId="08130BF4"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shd w:val="clear" w:color="auto" w:fill="D3D3D3"/>
            <w:vAlign w:val="center"/>
          </w:tcPr>
          <w:p w14:paraId="7C9C6AB5" w14:textId="77777777" w:rsidR="0048469E" w:rsidRDefault="0048469E">
            <w:pPr>
              <w:rPr>
                <w:rFonts w:hint="eastAsia"/>
              </w:rPr>
            </w:pPr>
          </w:p>
        </w:tc>
        <w:tc>
          <w:tcPr>
            <w:tcW w:w="1761" w:type="dxa"/>
            <w:tcBorders>
              <w:top w:val="single" w:sz="2" w:space="0" w:color="auto"/>
              <w:left w:val="single" w:sz="2" w:space="0" w:color="auto"/>
              <w:bottom w:val="single" w:sz="2" w:space="0" w:color="auto"/>
              <w:right w:val="single" w:sz="2" w:space="0" w:color="auto"/>
            </w:tcBorders>
            <w:shd w:val="clear" w:color="auto" w:fill="D3D3D3"/>
            <w:vAlign w:val="center"/>
          </w:tcPr>
          <w:p w14:paraId="17B6926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w:t>
            </w:r>
          </w:p>
        </w:tc>
        <w:tc>
          <w:tcPr>
            <w:tcW w:w="1782" w:type="dxa"/>
            <w:tcBorders>
              <w:top w:val="single" w:sz="2" w:space="0" w:color="auto"/>
              <w:left w:val="single" w:sz="2" w:space="0" w:color="auto"/>
              <w:bottom w:val="single" w:sz="2" w:space="0" w:color="auto"/>
              <w:right w:val="single" w:sz="2" w:space="0" w:color="auto"/>
            </w:tcBorders>
            <w:shd w:val="clear" w:color="auto" w:fill="D3D3D3"/>
            <w:vAlign w:val="center"/>
          </w:tcPr>
          <w:p w14:paraId="521A20A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营业成本</w:t>
            </w:r>
          </w:p>
        </w:tc>
        <w:tc>
          <w:tcPr>
            <w:tcW w:w="972" w:type="dxa"/>
            <w:tcBorders>
              <w:top w:val="single" w:sz="2" w:space="0" w:color="auto"/>
              <w:left w:val="single" w:sz="2" w:space="0" w:color="auto"/>
              <w:bottom w:val="single" w:sz="2" w:space="0" w:color="auto"/>
              <w:right w:val="single" w:sz="2" w:space="0" w:color="auto"/>
            </w:tcBorders>
            <w:shd w:val="clear" w:color="auto" w:fill="D3D3D3"/>
            <w:vAlign w:val="center"/>
          </w:tcPr>
          <w:p w14:paraId="4F636DD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毛利率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47A0D1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9556E2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营业成本比上年同期增减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D704BA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毛利率比上年同期增减</w:t>
            </w:r>
          </w:p>
        </w:tc>
      </w:tr>
      <w:tr w:rsidR="0048469E" w14:paraId="69550E38" w14:textId="77777777">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14:paraId="5DBE51C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分行业</w:t>
            </w:r>
          </w:p>
        </w:tc>
      </w:tr>
      <w:tr w:rsidR="0048469E" w14:paraId="46F17781"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7F0F77F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工具五金</w:t>
            </w:r>
          </w:p>
        </w:tc>
        <w:tc>
          <w:tcPr>
            <w:tcW w:w="1761" w:type="dxa"/>
            <w:tcBorders>
              <w:top w:val="single" w:sz="2" w:space="0" w:color="auto"/>
              <w:left w:val="single" w:sz="2" w:space="0" w:color="auto"/>
              <w:bottom w:val="single" w:sz="2" w:space="0" w:color="auto"/>
              <w:right w:val="single" w:sz="2" w:space="0" w:color="auto"/>
            </w:tcBorders>
            <w:vAlign w:val="center"/>
          </w:tcPr>
          <w:p w14:paraId="0F7B62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14,735,499,758.36</w:t>
            </w:r>
          </w:p>
        </w:tc>
        <w:tc>
          <w:tcPr>
            <w:tcW w:w="1782" w:type="dxa"/>
            <w:tcBorders>
              <w:top w:val="single" w:sz="2" w:space="0" w:color="auto"/>
              <w:left w:val="single" w:sz="2" w:space="0" w:color="auto"/>
              <w:bottom w:val="single" w:sz="2" w:space="0" w:color="auto"/>
              <w:right w:val="single" w:sz="2" w:space="0" w:color="auto"/>
            </w:tcBorders>
            <w:vAlign w:val="center"/>
          </w:tcPr>
          <w:p w14:paraId="0B8F10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10,013,591,820.11</w:t>
            </w:r>
          </w:p>
        </w:tc>
        <w:tc>
          <w:tcPr>
            <w:tcW w:w="972" w:type="dxa"/>
            <w:tcBorders>
              <w:top w:val="single" w:sz="2" w:space="0" w:color="auto"/>
              <w:left w:val="single" w:sz="2" w:space="0" w:color="auto"/>
              <w:bottom w:val="single" w:sz="2" w:space="0" w:color="auto"/>
              <w:right w:val="single" w:sz="2" w:space="0" w:color="auto"/>
            </w:tcBorders>
            <w:vAlign w:val="center"/>
          </w:tcPr>
          <w:p w14:paraId="0A7959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32.04%</w:t>
            </w:r>
          </w:p>
        </w:tc>
        <w:tc>
          <w:tcPr>
            <w:tcW w:w="1377" w:type="dxa"/>
            <w:tcBorders>
              <w:top w:val="single" w:sz="2" w:space="0" w:color="auto"/>
              <w:left w:val="single" w:sz="2" w:space="0" w:color="auto"/>
              <w:bottom w:val="single" w:sz="2" w:space="0" w:color="auto"/>
              <w:right w:val="single" w:sz="2" w:space="0" w:color="auto"/>
            </w:tcBorders>
            <w:vAlign w:val="center"/>
          </w:tcPr>
          <w:p w14:paraId="6C6914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35.62%</w:t>
            </w:r>
          </w:p>
        </w:tc>
        <w:tc>
          <w:tcPr>
            <w:tcW w:w="1377" w:type="dxa"/>
            <w:tcBorders>
              <w:top w:val="single" w:sz="2" w:space="0" w:color="auto"/>
              <w:left w:val="single" w:sz="2" w:space="0" w:color="auto"/>
              <w:bottom w:val="single" w:sz="2" w:space="0" w:color="auto"/>
              <w:right w:val="single" w:sz="2" w:space="0" w:color="auto"/>
            </w:tcBorders>
            <w:vAlign w:val="center"/>
          </w:tcPr>
          <w:p w14:paraId="164255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34.90%</w:t>
            </w:r>
          </w:p>
        </w:tc>
        <w:tc>
          <w:tcPr>
            <w:tcW w:w="1377" w:type="dxa"/>
            <w:tcBorders>
              <w:top w:val="single" w:sz="2" w:space="0" w:color="auto"/>
              <w:left w:val="single" w:sz="2" w:space="0" w:color="auto"/>
              <w:bottom w:val="single" w:sz="2" w:space="0" w:color="auto"/>
              <w:right w:val="single" w:sz="2" w:space="0" w:color="auto"/>
            </w:tcBorders>
            <w:vAlign w:val="center"/>
          </w:tcPr>
          <w:p w14:paraId="09E23A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0.36%</w:t>
            </w:r>
          </w:p>
        </w:tc>
      </w:tr>
      <w:tr w:rsidR="0048469E" w14:paraId="7F4322DE" w14:textId="77777777">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14:paraId="3882715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分产品</w:t>
            </w:r>
          </w:p>
        </w:tc>
      </w:tr>
      <w:tr w:rsidR="0048469E" w14:paraId="5EF30A36"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4D9DA0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手工具</w:t>
            </w:r>
          </w:p>
        </w:tc>
        <w:tc>
          <w:tcPr>
            <w:tcW w:w="1761" w:type="dxa"/>
            <w:tcBorders>
              <w:top w:val="single" w:sz="2" w:space="0" w:color="auto"/>
              <w:left w:val="single" w:sz="2" w:space="0" w:color="auto"/>
              <w:bottom w:val="single" w:sz="2" w:space="0" w:color="auto"/>
              <w:right w:val="single" w:sz="2" w:space="0" w:color="auto"/>
            </w:tcBorders>
            <w:vAlign w:val="center"/>
          </w:tcPr>
          <w:p w14:paraId="3311E0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10,068,822,637.63</w:t>
            </w:r>
          </w:p>
        </w:tc>
        <w:tc>
          <w:tcPr>
            <w:tcW w:w="1782" w:type="dxa"/>
            <w:tcBorders>
              <w:top w:val="single" w:sz="2" w:space="0" w:color="auto"/>
              <w:left w:val="single" w:sz="2" w:space="0" w:color="auto"/>
              <w:bottom w:val="single" w:sz="2" w:space="0" w:color="auto"/>
              <w:right w:val="single" w:sz="2" w:space="0" w:color="auto"/>
            </w:tcBorders>
            <w:vAlign w:val="center"/>
          </w:tcPr>
          <w:p w14:paraId="4FECB6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6,837,963,556.46</w:t>
            </w:r>
          </w:p>
        </w:tc>
        <w:tc>
          <w:tcPr>
            <w:tcW w:w="972" w:type="dxa"/>
            <w:tcBorders>
              <w:top w:val="single" w:sz="2" w:space="0" w:color="auto"/>
              <w:left w:val="single" w:sz="2" w:space="0" w:color="auto"/>
              <w:bottom w:val="single" w:sz="2" w:space="0" w:color="auto"/>
              <w:right w:val="single" w:sz="2" w:space="0" w:color="auto"/>
            </w:tcBorders>
            <w:vAlign w:val="center"/>
          </w:tcPr>
          <w:p w14:paraId="471512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32.09%</w:t>
            </w:r>
          </w:p>
        </w:tc>
        <w:tc>
          <w:tcPr>
            <w:tcW w:w="1377" w:type="dxa"/>
            <w:tcBorders>
              <w:top w:val="single" w:sz="2" w:space="0" w:color="auto"/>
              <w:left w:val="single" w:sz="2" w:space="0" w:color="auto"/>
              <w:bottom w:val="single" w:sz="2" w:space="0" w:color="auto"/>
              <w:right w:val="single" w:sz="2" w:space="0" w:color="auto"/>
            </w:tcBorders>
            <w:vAlign w:val="center"/>
          </w:tcPr>
          <w:p w14:paraId="0E867A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40.46%</w:t>
            </w:r>
          </w:p>
        </w:tc>
        <w:tc>
          <w:tcPr>
            <w:tcW w:w="1377" w:type="dxa"/>
            <w:tcBorders>
              <w:top w:val="single" w:sz="2" w:space="0" w:color="auto"/>
              <w:left w:val="single" w:sz="2" w:space="0" w:color="auto"/>
              <w:bottom w:val="single" w:sz="2" w:space="0" w:color="auto"/>
              <w:right w:val="single" w:sz="2" w:space="0" w:color="auto"/>
            </w:tcBorders>
            <w:vAlign w:val="center"/>
          </w:tcPr>
          <w:p w14:paraId="582122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40.21%</w:t>
            </w:r>
          </w:p>
        </w:tc>
        <w:tc>
          <w:tcPr>
            <w:tcW w:w="1377" w:type="dxa"/>
            <w:tcBorders>
              <w:top w:val="single" w:sz="2" w:space="0" w:color="auto"/>
              <w:left w:val="single" w:sz="2" w:space="0" w:color="auto"/>
              <w:bottom w:val="single" w:sz="2" w:space="0" w:color="auto"/>
              <w:right w:val="single" w:sz="2" w:space="0" w:color="auto"/>
            </w:tcBorders>
            <w:vAlign w:val="center"/>
          </w:tcPr>
          <w:p w14:paraId="0A3CF0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0.12%</w:t>
            </w:r>
          </w:p>
        </w:tc>
      </w:tr>
      <w:tr w:rsidR="0048469E" w14:paraId="429659F5"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2CDBA5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电动工具</w:t>
            </w:r>
          </w:p>
        </w:tc>
        <w:tc>
          <w:tcPr>
            <w:tcW w:w="1761" w:type="dxa"/>
            <w:tcBorders>
              <w:top w:val="single" w:sz="2" w:space="0" w:color="auto"/>
              <w:left w:val="single" w:sz="2" w:space="0" w:color="auto"/>
              <w:bottom w:val="single" w:sz="2" w:space="0" w:color="auto"/>
              <w:right w:val="single" w:sz="2" w:space="0" w:color="auto"/>
            </w:tcBorders>
            <w:vAlign w:val="center"/>
          </w:tcPr>
          <w:p w14:paraId="015E02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1,437,910,630.20</w:t>
            </w:r>
          </w:p>
        </w:tc>
        <w:tc>
          <w:tcPr>
            <w:tcW w:w="1782" w:type="dxa"/>
            <w:tcBorders>
              <w:top w:val="single" w:sz="2" w:space="0" w:color="auto"/>
              <w:left w:val="single" w:sz="2" w:space="0" w:color="auto"/>
              <w:bottom w:val="single" w:sz="2" w:space="0" w:color="auto"/>
              <w:right w:val="single" w:sz="2" w:space="0" w:color="auto"/>
            </w:tcBorders>
            <w:vAlign w:val="center"/>
          </w:tcPr>
          <w:p w14:paraId="0E93BC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1,095,217,050.13</w:t>
            </w:r>
          </w:p>
        </w:tc>
        <w:tc>
          <w:tcPr>
            <w:tcW w:w="972" w:type="dxa"/>
            <w:tcBorders>
              <w:top w:val="single" w:sz="2" w:space="0" w:color="auto"/>
              <w:left w:val="single" w:sz="2" w:space="0" w:color="auto"/>
              <w:bottom w:val="single" w:sz="2" w:space="0" w:color="auto"/>
              <w:right w:val="single" w:sz="2" w:space="0" w:color="auto"/>
            </w:tcBorders>
            <w:vAlign w:val="center"/>
          </w:tcPr>
          <w:p w14:paraId="54BFC4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23.83%</w:t>
            </w:r>
          </w:p>
        </w:tc>
        <w:tc>
          <w:tcPr>
            <w:tcW w:w="1377" w:type="dxa"/>
            <w:tcBorders>
              <w:top w:val="single" w:sz="2" w:space="0" w:color="auto"/>
              <w:left w:val="single" w:sz="2" w:space="0" w:color="auto"/>
              <w:bottom w:val="single" w:sz="2" w:space="0" w:color="auto"/>
              <w:right w:val="single" w:sz="2" w:space="0" w:color="auto"/>
            </w:tcBorders>
            <w:vAlign w:val="center"/>
          </w:tcPr>
          <w:p w14:paraId="5BF332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36.53%</w:t>
            </w:r>
          </w:p>
        </w:tc>
        <w:tc>
          <w:tcPr>
            <w:tcW w:w="1377" w:type="dxa"/>
            <w:tcBorders>
              <w:top w:val="single" w:sz="2" w:space="0" w:color="auto"/>
              <w:left w:val="single" w:sz="2" w:space="0" w:color="auto"/>
              <w:bottom w:val="single" w:sz="2" w:space="0" w:color="auto"/>
              <w:right w:val="single" w:sz="2" w:space="0" w:color="auto"/>
            </w:tcBorders>
            <w:vAlign w:val="center"/>
          </w:tcPr>
          <w:p w14:paraId="1BD891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29.99%</w:t>
            </w:r>
          </w:p>
        </w:tc>
        <w:tc>
          <w:tcPr>
            <w:tcW w:w="1377" w:type="dxa"/>
            <w:tcBorders>
              <w:top w:val="single" w:sz="2" w:space="0" w:color="auto"/>
              <w:left w:val="single" w:sz="2" w:space="0" w:color="auto"/>
              <w:bottom w:val="single" w:sz="2" w:space="0" w:color="auto"/>
              <w:right w:val="single" w:sz="2" w:space="0" w:color="auto"/>
            </w:tcBorders>
            <w:vAlign w:val="center"/>
          </w:tcPr>
          <w:p w14:paraId="5E4971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3.83%</w:t>
            </w:r>
          </w:p>
        </w:tc>
      </w:tr>
      <w:tr w:rsidR="0048469E" w14:paraId="27647785"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1D05F22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工业工具</w:t>
            </w:r>
          </w:p>
        </w:tc>
        <w:tc>
          <w:tcPr>
            <w:tcW w:w="1761" w:type="dxa"/>
            <w:tcBorders>
              <w:top w:val="single" w:sz="2" w:space="0" w:color="auto"/>
              <w:left w:val="single" w:sz="2" w:space="0" w:color="auto"/>
              <w:bottom w:val="single" w:sz="2" w:space="0" w:color="auto"/>
              <w:right w:val="single" w:sz="2" w:space="0" w:color="auto"/>
            </w:tcBorders>
            <w:vAlign w:val="center"/>
          </w:tcPr>
          <w:p w14:paraId="0826CB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3,228,766,490.53</w:t>
            </w:r>
          </w:p>
        </w:tc>
        <w:tc>
          <w:tcPr>
            <w:tcW w:w="1782" w:type="dxa"/>
            <w:tcBorders>
              <w:top w:val="single" w:sz="2" w:space="0" w:color="auto"/>
              <w:left w:val="single" w:sz="2" w:space="0" w:color="auto"/>
              <w:bottom w:val="single" w:sz="2" w:space="0" w:color="auto"/>
              <w:right w:val="single" w:sz="2" w:space="0" w:color="auto"/>
            </w:tcBorders>
            <w:vAlign w:val="center"/>
          </w:tcPr>
          <w:p w14:paraId="536A51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2,080,411,213.52</w:t>
            </w:r>
          </w:p>
        </w:tc>
        <w:tc>
          <w:tcPr>
            <w:tcW w:w="972" w:type="dxa"/>
            <w:tcBorders>
              <w:top w:val="single" w:sz="2" w:space="0" w:color="auto"/>
              <w:left w:val="single" w:sz="2" w:space="0" w:color="auto"/>
              <w:bottom w:val="single" w:sz="2" w:space="0" w:color="auto"/>
              <w:right w:val="single" w:sz="2" w:space="0" w:color="auto"/>
            </w:tcBorders>
            <w:vAlign w:val="center"/>
          </w:tcPr>
          <w:p w14:paraId="30C6DA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35.57%</w:t>
            </w:r>
          </w:p>
        </w:tc>
        <w:tc>
          <w:tcPr>
            <w:tcW w:w="1377" w:type="dxa"/>
            <w:tcBorders>
              <w:top w:val="single" w:sz="2" w:space="0" w:color="auto"/>
              <w:left w:val="single" w:sz="2" w:space="0" w:color="auto"/>
              <w:bottom w:val="single" w:sz="2" w:space="0" w:color="auto"/>
              <w:right w:val="single" w:sz="2" w:space="0" w:color="auto"/>
            </w:tcBorders>
            <w:vAlign w:val="center"/>
          </w:tcPr>
          <w:p w14:paraId="57A8D4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22.14%</w:t>
            </w:r>
          </w:p>
        </w:tc>
        <w:tc>
          <w:tcPr>
            <w:tcW w:w="1377" w:type="dxa"/>
            <w:tcBorders>
              <w:top w:val="single" w:sz="2" w:space="0" w:color="auto"/>
              <w:left w:val="single" w:sz="2" w:space="0" w:color="auto"/>
              <w:bottom w:val="single" w:sz="2" w:space="0" w:color="auto"/>
              <w:right w:val="single" w:sz="2" w:space="0" w:color="auto"/>
            </w:tcBorders>
            <w:vAlign w:val="center"/>
          </w:tcPr>
          <w:p w14:paraId="02EF3A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22.11%</w:t>
            </w:r>
          </w:p>
        </w:tc>
        <w:tc>
          <w:tcPr>
            <w:tcW w:w="1377" w:type="dxa"/>
            <w:tcBorders>
              <w:top w:val="single" w:sz="2" w:space="0" w:color="auto"/>
              <w:left w:val="single" w:sz="2" w:space="0" w:color="auto"/>
              <w:bottom w:val="single" w:sz="2" w:space="0" w:color="auto"/>
              <w:right w:val="single" w:sz="2" w:space="0" w:color="auto"/>
            </w:tcBorders>
            <w:vAlign w:val="center"/>
          </w:tcPr>
          <w:p w14:paraId="2EA913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0.02%</w:t>
            </w:r>
          </w:p>
        </w:tc>
      </w:tr>
      <w:tr w:rsidR="0048469E" w14:paraId="31014569" w14:textId="77777777">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14:paraId="5449DF1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分地区</w:t>
            </w:r>
          </w:p>
        </w:tc>
      </w:tr>
      <w:tr w:rsidR="0048469E" w14:paraId="542ABEBD"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18D099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美洲</w:t>
            </w:r>
          </w:p>
        </w:tc>
        <w:tc>
          <w:tcPr>
            <w:tcW w:w="1761" w:type="dxa"/>
            <w:tcBorders>
              <w:top w:val="single" w:sz="2" w:space="0" w:color="auto"/>
              <w:left w:val="single" w:sz="2" w:space="0" w:color="auto"/>
              <w:bottom w:val="single" w:sz="2" w:space="0" w:color="auto"/>
              <w:right w:val="single" w:sz="2" w:space="0" w:color="auto"/>
            </w:tcBorders>
            <w:vAlign w:val="center"/>
          </w:tcPr>
          <w:p w14:paraId="15ABD9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9,386,789,108.12</w:t>
            </w:r>
          </w:p>
        </w:tc>
        <w:tc>
          <w:tcPr>
            <w:tcW w:w="1782" w:type="dxa"/>
            <w:tcBorders>
              <w:top w:val="single" w:sz="2" w:space="0" w:color="auto"/>
              <w:left w:val="single" w:sz="2" w:space="0" w:color="auto"/>
              <w:bottom w:val="single" w:sz="2" w:space="0" w:color="auto"/>
              <w:right w:val="single" w:sz="2" w:space="0" w:color="auto"/>
            </w:tcBorders>
            <w:vAlign w:val="center"/>
          </w:tcPr>
          <w:p w14:paraId="7CD151D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6,477,442,514.63</w:t>
            </w:r>
          </w:p>
        </w:tc>
        <w:tc>
          <w:tcPr>
            <w:tcW w:w="972" w:type="dxa"/>
            <w:tcBorders>
              <w:top w:val="single" w:sz="2" w:space="0" w:color="auto"/>
              <w:left w:val="single" w:sz="2" w:space="0" w:color="auto"/>
              <w:bottom w:val="single" w:sz="2" w:space="0" w:color="auto"/>
              <w:right w:val="single" w:sz="2" w:space="0" w:color="auto"/>
            </w:tcBorders>
            <w:vAlign w:val="center"/>
          </w:tcPr>
          <w:p w14:paraId="053E8B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30.99%</w:t>
            </w:r>
          </w:p>
        </w:tc>
        <w:tc>
          <w:tcPr>
            <w:tcW w:w="1377" w:type="dxa"/>
            <w:tcBorders>
              <w:top w:val="single" w:sz="2" w:space="0" w:color="auto"/>
              <w:left w:val="single" w:sz="2" w:space="0" w:color="auto"/>
              <w:bottom w:val="single" w:sz="2" w:space="0" w:color="auto"/>
              <w:right w:val="single" w:sz="2" w:space="0" w:color="auto"/>
            </w:tcBorders>
            <w:vAlign w:val="center"/>
          </w:tcPr>
          <w:p w14:paraId="4B68CC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34.70%</w:t>
            </w:r>
          </w:p>
        </w:tc>
        <w:tc>
          <w:tcPr>
            <w:tcW w:w="1377" w:type="dxa"/>
            <w:tcBorders>
              <w:top w:val="single" w:sz="2" w:space="0" w:color="auto"/>
              <w:left w:val="single" w:sz="2" w:space="0" w:color="auto"/>
              <w:bottom w:val="single" w:sz="2" w:space="0" w:color="auto"/>
              <w:right w:val="single" w:sz="2" w:space="0" w:color="auto"/>
            </w:tcBorders>
            <w:vAlign w:val="center"/>
          </w:tcPr>
          <w:p w14:paraId="0E8ABF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33.81%</w:t>
            </w:r>
          </w:p>
        </w:tc>
        <w:tc>
          <w:tcPr>
            <w:tcW w:w="1377" w:type="dxa"/>
            <w:tcBorders>
              <w:top w:val="single" w:sz="2" w:space="0" w:color="auto"/>
              <w:left w:val="single" w:sz="2" w:space="0" w:color="auto"/>
              <w:bottom w:val="single" w:sz="2" w:space="0" w:color="auto"/>
              <w:right w:val="single" w:sz="2" w:space="0" w:color="auto"/>
            </w:tcBorders>
            <w:vAlign w:val="center"/>
          </w:tcPr>
          <w:p w14:paraId="7BE325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0.45%</w:t>
            </w:r>
          </w:p>
        </w:tc>
      </w:tr>
      <w:tr w:rsidR="0048469E" w14:paraId="1D109E66"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06E429D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欧洲</w:t>
            </w:r>
          </w:p>
        </w:tc>
        <w:tc>
          <w:tcPr>
            <w:tcW w:w="1761" w:type="dxa"/>
            <w:tcBorders>
              <w:top w:val="single" w:sz="2" w:space="0" w:color="auto"/>
              <w:left w:val="single" w:sz="2" w:space="0" w:color="auto"/>
              <w:bottom w:val="single" w:sz="2" w:space="0" w:color="auto"/>
              <w:right w:val="single" w:sz="2" w:space="0" w:color="auto"/>
            </w:tcBorders>
            <w:vAlign w:val="center"/>
          </w:tcPr>
          <w:p w14:paraId="7A24B9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3,645,853,524.62</w:t>
            </w:r>
          </w:p>
        </w:tc>
        <w:tc>
          <w:tcPr>
            <w:tcW w:w="1782" w:type="dxa"/>
            <w:tcBorders>
              <w:top w:val="single" w:sz="2" w:space="0" w:color="auto"/>
              <w:left w:val="single" w:sz="2" w:space="0" w:color="auto"/>
              <w:bottom w:val="single" w:sz="2" w:space="0" w:color="auto"/>
              <w:right w:val="single" w:sz="2" w:space="0" w:color="auto"/>
            </w:tcBorders>
            <w:vAlign w:val="center"/>
          </w:tcPr>
          <w:p w14:paraId="6DE0B8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2,363,742,617.76</w:t>
            </w:r>
          </w:p>
        </w:tc>
        <w:tc>
          <w:tcPr>
            <w:tcW w:w="972" w:type="dxa"/>
            <w:tcBorders>
              <w:top w:val="single" w:sz="2" w:space="0" w:color="auto"/>
              <w:left w:val="single" w:sz="2" w:space="0" w:color="auto"/>
              <w:bottom w:val="single" w:sz="2" w:space="0" w:color="auto"/>
              <w:right w:val="single" w:sz="2" w:space="0" w:color="auto"/>
            </w:tcBorders>
            <w:vAlign w:val="center"/>
          </w:tcPr>
          <w:p w14:paraId="6101E0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35.17%</w:t>
            </w:r>
          </w:p>
        </w:tc>
        <w:tc>
          <w:tcPr>
            <w:tcW w:w="1377" w:type="dxa"/>
            <w:tcBorders>
              <w:top w:val="single" w:sz="2" w:space="0" w:color="auto"/>
              <w:left w:val="single" w:sz="2" w:space="0" w:color="auto"/>
              <w:bottom w:val="single" w:sz="2" w:space="0" w:color="auto"/>
              <w:right w:val="single" w:sz="2" w:space="0" w:color="auto"/>
            </w:tcBorders>
            <w:vAlign w:val="center"/>
          </w:tcPr>
          <w:p w14:paraId="201452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30.58%</w:t>
            </w:r>
          </w:p>
        </w:tc>
        <w:tc>
          <w:tcPr>
            <w:tcW w:w="1377" w:type="dxa"/>
            <w:tcBorders>
              <w:top w:val="single" w:sz="2" w:space="0" w:color="auto"/>
              <w:left w:val="single" w:sz="2" w:space="0" w:color="auto"/>
              <w:bottom w:val="single" w:sz="2" w:space="0" w:color="auto"/>
              <w:right w:val="single" w:sz="2" w:space="0" w:color="auto"/>
            </w:tcBorders>
            <w:vAlign w:val="center"/>
          </w:tcPr>
          <w:p w14:paraId="46A7AE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29.88%</w:t>
            </w:r>
          </w:p>
        </w:tc>
        <w:tc>
          <w:tcPr>
            <w:tcW w:w="1377" w:type="dxa"/>
            <w:tcBorders>
              <w:top w:val="single" w:sz="2" w:space="0" w:color="auto"/>
              <w:left w:val="single" w:sz="2" w:space="0" w:color="auto"/>
              <w:bottom w:val="single" w:sz="2" w:space="0" w:color="auto"/>
              <w:right w:val="single" w:sz="2" w:space="0" w:color="auto"/>
            </w:tcBorders>
            <w:vAlign w:val="center"/>
          </w:tcPr>
          <w:p w14:paraId="29CF9E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0.36%</w:t>
            </w:r>
          </w:p>
        </w:tc>
      </w:tr>
      <w:tr w:rsidR="0048469E" w14:paraId="18E95918" w14:textId="77777777">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14:paraId="219980A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分销售模式</w:t>
            </w:r>
          </w:p>
        </w:tc>
      </w:tr>
      <w:tr w:rsidR="0048469E" w14:paraId="1FF72481"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4B0B99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自有品牌（OBM）</w:t>
            </w:r>
          </w:p>
        </w:tc>
        <w:tc>
          <w:tcPr>
            <w:tcW w:w="1761" w:type="dxa"/>
            <w:tcBorders>
              <w:top w:val="single" w:sz="2" w:space="0" w:color="auto"/>
              <w:left w:val="single" w:sz="2" w:space="0" w:color="auto"/>
              <w:bottom w:val="single" w:sz="2" w:space="0" w:color="auto"/>
              <w:right w:val="single" w:sz="2" w:space="0" w:color="auto"/>
            </w:tcBorders>
            <w:vAlign w:val="center"/>
          </w:tcPr>
          <w:p w14:paraId="171459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7,090,396,049.91</w:t>
            </w:r>
          </w:p>
        </w:tc>
        <w:tc>
          <w:tcPr>
            <w:tcW w:w="1782" w:type="dxa"/>
            <w:tcBorders>
              <w:top w:val="single" w:sz="2" w:space="0" w:color="auto"/>
              <w:left w:val="single" w:sz="2" w:space="0" w:color="auto"/>
              <w:bottom w:val="single" w:sz="2" w:space="0" w:color="auto"/>
              <w:right w:val="single" w:sz="2" w:space="0" w:color="auto"/>
            </w:tcBorders>
            <w:vAlign w:val="center"/>
          </w:tcPr>
          <w:p w14:paraId="02C4AA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4,561,848,066.61</w:t>
            </w:r>
          </w:p>
        </w:tc>
        <w:tc>
          <w:tcPr>
            <w:tcW w:w="972" w:type="dxa"/>
            <w:tcBorders>
              <w:top w:val="single" w:sz="2" w:space="0" w:color="auto"/>
              <w:left w:val="single" w:sz="2" w:space="0" w:color="auto"/>
              <w:bottom w:val="single" w:sz="2" w:space="0" w:color="auto"/>
              <w:right w:val="single" w:sz="2" w:space="0" w:color="auto"/>
            </w:tcBorders>
            <w:vAlign w:val="center"/>
          </w:tcPr>
          <w:p w14:paraId="4DBD1D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35.66%</w:t>
            </w:r>
          </w:p>
        </w:tc>
        <w:tc>
          <w:tcPr>
            <w:tcW w:w="1377" w:type="dxa"/>
            <w:tcBorders>
              <w:top w:val="single" w:sz="2" w:space="0" w:color="auto"/>
              <w:left w:val="single" w:sz="2" w:space="0" w:color="auto"/>
              <w:bottom w:val="single" w:sz="2" w:space="0" w:color="auto"/>
              <w:right w:val="single" w:sz="2" w:space="0" w:color="auto"/>
            </w:tcBorders>
            <w:vAlign w:val="center"/>
          </w:tcPr>
          <w:p w14:paraId="6B19E5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35.97%</w:t>
            </w:r>
          </w:p>
        </w:tc>
        <w:tc>
          <w:tcPr>
            <w:tcW w:w="1377" w:type="dxa"/>
            <w:tcBorders>
              <w:top w:val="single" w:sz="2" w:space="0" w:color="auto"/>
              <w:left w:val="single" w:sz="2" w:space="0" w:color="auto"/>
              <w:bottom w:val="single" w:sz="2" w:space="0" w:color="auto"/>
              <w:right w:val="single" w:sz="2" w:space="0" w:color="auto"/>
            </w:tcBorders>
            <w:vAlign w:val="center"/>
          </w:tcPr>
          <w:p w14:paraId="5B8ADC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26.90%</w:t>
            </w:r>
          </w:p>
        </w:tc>
        <w:tc>
          <w:tcPr>
            <w:tcW w:w="1377" w:type="dxa"/>
            <w:tcBorders>
              <w:top w:val="single" w:sz="2" w:space="0" w:color="auto"/>
              <w:left w:val="single" w:sz="2" w:space="0" w:color="auto"/>
              <w:bottom w:val="single" w:sz="2" w:space="0" w:color="auto"/>
              <w:right w:val="single" w:sz="2" w:space="0" w:color="auto"/>
            </w:tcBorders>
            <w:vAlign w:val="center"/>
          </w:tcPr>
          <w:p w14:paraId="793FCF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4.60%</w:t>
            </w:r>
          </w:p>
        </w:tc>
      </w:tr>
      <w:tr w:rsidR="0048469E" w14:paraId="23F98852"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6740293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客户品牌（ODM）</w:t>
            </w:r>
          </w:p>
        </w:tc>
        <w:tc>
          <w:tcPr>
            <w:tcW w:w="1761" w:type="dxa"/>
            <w:tcBorders>
              <w:top w:val="single" w:sz="2" w:space="0" w:color="auto"/>
              <w:left w:val="single" w:sz="2" w:space="0" w:color="auto"/>
              <w:bottom w:val="single" w:sz="2" w:space="0" w:color="auto"/>
              <w:right w:val="single" w:sz="2" w:space="0" w:color="auto"/>
            </w:tcBorders>
            <w:vAlign w:val="center"/>
          </w:tcPr>
          <w:p w14:paraId="237A71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7,645,103,708.45</w:t>
            </w:r>
          </w:p>
        </w:tc>
        <w:tc>
          <w:tcPr>
            <w:tcW w:w="1782" w:type="dxa"/>
            <w:tcBorders>
              <w:top w:val="single" w:sz="2" w:space="0" w:color="auto"/>
              <w:left w:val="single" w:sz="2" w:space="0" w:color="auto"/>
              <w:bottom w:val="single" w:sz="2" w:space="0" w:color="auto"/>
              <w:right w:val="single" w:sz="2" w:space="0" w:color="auto"/>
            </w:tcBorders>
            <w:vAlign w:val="center"/>
          </w:tcPr>
          <w:p w14:paraId="2B4F2D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5,451,743,753.50</w:t>
            </w:r>
          </w:p>
        </w:tc>
        <w:tc>
          <w:tcPr>
            <w:tcW w:w="972" w:type="dxa"/>
            <w:tcBorders>
              <w:top w:val="single" w:sz="2" w:space="0" w:color="auto"/>
              <w:left w:val="single" w:sz="2" w:space="0" w:color="auto"/>
              <w:bottom w:val="single" w:sz="2" w:space="0" w:color="auto"/>
              <w:right w:val="single" w:sz="2" w:space="0" w:color="auto"/>
            </w:tcBorders>
            <w:vAlign w:val="center"/>
          </w:tcPr>
          <w:p w14:paraId="178CA4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28.69%</w:t>
            </w:r>
          </w:p>
        </w:tc>
        <w:tc>
          <w:tcPr>
            <w:tcW w:w="1377" w:type="dxa"/>
            <w:tcBorders>
              <w:top w:val="single" w:sz="2" w:space="0" w:color="auto"/>
              <w:left w:val="single" w:sz="2" w:space="0" w:color="auto"/>
              <w:bottom w:val="single" w:sz="2" w:space="0" w:color="auto"/>
              <w:right w:val="single" w:sz="2" w:space="0" w:color="auto"/>
            </w:tcBorders>
            <w:vAlign w:val="center"/>
          </w:tcPr>
          <w:p w14:paraId="098326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35.30%</w:t>
            </w:r>
          </w:p>
        </w:tc>
        <w:tc>
          <w:tcPr>
            <w:tcW w:w="1377" w:type="dxa"/>
            <w:tcBorders>
              <w:top w:val="single" w:sz="2" w:space="0" w:color="auto"/>
              <w:left w:val="single" w:sz="2" w:space="0" w:color="auto"/>
              <w:bottom w:val="single" w:sz="2" w:space="0" w:color="auto"/>
              <w:right w:val="single" w:sz="2" w:space="0" w:color="auto"/>
            </w:tcBorders>
            <w:vAlign w:val="center"/>
          </w:tcPr>
          <w:p w14:paraId="075D09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42.41%</w:t>
            </w:r>
          </w:p>
        </w:tc>
        <w:tc>
          <w:tcPr>
            <w:tcW w:w="1377" w:type="dxa"/>
            <w:tcBorders>
              <w:top w:val="single" w:sz="2" w:space="0" w:color="auto"/>
              <w:left w:val="single" w:sz="2" w:space="0" w:color="auto"/>
              <w:bottom w:val="single" w:sz="2" w:space="0" w:color="auto"/>
              <w:right w:val="single" w:sz="2" w:space="0" w:color="auto"/>
            </w:tcBorders>
            <w:vAlign w:val="center"/>
          </w:tcPr>
          <w:p w14:paraId="174097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w:t>
            </w:r>
          </w:p>
        </w:tc>
      </w:tr>
    </w:tbl>
    <w:p w14:paraId="36EF645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公司主营业务数据统计口径在报告期发生调整的情况下，公司最近1年按报告期末口径调整后的主营业务数据</w:t>
      </w:r>
    </w:p>
    <w:p w14:paraId="18EA34E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6BFD4C93"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1761"/>
        <w:gridCol w:w="1782"/>
        <w:gridCol w:w="972"/>
        <w:gridCol w:w="1377"/>
        <w:gridCol w:w="1377"/>
        <w:gridCol w:w="1377"/>
      </w:tblGrid>
      <w:tr w:rsidR="0048469E" w14:paraId="5051768F"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shd w:val="clear" w:color="auto" w:fill="D3D3D3"/>
            <w:vAlign w:val="center"/>
          </w:tcPr>
          <w:p w14:paraId="6F6F937E" w14:textId="77777777" w:rsidR="0048469E" w:rsidRDefault="0048469E">
            <w:pPr>
              <w:rPr>
                <w:rFonts w:hint="eastAsia"/>
              </w:rPr>
            </w:pPr>
          </w:p>
        </w:tc>
        <w:tc>
          <w:tcPr>
            <w:tcW w:w="1761" w:type="dxa"/>
            <w:tcBorders>
              <w:top w:val="single" w:sz="2" w:space="0" w:color="auto"/>
              <w:left w:val="single" w:sz="2" w:space="0" w:color="auto"/>
              <w:bottom w:val="single" w:sz="2" w:space="0" w:color="auto"/>
              <w:right w:val="single" w:sz="2" w:space="0" w:color="auto"/>
            </w:tcBorders>
            <w:shd w:val="clear" w:color="auto" w:fill="D3D3D3"/>
            <w:vAlign w:val="center"/>
          </w:tcPr>
          <w:p w14:paraId="267A3EC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w:t>
            </w:r>
          </w:p>
        </w:tc>
        <w:tc>
          <w:tcPr>
            <w:tcW w:w="1782" w:type="dxa"/>
            <w:tcBorders>
              <w:top w:val="single" w:sz="2" w:space="0" w:color="auto"/>
              <w:left w:val="single" w:sz="2" w:space="0" w:color="auto"/>
              <w:bottom w:val="single" w:sz="2" w:space="0" w:color="auto"/>
              <w:right w:val="single" w:sz="2" w:space="0" w:color="auto"/>
            </w:tcBorders>
            <w:shd w:val="clear" w:color="auto" w:fill="D3D3D3"/>
            <w:vAlign w:val="center"/>
          </w:tcPr>
          <w:p w14:paraId="3AC7822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营业成本</w:t>
            </w:r>
          </w:p>
        </w:tc>
        <w:tc>
          <w:tcPr>
            <w:tcW w:w="972" w:type="dxa"/>
            <w:tcBorders>
              <w:top w:val="single" w:sz="2" w:space="0" w:color="auto"/>
              <w:left w:val="single" w:sz="2" w:space="0" w:color="auto"/>
              <w:bottom w:val="single" w:sz="2" w:space="0" w:color="auto"/>
              <w:right w:val="single" w:sz="2" w:space="0" w:color="auto"/>
            </w:tcBorders>
            <w:shd w:val="clear" w:color="auto" w:fill="D3D3D3"/>
            <w:vAlign w:val="center"/>
          </w:tcPr>
          <w:p w14:paraId="12D909E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毛利率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B5DC6C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7A05ED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营业成本比上年同期增减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E62688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毛利率比上年同期增减</w:t>
            </w:r>
          </w:p>
        </w:tc>
      </w:tr>
      <w:tr w:rsidR="0048469E" w14:paraId="4D2AF1CF" w14:textId="77777777">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14:paraId="603E32A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分行业</w:t>
            </w:r>
          </w:p>
        </w:tc>
      </w:tr>
      <w:tr w:rsidR="0048469E" w14:paraId="1BC21A15"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038B7FA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工具五金</w:t>
            </w:r>
          </w:p>
        </w:tc>
        <w:tc>
          <w:tcPr>
            <w:tcW w:w="1761" w:type="dxa"/>
            <w:tcBorders>
              <w:top w:val="single" w:sz="2" w:space="0" w:color="auto"/>
              <w:left w:val="single" w:sz="2" w:space="0" w:color="auto"/>
              <w:bottom w:val="single" w:sz="2" w:space="0" w:color="auto"/>
              <w:right w:val="single" w:sz="2" w:space="0" w:color="auto"/>
            </w:tcBorders>
            <w:vAlign w:val="center"/>
          </w:tcPr>
          <w:p w14:paraId="19ADAB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14,735,499,758.36</w:t>
            </w:r>
          </w:p>
        </w:tc>
        <w:tc>
          <w:tcPr>
            <w:tcW w:w="1782" w:type="dxa"/>
            <w:tcBorders>
              <w:top w:val="single" w:sz="2" w:space="0" w:color="auto"/>
              <w:left w:val="single" w:sz="2" w:space="0" w:color="auto"/>
              <w:bottom w:val="single" w:sz="2" w:space="0" w:color="auto"/>
              <w:right w:val="single" w:sz="2" w:space="0" w:color="auto"/>
            </w:tcBorders>
            <w:vAlign w:val="center"/>
          </w:tcPr>
          <w:p w14:paraId="369622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10,013,591,820.11</w:t>
            </w:r>
          </w:p>
        </w:tc>
        <w:tc>
          <w:tcPr>
            <w:tcW w:w="972" w:type="dxa"/>
            <w:tcBorders>
              <w:top w:val="single" w:sz="2" w:space="0" w:color="auto"/>
              <w:left w:val="single" w:sz="2" w:space="0" w:color="auto"/>
              <w:bottom w:val="single" w:sz="2" w:space="0" w:color="auto"/>
              <w:right w:val="single" w:sz="2" w:space="0" w:color="auto"/>
            </w:tcBorders>
            <w:vAlign w:val="center"/>
          </w:tcPr>
          <w:p w14:paraId="38A63C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32.04%</w:t>
            </w:r>
          </w:p>
        </w:tc>
        <w:tc>
          <w:tcPr>
            <w:tcW w:w="1377" w:type="dxa"/>
            <w:tcBorders>
              <w:top w:val="single" w:sz="2" w:space="0" w:color="auto"/>
              <w:left w:val="single" w:sz="2" w:space="0" w:color="auto"/>
              <w:bottom w:val="single" w:sz="2" w:space="0" w:color="auto"/>
              <w:right w:val="single" w:sz="2" w:space="0" w:color="auto"/>
            </w:tcBorders>
            <w:vAlign w:val="center"/>
          </w:tcPr>
          <w:p w14:paraId="5C7BF3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35.62%</w:t>
            </w:r>
          </w:p>
        </w:tc>
        <w:tc>
          <w:tcPr>
            <w:tcW w:w="1377" w:type="dxa"/>
            <w:tcBorders>
              <w:top w:val="single" w:sz="2" w:space="0" w:color="auto"/>
              <w:left w:val="single" w:sz="2" w:space="0" w:color="auto"/>
              <w:bottom w:val="single" w:sz="2" w:space="0" w:color="auto"/>
              <w:right w:val="single" w:sz="2" w:space="0" w:color="auto"/>
            </w:tcBorders>
            <w:vAlign w:val="center"/>
          </w:tcPr>
          <w:p w14:paraId="1A3ACB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34.90%</w:t>
            </w:r>
          </w:p>
        </w:tc>
        <w:tc>
          <w:tcPr>
            <w:tcW w:w="1377" w:type="dxa"/>
            <w:tcBorders>
              <w:top w:val="single" w:sz="2" w:space="0" w:color="auto"/>
              <w:left w:val="single" w:sz="2" w:space="0" w:color="auto"/>
              <w:bottom w:val="single" w:sz="2" w:space="0" w:color="auto"/>
              <w:right w:val="single" w:sz="2" w:space="0" w:color="auto"/>
            </w:tcBorders>
            <w:vAlign w:val="center"/>
          </w:tcPr>
          <w:p w14:paraId="5CA75D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0.36%</w:t>
            </w:r>
          </w:p>
        </w:tc>
      </w:tr>
      <w:tr w:rsidR="0048469E" w14:paraId="4A394A1E" w14:textId="77777777">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14:paraId="006F55C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分产品</w:t>
            </w:r>
          </w:p>
        </w:tc>
      </w:tr>
      <w:tr w:rsidR="0048469E" w14:paraId="7DCC2BDE"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12DD30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手工具</w:t>
            </w:r>
          </w:p>
        </w:tc>
        <w:tc>
          <w:tcPr>
            <w:tcW w:w="1761" w:type="dxa"/>
            <w:tcBorders>
              <w:top w:val="single" w:sz="2" w:space="0" w:color="auto"/>
              <w:left w:val="single" w:sz="2" w:space="0" w:color="auto"/>
              <w:bottom w:val="single" w:sz="2" w:space="0" w:color="auto"/>
              <w:right w:val="single" w:sz="2" w:space="0" w:color="auto"/>
            </w:tcBorders>
            <w:vAlign w:val="center"/>
          </w:tcPr>
          <w:p w14:paraId="4A9C53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10,068,822,637.63</w:t>
            </w:r>
          </w:p>
        </w:tc>
        <w:tc>
          <w:tcPr>
            <w:tcW w:w="1782" w:type="dxa"/>
            <w:tcBorders>
              <w:top w:val="single" w:sz="2" w:space="0" w:color="auto"/>
              <w:left w:val="single" w:sz="2" w:space="0" w:color="auto"/>
              <w:bottom w:val="single" w:sz="2" w:space="0" w:color="auto"/>
              <w:right w:val="single" w:sz="2" w:space="0" w:color="auto"/>
            </w:tcBorders>
            <w:vAlign w:val="center"/>
          </w:tcPr>
          <w:p w14:paraId="6A37BF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6,837,963,556.46</w:t>
            </w:r>
          </w:p>
        </w:tc>
        <w:tc>
          <w:tcPr>
            <w:tcW w:w="972" w:type="dxa"/>
            <w:tcBorders>
              <w:top w:val="single" w:sz="2" w:space="0" w:color="auto"/>
              <w:left w:val="single" w:sz="2" w:space="0" w:color="auto"/>
              <w:bottom w:val="single" w:sz="2" w:space="0" w:color="auto"/>
              <w:right w:val="single" w:sz="2" w:space="0" w:color="auto"/>
            </w:tcBorders>
            <w:vAlign w:val="center"/>
          </w:tcPr>
          <w:p w14:paraId="77B4B6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32.09%</w:t>
            </w:r>
          </w:p>
        </w:tc>
        <w:tc>
          <w:tcPr>
            <w:tcW w:w="1377" w:type="dxa"/>
            <w:tcBorders>
              <w:top w:val="single" w:sz="2" w:space="0" w:color="auto"/>
              <w:left w:val="single" w:sz="2" w:space="0" w:color="auto"/>
              <w:bottom w:val="single" w:sz="2" w:space="0" w:color="auto"/>
              <w:right w:val="single" w:sz="2" w:space="0" w:color="auto"/>
            </w:tcBorders>
            <w:vAlign w:val="center"/>
          </w:tcPr>
          <w:p w14:paraId="6ADCD2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40.46%</w:t>
            </w:r>
          </w:p>
        </w:tc>
        <w:tc>
          <w:tcPr>
            <w:tcW w:w="1377" w:type="dxa"/>
            <w:tcBorders>
              <w:top w:val="single" w:sz="2" w:space="0" w:color="auto"/>
              <w:left w:val="single" w:sz="2" w:space="0" w:color="auto"/>
              <w:bottom w:val="single" w:sz="2" w:space="0" w:color="auto"/>
              <w:right w:val="single" w:sz="2" w:space="0" w:color="auto"/>
            </w:tcBorders>
            <w:vAlign w:val="center"/>
          </w:tcPr>
          <w:p w14:paraId="34914E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40.21%</w:t>
            </w:r>
          </w:p>
        </w:tc>
        <w:tc>
          <w:tcPr>
            <w:tcW w:w="1377" w:type="dxa"/>
            <w:tcBorders>
              <w:top w:val="single" w:sz="2" w:space="0" w:color="auto"/>
              <w:left w:val="single" w:sz="2" w:space="0" w:color="auto"/>
              <w:bottom w:val="single" w:sz="2" w:space="0" w:color="auto"/>
              <w:right w:val="single" w:sz="2" w:space="0" w:color="auto"/>
            </w:tcBorders>
            <w:vAlign w:val="center"/>
          </w:tcPr>
          <w:p w14:paraId="45703C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0.12%</w:t>
            </w:r>
          </w:p>
        </w:tc>
      </w:tr>
      <w:tr w:rsidR="0048469E" w14:paraId="6E414A97"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1CBBDB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电动工具</w:t>
            </w:r>
          </w:p>
        </w:tc>
        <w:tc>
          <w:tcPr>
            <w:tcW w:w="1761" w:type="dxa"/>
            <w:tcBorders>
              <w:top w:val="single" w:sz="2" w:space="0" w:color="auto"/>
              <w:left w:val="single" w:sz="2" w:space="0" w:color="auto"/>
              <w:bottom w:val="single" w:sz="2" w:space="0" w:color="auto"/>
              <w:right w:val="single" w:sz="2" w:space="0" w:color="auto"/>
            </w:tcBorders>
            <w:vAlign w:val="center"/>
          </w:tcPr>
          <w:p w14:paraId="6DF041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1,437,910,630.20</w:t>
            </w:r>
          </w:p>
        </w:tc>
        <w:tc>
          <w:tcPr>
            <w:tcW w:w="1782" w:type="dxa"/>
            <w:tcBorders>
              <w:top w:val="single" w:sz="2" w:space="0" w:color="auto"/>
              <w:left w:val="single" w:sz="2" w:space="0" w:color="auto"/>
              <w:bottom w:val="single" w:sz="2" w:space="0" w:color="auto"/>
              <w:right w:val="single" w:sz="2" w:space="0" w:color="auto"/>
            </w:tcBorders>
            <w:vAlign w:val="center"/>
          </w:tcPr>
          <w:p w14:paraId="35136C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1,095,217,050.13</w:t>
            </w:r>
          </w:p>
        </w:tc>
        <w:tc>
          <w:tcPr>
            <w:tcW w:w="972" w:type="dxa"/>
            <w:tcBorders>
              <w:top w:val="single" w:sz="2" w:space="0" w:color="auto"/>
              <w:left w:val="single" w:sz="2" w:space="0" w:color="auto"/>
              <w:bottom w:val="single" w:sz="2" w:space="0" w:color="auto"/>
              <w:right w:val="single" w:sz="2" w:space="0" w:color="auto"/>
            </w:tcBorders>
            <w:vAlign w:val="center"/>
          </w:tcPr>
          <w:p w14:paraId="453633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23.83%</w:t>
            </w:r>
          </w:p>
        </w:tc>
        <w:tc>
          <w:tcPr>
            <w:tcW w:w="1377" w:type="dxa"/>
            <w:tcBorders>
              <w:top w:val="single" w:sz="2" w:space="0" w:color="auto"/>
              <w:left w:val="single" w:sz="2" w:space="0" w:color="auto"/>
              <w:bottom w:val="single" w:sz="2" w:space="0" w:color="auto"/>
              <w:right w:val="single" w:sz="2" w:space="0" w:color="auto"/>
            </w:tcBorders>
            <w:vAlign w:val="center"/>
          </w:tcPr>
          <w:p w14:paraId="4B592C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36.53%</w:t>
            </w:r>
          </w:p>
        </w:tc>
        <w:tc>
          <w:tcPr>
            <w:tcW w:w="1377" w:type="dxa"/>
            <w:tcBorders>
              <w:top w:val="single" w:sz="2" w:space="0" w:color="auto"/>
              <w:left w:val="single" w:sz="2" w:space="0" w:color="auto"/>
              <w:bottom w:val="single" w:sz="2" w:space="0" w:color="auto"/>
              <w:right w:val="single" w:sz="2" w:space="0" w:color="auto"/>
            </w:tcBorders>
            <w:vAlign w:val="center"/>
          </w:tcPr>
          <w:p w14:paraId="371721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29.99%</w:t>
            </w:r>
          </w:p>
        </w:tc>
        <w:tc>
          <w:tcPr>
            <w:tcW w:w="1377" w:type="dxa"/>
            <w:tcBorders>
              <w:top w:val="single" w:sz="2" w:space="0" w:color="auto"/>
              <w:left w:val="single" w:sz="2" w:space="0" w:color="auto"/>
              <w:bottom w:val="single" w:sz="2" w:space="0" w:color="auto"/>
              <w:right w:val="single" w:sz="2" w:space="0" w:color="auto"/>
            </w:tcBorders>
            <w:vAlign w:val="center"/>
          </w:tcPr>
          <w:p w14:paraId="0D5E1B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3.83%</w:t>
            </w:r>
          </w:p>
        </w:tc>
      </w:tr>
      <w:tr w:rsidR="0048469E" w14:paraId="12D88207"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59D786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工业工具</w:t>
            </w:r>
          </w:p>
        </w:tc>
        <w:tc>
          <w:tcPr>
            <w:tcW w:w="1761" w:type="dxa"/>
            <w:tcBorders>
              <w:top w:val="single" w:sz="2" w:space="0" w:color="auto"/>
              <w:left w:val="single" w:sz="2" w:space="0" w:color="auto"/>
              <w:bottom w:val="single" w:sz="2" w:space="0" w:color="auto"/>
              <w:right w:val="single" w:sz="2" w:space="0" w:color="auto"/>
            </w:tcBorders>
            <w:vAlign w:val="center"/>
          </w:tcPr>
          <w:p w14:paraId="3C5E41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3,228,766,490.53</w:t>
            </w:r>
          </w:p>
        </w:tc>
        <w:tc>
          <w:tcPr>
            <w:tcW w:w="1782" w:type="dxa"/>
            <w:tcBorders>
              <w:top w:val="single" w:sz="2" w:space="0" w:color="auto"/>
              <w:left w:val="single" w:sz="2" w:space="0" w:color="auto"/>
              <w:bottom w:val="single" w:sz="2" w:space="0" w:color="auto"/>
              <w:right w:val="single" w:sz="2" w:space="0" w:color="auto"/>
            </w:tcBorders>
            <w:vAlign w:val="center"/>
          </w:tcPr>
          <w:p w14:paraId="070A5E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2,080,411,213.52</w:t>
            </w:r>
          </w:p>
        </w:tc>
        <w:tc>
          <w:tcPr>
            <w:tcW w:w="972" w:type="dxa"/>
            <w:tcBorders>
              <w:top w:val="single" w:sz="2" w:space="0" w:color="auto"/>
              <w:left w:val="single" w:sz="2" w:space="0" w:color="auto"/>
              <w:bottom w:val="single" w:sz="2" w:space="0" w:color="auto"/>
              <w:right w:val="single" w:sz="2" w:space="0" w:color="auto"/>
            </w:tcBorders>
            <w:vAlign w:val="center"/>
          </w:tcPr>
          <w:p w14:paraId="33E451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35.57%</w:t>
            </w:r>
          </w:p>
        </w:tc>
        <w:tc>
          <w:tcPr>
            <w:tcW w:w="1377" w:type="dxa"/>
            <w:tcBorders>
              <w:top w:val="single" w:sz="2" w:space="0" w:color="auto"/>
              <w:left w:val="single" w:sz="2" w:space="0" w:color="auto"/>
              <w:bottom w:val="single" w:sz="2" w:space="0" w:color="auto"/>
              <w:right w:val="single" w:sz="2" w:space="0" w:color="auto"/>
            </w:tcBorders>
            <w:vAlign w:val="center"/>
          </w:tcPr>
          <w:p w14:paraId="5904DF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22.14%</w:t>
            </w:r>
          </w:p>
        </w:tc>
        <w:tc>
          <w:tcPr>
            <w:tcW w:w="1377" w:type="dxa"/>
            <w:tcBorders>
              <w:top w:val="single" w:sz="2" w:space="0" w:color="auto"/>
              <w:left w:val="single" w:sz="2" w:space="0" w:color="auto"/>
              <w:bottom w:val="single" w:sz="2" w:space="0" w:color="auto"/>
              <w:right w:val="single" w:sz="2" w:space="0" w:color="auto"/>
            </w:tcBorders>
            <w:vAlign w:val="center"/>
          </w:tcPr>
          <w:p w14:paraId="2AF250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22.11%</w:t>
            </w:r>
          </w:p>
        </w:tc>
        <w:tc>
          <w:tcPr>
            <w:tcW w:w="1377" w:type="dxa"/>
            <w:tcBorders>
              <w:top w:val="single" w:sz="2" w:space="0" w:color="auto"/>
              <w:left w:val="single" w:sz="2" w:space="0" w:color="auto"/>
              <w:bottom w:val="single" w:sz="2" w:space="0" w:color="auto"/>
              <w:right w:val="single" w:sz="2" w:space="0" w:color="auto"/>
            </w:tcBorders>
            <w:vAlign w:val="center"/>
          </w:tcPr>
          <w:p w14:paraId="2D14D2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0.02%</w:t>
            </w:r>
          </w:p>
        </w:tc>
      </w:tr>
      <w:tr w:rsidR="0048469E" w14:paraId="1B92C2D8" w14:textId="77777777">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14:paraId="1700FA6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分地区</w:t>
            </w:r>
          </w:p>
        </w:tc>
      </w:tr>
      <w:tr w:rsidR="0048469E" w14:paraId="6CDD1325"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68499D4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美洲</w:t>
            </w:r>
          </w:p>
        </w:tc>
        <w:tc>
          <w:tcPr>
            <w:tcW w:w="1761" w:type="dxa"/>
            <w:tcBorders>
              <w:top w:val="single" w:sz="2" w:space="0" w:color="auto"/>
              <w:left w:val="single" w:sz="2" w:space="0" w:color="auto"/>
              <w:bottom w:val="single" w:sz="2" w:space="0" w:color="auto"/>
              <w:right w:val="single" w:sz="2" w:space="0" w:color="auto"/>
            </w:tcBorders>
            <w:vAlign w:val="center"/>
          </w:tcPr>
          <w:p w14:paraId="6B2296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9,386,789,108.12</w:t>
            </w:r>
          </w:p>
        </w:tc>
        <w:tc>
          <w:tcPr>
            <w:tcW w:w="1782" w:type="dxa"/>
            <w:tcBorders>
              <w:top w:val="single" w:sz="2" w:space="0" w:color="auto"/>
              <w:left w:val="single" w:sz="2" w:space="0" w:color="auto"/>
              <w:bottom w:val="single" w:sz="2" w:space="0" w:color="auto"/>
              <w:right w:val="single" w:sz="2" w:space="0" w:color="auto"/>
            </w:tcBorders>
            <w:vAlign w:val="center"/>
          </w:tcPr>
          <w:p w14:paraId="28FCA4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6,477,442,514.63</w:t>
            </w:r>
          </w:p>
        </w:tc>
        <w:tc>
          <w:tcPr>
            <w:tcW w:w="972" w:type="dxa"/>
            <w:tcBorders>
              <w:top w:val="single" w:sz="2" w:space="0" w:color="auto"/>
              <w:left w:val="single" w:sz="2" w:space="0" w:color="auto"/>
              <w:bottom w:val="single" w:sz="2" w:space="0" w:color="auto"/>
              <w:right w:val="single" w:sz="2" w:space="0" w:color="auto"/>
            </w:tcBorders>
            <w:vAlign w:val="center"/>
          </w:tcPr>
          <w:p w14:paraId="7F4466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30.99%</w:t>
            </w:r>
          </w:p>
        </w:tc>
        <w:tc>
          <w:tcPr>
            <w:tcW w:w="1377" w:type="dxa"/>
            <w:tcBorders>
              <w:top w:val="single" w:sz="2" w:space="0" w:color="auto"/>
              <w:left w:val="single" w:sz="2" w:space="0" w:color="auto"/>
              <w:bottom w:val="single" w:sz="2" w:space="0" w:color="auto"/>
              <w:right w:val="single" w:sz="2" w:space="0" w:color="auto"/>
            </w:tcBorders>
            <w:vAlign w:val="center"/>
          </w:tcPr>
          <w:p w14:paraId="7E1043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34.70%</w:t>
            </w:r>
          </w:p>
        </w:tc>
        <w:tc>
          <w:tcPr>
            <w:tcW w:w="1377" w:type="dxa"/>
            <w:tcBorders>
              <w:top w:val="single" w:sz="2" w:space="0" w:color="auto"/>
              <w:left w:val="single" w:sz="2" w:space="0" w:color="auto"/>
              <w:bottom w:val="single" w:sz="2" w:space="0" w:color="auto"/>
              <w:right w:val="single" w:sz="2" w:space="0" w:color="auto"/>
            </w:tcBorders>
            <w:vAlign w:val="center"/>
          </w:tcPr>
          <w:p w14:paraId="50FA9B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33.81%</w:t>
            </w:r>
          </w:p>
        </w:tc>
        <w:tc>
          <w:tcPr>
            <w:tcW w:w="1377" w:type="dxa"/>
            <w:tcBorders>
              <w:top w:val="single" w:sz="2" w:space="0" w:color="auto"/>
              <w:left w:val="single" w:sz="2" w:space="0" w:color="auto"/>
              <w:bottom w:val="single" w:sz="2" w:space="0" w:color="auto"/>
              <w:right w:val="single" w:sz="2" w:space="0" w:color="auto"/>
            </w:tcBorders>
            <w:vAlign w:val="center"/>
          </w:tcPr>
          <w:p w14:paraId="392F76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0.45%</w:t>
            </w:r>
          </w:p>
        </w:tc>
      </w:tr>
      <w:tr w:rsidR="0048469E" w14:paraId="0D1652FF"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78345D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欧洲</w:t>
            </w:r>
          </w:p>
        </w:tc>
        <w:tc>
          <w:tcPr>
            <w:tcW w:w="1761" w:type="dxa"/>
            <w:tcBorders>
              <w:top w:val="single" w:sz="2" w:space="0" w:color="auto"/>
              <w:left w:val="single" w:sz="2" w:space="0" w:color="auto"/>
              <w:bottom w:val="single" w:sz="2" w:space="0" w:color="auto"/>
              <w:right w:val="single" w:sz="2" w:space="0" w:color="auto"/>
            </w:tcBorders>
            <w:vAlign w:val="center"/>
          </w:tcPr>
          <w:p w14:paraId="0BE8DA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3,645,853,524.62</w:t>
            </w:r>
          </w:p>
        </w:tc>
        <w:tc>
          <w:tcPr>
            <w:tcW w:w="1782" w:type="dxa"/>
            <w:tcBorders>
              <w:top w:val="single" w:sz="2" w:space="0" w:color="auto"/>
              <w:left w:val="single" w:sz="2" w:space="0" w:color="auto"/>
              <w:bottom w:val="single" w:sz="2" w:space="0" w:color="auto"/>
              <w:right w:val="single" w:sz="2" w:space="0" w:color="auto"/>
            </w:tcBorders>
            <w:vAlign w:val="center"/>
          </w:tcPr>
          <w:p w14:paraId="7F19F4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2,363,742,617.76</w:t>
            </w:r>
          </w:p>
        </w:tc>
        <w:tc>
          <w:tcPr>
            <w:tcW w:w="972" w:type="dxa"/>
            <w:tcBorders>
              <w:top w:val="single" w:sz="2" w:space="0" w:color="auto"/>
              <w:left w:val="single" w:sz="2" w:space="0" w:color="auto"/>
              <w:bottom w:val="single" w:sz="2" w:space="0" w:color="auto"/>
              <w:right w:val="single" w:sz="2" w:space="0" w:color="auto"/>
            </w:tcBorders>
            <w:vAlign w:val="center"/>
          </w:tcPr>
          <w:p w14:paraId="21CB10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35.17%</w:t>
            </w:r>
          </w:p>
        </w:tc>
        <w:tc>
          <w:tcPr>
            <w:tcW w:w="1377" w:type="dxa"/>
            <w:tcBorders>
              <w:top w:val="single" w:sz="2" w:space="0" w:color="auto"/>
              <w:left w:val="single" w:sz="2" w:space="0" w:color="auto"/>
              <w:bottom w:val="single" w:sz="2" w:space="0" w:color="auto"/>
              <w:right w:val="single" w:sz="2" w:space="0" w:color="auto"/>
            </w:tcBorders>
            <w:vAlign w:val="center"/>
          </w:tcPr>
          <w:p w14:paraId="064868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30.58%</w:t>
            </w:r>
          </w:p>
        </w:tc>
        <w:tc>
          <w:tcPr>
            <w:tcW w:w="1377" w:type="dxa"/>
            <w:tcBorders>
              <w:top w:val="single" w:sz="2" w:space="0" w:color="auto"/>
              <w:left w:val="single" w:sz="2" w:space="0" w:color="auto"/>
              <w:bottom w:val="single" w:sz="2" w:space="0" w:color="auto"/>
              <w:right w:val="single" w:sz="2" w:space="0" w:color="auto"/>
            </w:tcBorders>
            <w:vAlign w:val="center"/>
          </w:tcPr>
          <w:p w14:paraId="22EFAC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29.88%</w:t>
            </w:r>
          </w:p>
        </w:tc>
        <w:tc>
          <w:tcPr>
            <w:tcW w:w="1377" w:type="dxa"/>
            <w:tcBorders>
              <w:top w:val="single" w:sz="2" w:space="0" w:color="auto"/>
              <w:left w:val="single" w:sz="2" w:space="0" w:color="auto"/>
              <w:bottom w:val="single" w:sz="2" w:space="0" w:color="auto"/>
              <w:right w:val="single" w:sz="2" w:space="0" w:color="auto"/>
            </w:tcBorders>
            <w:vAlign w:val="center"/>
          </w:tcPr>
          <w:p w14:paraId="5FA9B8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0.36%</w:t>
            </w:r>
          </w:p>
        </w:tc>
      </w:tr>
      <w:tr w:rsidR="0048469E" w14:paraId="7D8169FE" w14:textId="77777777">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14:paraId="2C7AC91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分销售模式</w:t>
            </w:r>
          </w:p>
        </w:tc>
      </w:tr>
      <w:tr w:rsidR="0048469E" w14:paraId="3C74E41B"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68CC32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自有品牌（OBM）</w:t>
            </w:r>
          </w:p>
        </w:tc>
        <w:tc>
          <w:tcPr>
            <w:tcW w:w="1761" w:type="dxa"/>
            <w:tcBorders>
              <w:top w:val="single" w:sz="2" w:space="0" w:color="auto"/>
              <w:left w:val="single" w:sz="2" w:space="0" w:color="auto"/>
              <w:bottom w:val="single" w:sz="2" w:space="0" w:color="auto"/>
              <w:right w:val="single" w:sz="2" w:space="0" w:color="auto"/>
            </w:tcBorders>
            <w:vAlign w:val="center"/>
          </w:tcPr>
          <w:p w14:paraId="7CA821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7,090,396,049.91</w:t>
            </w:r>
          </w:p>
        </w:tc>
        <w:tc>
          <w:tcPr>
            <w:tcW w:w="1782" w:type="dxa"/>
            <w:tcBorders>
              <w:top w:val="single" w:sz="2" w:space="0" w:color="auto"/>
              <w:left w:val="single" w:sz="2" w:space="0" w:color="auto"/>
              <w:bottom w:val="single" w:sz="2" w:space="0" w:color="auto"/>
              <w:right w:val="single" w:sz="2" w:space="0" w:color="auto"/>
            </w:tcBorders>
            <w:vAlign w:val="center"/>
          </w:tcPr>
          <w:p w14:paraId="590774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4,561,848,066.61</w:t>
            </w:r>
          </w:p>
        </w:tc>
        <w:tc>
          <w:tcPr>
            <w:tcW w:w="972" w:type="dxa"/>
            <w:tcBorders>
              <w:top w:val="single" w:sz="2" w:space="0" w:color="auto"/>
              <w:left w:val="single" w:sz="2" w:space="0" w:color="auto"/>
              <w:bottom w:val="single" w:sz="2" w:space="0" w:color="auto"/>
              <w:right w:val="single" w:sz="2" w:space="0" w:color="auto"/>
            </w:tcBorders>
            <w:vAlign w:val="center"/>
          </w:tcPr>
          <w:p w14:paraId="0E0F97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35.66%</w:t>
            </w:r>
          </w:p>
        </w:tc>
        <w:tc>
          <w:tcPr>
            <w:tcW w:w="1377" w:type="dxa"/>
            <w:tcBorders>
              <w:top w:val="single" w:sz="2" w:space="0" w:color="auto"/>
              <w:left w:val="single" w:sz="2" w:space="0" w:color="auto"/>
              <w:bottom w:val="single" w:sz="2" w:space="0" w:color="auto"/>
              <w:right w:val="single" w:sz="2" w:space="0" w:color="auto"/>
            </w:tcBorders>
            <w:vAlign w:val="center"/>
          </w:tcPr>
          <w:p w14:paraId="0735AA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35.97%</w:t>
            </w:r>
          </w:p>
        </w:tc>
        <w:tc>
          <w:tcPr>
            <w:tcW w:w="1377" w:type="dxa"/>
            <w:tcBorders>
              <w:top w:val="single" w:sz="2" w:space="0" w:color="auto"/>
              <w:left w:val="single" w:sz="2" w:space="0" w:color="auto"/>
              <w:bottom w:val="single" w:sz="2" w:space="0" w:color="auto"/>
              <w:right w:val="single" w:sz="2" w:space="0" w:color="auto"/>
            </w:tcBorders>
            <w:vAlign w:val="center"/>
          </w:tcPr>
          <w:p w14:paraId="30DBE0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26.90%</w:t>
            </w:r>
          </w:p>
        </w:tc>
        <w:tc>
          <w:tcPr>
            <w:tcW w:w="1377" w:type="dxa"/>
            <w:tcBorders>
              <w:top w:val="single" w:sz="2" w:space="0" w:color="auto"/>
              <w:left w:val="single" w:sz="2" w:space="0" w:color="auto"/>
              <w:bottom w:val="single" w:sz="2" w:space="0" w:color="auto"/>
              <w:right w:val="single" w:sz="2" w:space="0" w:color="auto"/>
            </w:tcBorders>
            <w:vAlign w:val="center"/>
          </w:tcPr>
          <w:p w14:paraId="7E451C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4.60%</w:t>
            </w:r>
          </w:p>
        </w:tc>
      </w:tr>
      <w:tr w:rsidR="0048469E" w14:paraId="7BE65910" w14:textId="77777777" w:rsidTr="00917B32">
        <w:trPr>
          <w:trHeight w:val="240"/>
        </w:trPr>
        <w:tc>
          <w:tcPr>
            <w:tcW w:w="993" w:type="dxa"/>
            <w:tcBorders>
              <w:top w:val="single" w:sz="2" w:space="0" w:color="auto"/>
              <w:left w:val="single" w:sz="2" w:space="0" w:color="auto"/>
              <w:bottom w:val="single" w:sz="2" w:space="0" w:color="auto"/>
              <w:right w:val="single" w:sz="2" w:space="0" w:color="auto"/>
            </w:tcBorders>
            <w:vAlign w:val="center"/>
          </w:tcPr>
          <w:p w14:paraId="6B5FB87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客户品牌（ODM）</w:t>
            </w:r>
          </w:p>
        </w:tc>
        <w:tc>
          <w:tcPr>
            <w:tcW w:w="1761" w:type="dxa"/>
            <w:tcBorders>
              <w:top w:val="single" w:sz="2" w:space="0" w:color="auto"/>
              <w:left w:val="single" w:sz="2" w:space="0" w:color="auto"/>
              <w:bottom w:val="single" w:sz="2" w:space="0" w:color="auto"/>
              <w:right w:val="single" w:sz="2" w:space="0" w:color="auto"/>
            </w:tcBorders>
            <w:vAlign w:val="center"/>
          </w:tcPr>
          <w:p w14:paraId="5233E9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7,645,103,708.45</w:t>
            </w:r>
          </w:p>
        </w:tc>
        <w:tc>
          <w:tcPr>
            <w:tcW w:w="1782" w:type="dxa"/>
            <w:tcBorders>
              <w:top w:val="single" w:sz="2" w:space="0" w:color="auto"/>
              <w:left w:val="single" w:sz="2" w:space="0" w:color="auto"/>
              <w:bottom w:val="single" w:sz="2" w:space="0" w:color="auto"/>
              <w:right w:val="single" w:sz="2" w:space="0" w:color="auto"/>
            </w:tcBorders>
            <w:vAlign w:val="center"/>
          </w:tcPr>
          <w:p w14:paraId="2C8040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5,451,743,753.50</w:t>
            </w:r>
          </w:p>
        </w:tc>
        <w:tc>
          <w:tcPr>
            <w:tcW w:w="972" w:type="dxa"/>
            <w:tcBorders>
              <w:top w:val="single" w:sz="2" w:space="0" w:color="auto"/>
              <w:left w:val="single" w:sz="2" w:space="0" w:color="auto"/>
              <w:bottom w:val="single" w:sz="2" w:space="0" w:color="auto"/>
              <w:right w:val="single" w:sz="2" w:space="0" w:color="auto"/>
            </w:tcBorders>
            <w:vAlign w:val="center"/>
          </w:tcPr>
          <w:p w14:paraId="4F2848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28.69%</w:t>
            </w:r>
          </w:p>
        </w:tc>
        <w:tc>
          <w:tcPr>
            <w:tcW w:w="1377" w:type="dxa"/>
            <w:tcBorders>
              <w:top w:val="single" w:sz="2" w:space="0" w:color="auto"/>
              <w:left w:val="single" w:sz="2" w:space="0" w:color="auto"/>
              <w:bottom w:val="single" w:sz="2" w:space="0" w:color="auto"/>
              <w:right w:val="single" w:sz="2" w:space="0" w:color="auto"/>
            </w:tcBorders>
            <w:vAlign w:val="center"/>
          </w:tcPr>
          <w:p w14:paraId="576C07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35.30%</w:t>
            </w:r>
          </w:p>
        </w:tc>
        <w:tc>
          <w:tcPr>
            <w:tcW w:w="1377" w:type="dxa"/>
            <w:tcBorders>
              <w:top w:val="single" w:sz="2" w:space="0" w:color="auto"/>
              <w:left w:val="single" w:sz="2" w:space="0" w:color="auto"/>
              <w:bottom w:val="single" w:sz="2" w:space="0" w:color="auto"/>
              <w:right w:val="single" w:sz="2" w:space="0" w:color="auto"/>
            </w:tcBorders>
            <w:vAlign w:val="center"/>
          </w:tcPr>
          <w:p w14:paraId="66592D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42.41%</w:t>
            </w:r>
          </w:p>
        </w:tc>
        <w:tc>
          <w:tcPr>
            <w:tcW w:w="1377" w:type="dxa"/>
            <w:tcBorders>
              <w:top w:val="single" w:sz="2" w:space="0" w:color="auto"/>
              <w:left w:val="single" w:sz="2" w:space="0" w:color="auto"/>
              <w:bottom w:val="single" w:sz="2" w:space="0" w:color="auto"/>
              <w:right w:val="single" w:sz="2" w:space="0" w:color="auto"/>
            </w:tcBorders>
            <w:vAlign w:val="center"/>
          </w:tcPr>
          <w:p w14:paraId="0636B5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w:t>
            </w:r>
          </w:p>
        </w:tc>
      </w:tr>
    </w:tbl>
    <w:p w14:paraId="4EF3B95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变更口径的理由</w:t>
      </w:r>
    </w:p>
    <w:p w14:paraId="771B1D0B" w14:textId="77777777" w:rsidR="00DD3739" w:rsidRDefault="00000000" w:rsidP="00503A6A">
      <w:pPr>
        <w:pStyle w:val="a3"/>
        <w:spacing w:before="0" w:beforeAutospacing="0" w:after="0" w:afterAutospacing="0"/>
        <w:divId w:val="397244048"/>
        <w:rPr>
          <w:rFonts w:hint="eastAsia"/>
          <w:sz w:val="18"/>
          <w:szCs w:val="18"/>
        </w:rPr>
      </w:pPr>
      <w:r>
        <w:rPr>
          <w:rFonts w:hint="eastAsia"/>
          <w:sz w:val="18"/>
          <w:szCs w:val="18"/>
        </w:rPr>
        <w:t>参考了国际同行披露的数据统计口径，且考虑公司发展处于成长期，便于投资者更好的理解公司业务的发展。</w:t>
      </w:r>
    </w:p>
    <w:p w14:paraId="66361D4A"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2" w:name="_Toc988911"/>
      <w:r>
        <w:rPr>
          <w:rFonts w:ascii="宋体" w:eastAsia="宋体" w:hAnsi="宋体" w:cs="宋体"/>
          <w:b/>
          <w:bCs/>
          <w:sz w:val="18"/>
          <w:szCs w:val="18"/>
        </w:rPr>
        <w:t>（3） 公司实物销售收入是否大于劳务收入</w:t>
      </w:r>
      <w:bookmarkEnd w:id="22"/>
    </w:p>
    <w:p w14:paraId="450E881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48469E" w14:paraId="33385BDC"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988670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行业分类</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0E61F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7454B2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单位</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860A49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E96AF6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5D338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同比增减</w:t>
            </w:r>
          </w:p>
        </w:tc>
      </w:tr>
      <w:tr w:rsidR="0048469E" w14:paraId="11BF8ECB" w14:textId="77777777">
        <w:trPr>
          <w:trHeight w:val="240"/>
        </w:trPr>
        <w:tc>
          <w:tcPr>
            <w:tcW w:w="1606" w:type="dxa"/>
            <w:vMerge w:val="restart"/>
            <w:tcBorders>
              <w:top w:val="single" w:sz="2" w:space="0" w:color="auto"/>
              <w:left w:val="single" w:sz="2" w:space="0" w:color="auto"/>
              <w:bottom w:val="single" w:sz="2" w:space="0" w:color="auto"/>
              <w:right w:val="single" w:sz="2" w:space="0" w:color="auto"/>
            </w:tcBorders>
            <w:vAlign w:val="center"/>
          </w:tcPr>
          <w:p w14:paraId="1428D2E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五金工具</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D2FA26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销售量</w:t>
            </w:r>
          </w:p>
        </w:tc>
        <w:tc>
          <w:tcPr>
            <w:tcW w:w="1606" w:type="dxa"/>
            <w:tcBorders>
              <w:top w:val="single" w:sz="2" w:space="0" w:color="auto"/>
              <w:left w:val="single" w:sz="2" w:space="0" w:color="auto"/>
              <w:bottom w:val="single" w:sz="2" w:space="0" w:color="auto"/>
              <w:right w:val="single" w:sz="2" w:space="0" w:color="auto"/>
            </w:tcBorders>
            <w:vAlign w:val="center"/>
          </w:tcPr>
          <w:p w14:paraId="277777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PCS</w:t>
            </w:r>
          </w:p>
        </w:tc>
        <w:tc>
          <w:tcPr>
            <w:tcW w:w="1606" w:type="dxa"/>
            <w:tcBorders>
              <w:top w:val="single" w:sz="2" w:space="0" w:color="auto"/>
              <w:left w:val="single" w:sz="2" w:space="0" w:color="auto"/>
              <w:bottom w:val="single" w:sz="2" w:space="0" w:color="auto"/>
              <w:right w:val="single" w:sz="2" w:space="0" w:color="auto"/>
            </w:tcBorders>
            <w:vAlign w:val="center"/>
          </w:tcPr>
          <w:p w14:paraId="2D2501E6" w14:textId="6F51E085" w:rsidR="0048469E" w:rsidRDefault="00A85790">
            <w:pPr>
              <w:spacing w:after="0" w:line="240" w:lineRule="exact"/>
              <w:jc w:val="right"/>
              <w:rPr>
                <w:rFonts w:ascii="宋体" w:eastAsia="宋体" w:hAnsi="宋体" w:cs="宋体" w:hint="eastAsia"/>
                <w:sz w:val="18"/>
                <w:szCs w:val="18"/>
              </w:rPr>
            </w:pPr>
            <w:r w:rsidRPr="00A85790">
              <w:rPr>
                <w:rFonts w:ascii="宋体" w:eastAsia="宋体" w:hAnsi="宋体" w:cs="宋体" w:hint="eastAsia"/>
                <w:sz w:val="18"/>
                <w:szCs w:val="18"/>
              </w:rPr>
              <w:t>491,820,869</w:t>
            </w:r>
          </w:p>
        </w:tc>
        <w:tc>
          <w:tcPr>
            <w:tcW w:w="1606" w:type="dxa"/>
            <w:tcBorders>
              <w:top w:val="single" w:sz="2" w:space="0" w:color="auto"/>
              <w:left w:val="single" w:sz="2" w:space="0" w:color="auto"/>
              <w:bottom w:val="single" w:sz="2" w:space="0" w:color="auto"/>
              <w:right w:val="single" w:sz="2" w:space="0" w:color="auto"/>
            </w:tcBorders>
            <w:vAlign w:val="center"/>
          </w:tcPr>
          <w:p w14:paraId="7FC69F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467,668,618</w:t>
            </w:r>
          </w:p>
        </w:tc>
        <w:tc>
          <w:tcPr>
            <w:tcW w:w="1606" w:type="dxa"/>
            <w:tcBorders>
              <w:top w:val="single" w:sz="2" w:space="0" w:color="auto"/>
              <w:left w:val="single" w:sz="2" w:space="0" w:color="auto"/>
              <w:bottom w:val="single" w:sz="2" w:space="0" w:color="auto"/>
              <w:right w:val="single" w:sz="2" w:space="0" w:color="auto"/>
            </w:tcBorders>
            <w:vAlign w:val="center"/>
          </w:tcPr>
          <w:p w14:paraId="01E6E3D8" w14:textId="4547AA1C" w:rsidR="0048469E" w:rsidRDefault="00A60649">
            <w:pPr>
              <w:spacing w:after="0" w:line="240" w:lineRule="exact"/>
              <w:jc w:val="right"/>
              <w:rPr>
                <w:rFonts w:ascii="宋体" w:eastAsia="宋体" w:hAnsi="宋体" w:cs="宋体" w:hint="eastAsia"/>
                <w:sz w:val="18"/>
                <w:szCs w:val="18"/>
              </w:rPr>
            </w:pPr>
            <w:r>
              <w:rPr>
                <w:rFonts w:ascii="宋体" w:eastAsia="宋体" w:hAnsi="宋体" w:cs="宋体" w:hint="eastAsia"/>
                <w:sz w:val="18"/>
                <w:szCs w:val="18"/>
              </w:rPr>
              <w:t>5.16</w:t>
            </w:r>
            <w:r>
              <w:rPr>
                <w:rFonts w:ascii="宋体" w:eastAsia="宋体" w:hAnsi="宋体" w:cs="宋体"/>
                <w:sz w:val="18"/>
                <w:szCs w:val="18"/>
              </w:rPr>
              <w:t>%</w:t>
            </w:r>
          </w:p>
        </w:tc>
      </w:tr>
      <w:tr w:rsidR="0048469E" w14:paraId="6393B246" w14:textId="77777777">
        <w:trPr>
          <w:trHeight w:val="240"/>
        </w:trPr>
        <w:tc>
          <w:tcPr>
            <w:tcW w:w="1606" w:type="dxa"/>
            <w:vMerge/>
            <w:tcBorders>
              <w:top w:val="single" w:sz="2" w:space="0" w:color="auto"/>
              <w:left w:val="single" w:sz="2" w:space="0" w:color="auto"/>
              <w:bottom w:val="single" w:sz="2" w:space="0" w:color="auto"/>
              <w:right w:val="single" w:sz="2" w:space="0" w:color="auto"/>
            </w:tcBorders>
            <w:vAlign w:val="center"/>
          </w:tcPr>
          <w:p w14:paraId="7CD5B37F"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D54175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生产量</w:t>
            </w:r>
          </w:p>
        </w:tc>
        <w:tc>
          <w:tcPr>
            <w:tcW w:w="1606" w:type="dxa"/>
            <w:tcBorders>
              <w:top w:val="single" w:sz="2" w:space="0" w:color="auto"/>
              <w:left w:val="single" w:sz="2" w:space="0" w:color="auto"/>
              <w:bottom w:val="single" w:sz="2" w:space="0" w:color="auto"/>
              <w:right w:val="single" w:sz="2" w:space="0" w:color="auto"/>
            </w:tcBorders>
            <w:vAlign w:val="center"/>
          </w:tcPr>
          <w:p w14:paraId="0E10E0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PCS</w:t>
            </w:r>
          </w:p>
        </w:tc>
        <w:tc>
          <w:tcPr>
            <w:tcW w:w="1606" w:type="dxa"/>
            <w:tcBorders>
              <w:top w:val="single" w:sz="2" w:space="0" w:color="auto"/>
              <w:left w:val="single" w:sz="2" w:space="0" w:color="auto"/>
              <w:bottom w:val="single" w:sz="2" w:space="0" w:color="auto"/>
              <w:right w:val="single" w:sz="2" w:space="0" w:color="auto"/>
            </w:tcBorders>
            <w:vAlign w:val="center"/>
          </w:tcPr>
          <w:p w14:paraId="3884D53A" w14:textId="21E5938F" w:rsidR="0048469E" w:rsidRDefault="00A85790">
            <w:pPr>
              <w:spacing w:after="0" w:line="240" w:lineRule="exact"/>
              <w:jc w:val="right"/>
              <w:rPr>
                <w:rFonts w:ascii="宋体" w:eastAsia="宋体" w:hAnsi="宋体" w:cs="宋体" w:hint="eastAsia"/>
                <w:sz w:val="18"/>
                <w:szCs w:val="18"/>
              </w:rPr>
            </w:pPr>
            <w:r w:rsidRPr="00A85790">
              <w:rPr>
                <w:rFonts w:ascii="宋体" w:eastAsia="宋体" w:hAnsi="宋体" w:cs="宋体" w:hint="eastAsia"/>
                <w:sz w:val="18"/>
                <w:szCs w:val="18"/>
              </w:rPr>
              <w:t>510,146,746</w:t>
            </w:r>
          </w:p>
        </w:tc>
        <w:tc>
          <w:tcPr>
            <w:tcW w:w="1606" w:type="dxa"/>
            <w:tcBorders>
              <w:top w:val="single" w:sz="2" w:space="0" w:color="auto"/>
              <w:left w:val="single" w:sz="2" w:space="0" w:color="auto"/>
              <w:bottom w:val="single" w:sz="2" w:space="0" w:color="auto"/>
              <w:right w:val="single" w:sz="2" w:space="0" w:color="auto"/>
            </w:tcBorders>
            <w:vAlign w:val="center"/>
          </w:tcPr>
          <w:p w14:paraId="5AF4D9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465,149,330</w:t>
            </w:r>
          </w:p>
        </w:tc>
        <w:tc>
          <w:tcPr>
            <w:tcW w:w="1606" w:type="dxa"/>
            <w:tcBorders>
              <w:top w:val="single" w:sz="2" w:space="0" w:color="auto"/>
              <w:left w:val="single" w:sz="2" w:space="0" w:color="auto"/>
              <w:bottom w:val="single" w:sz="2" w:space="0" w:color="auto"/>
              <w:right w:val="single" w:sz="2" w:space="0" w:color="auto"/>
            </w:tcBorders>
            <w:vAlign w:val="center"/>
          </w:tcPr>
          <w:p w14:paraId="7E537A9C" w14:textId="26C0AF2C" w:rsidR="0048469E" w:rsidRDefault="00A60649">
            <w:pPr>
              <w:spacing w:after="0" w:line="240" w:lineRule="exact"/>
              <w:jc w:val="right"/>
              <w:rPr>
                <w:rFonts w:ascii="宋体" w:eastAsia="宋体" w:hAnsi="宋体" w:cs="宋体" w:hint="eastAsia"/>
                <w:sz w:val="18"/>
                <w:szCs w:val="18"/>
              </w:rPr>
            </w:pPr>
            <w:r>
              <w:rPr>
                <w:rFonts w:ascii="宋体" w:eastAsia="宋体" w:hAnsi="宋体" w:cs="宋体" w:hint="eastAsia"/>
                <w:sz w:val="18"/>
                <w:szCs w:val="18"/>
              </w:rPr>
              <w:t>9.67</w:t>
            </w:r>
            <w:r>
              <w:rPr>
                <w:rFonts w:ascii="宋体" w:eastAsia="宋体" w:hAnsi="宋体" w:cs="宋体"/>
                <w:sz w:val="18"/>
                <w:szCs w:val="18"/>
              </w:rPr>
              <w:t>%</w:t>
            </w:r>
          </w:p>
        </w:tc>
      </w:tr>
      <w:tr w:rsidR="0048469E" w14:paraId="7D6DEC83" w14:textId="77777777">
        <w:trPr>
          <w:trHeight w:val="240"/>
        </w:trPr>
        <w:tc>
          <w:tcPr>
            <w:tcW w:w="1606" w:type="dxa"/>
            <w:vMerge/>
            <w:tcBorders>
              <w:top w:val="single" w:sz="2" w:space="0" w:color="auto"/>
              <w:left w:val="single" w:sz="2" w:space="0" w:color="auto"/>
              <w:bottom w:val="single" w:sz="2" w:space="0" w:color="auto"/>
              <w:right w:val="single" w:sz="2" w:space="0" w:color="auto"/>
            </w:tcBorders>
            <w:vAlign w:val="center"/>
          </w:tcPr>
          <w:p w14:paraId="342B0E28"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2CAEF7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库存量</w:t>
            </w:r>
          </w:p>
        </w:tc>
        <w:tc>
          <w:tcPr>
            <w:tcW w:w="1606" w:type="dxa"/>
            <w:tcBorders>
              <w:top w:val="single" w:sz="2" w:space="0" w:color="auto"/>
              <w:left w:val="single" w:sz="2" w:space="0" w:color="auto"/>
              <w:bottom w:val="single" w:sz="2" w:space="0" w:color="auto"/>
              <w:right w:val="single" w:sz="2" w:space="0" w:color="auto"/>
            </w:tcBorders>
            <w:vAlign w:val="center"/>
          </w:tcPr>
          <w:p w14:paraId="6E52A23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PCS</w:t>
            </w:r>
          </w:p>
        </w:tc>
        <w:tc>
          <w:tcPr>
            <w:tcW w:w="1606" w:type="dxa"/>
            <w:tcBorders>
              <w:top w:val="single" w:sz="2" w:space="0" w:color="auto"/>
              <w:left w:val="single" w:sz="2" w:space="0" w:color="auto"/>
              <w:bottom w:val="single" w:sz="2" w:space="0" w:color="auto"/>
              <w:right w:val="single" w:sz="2" w:space="0" w:color="auto"/>
            </w:tcBorders>
            <w:vAlign w:val="center"/>
          </w:tcPr>
          <w:p w14:paraId="73270CE5" w14:textId="132C5F4E" w:rsidR="0048469E" w:rsidRDefault="00A85790">
            <w:pPr>
              <w:spacing w:after="0" w:line="240" w:lineRule="exact"/>
              <w:jc w:val="right"/>
              <w:rPr>
                <w:rFonts w:ascii="宋体" w:eastAsia="宋体" w:hAnsi="宋体" w:cs="宋体" w:hint="eastAsia"/>
                <w:sz w:val="18"/>
                <w:szCs w:val="18"/>
              </w:rPr>
            </w:pPr>
            <w:r w:rsidRPr="00A85790">
              <w:rPr>
                <w:rFonts w:ascii="宋体" w:eastAsia="宋体" w:hAnsi="宋体" w:cs="宋体" w:hint="eastAsia"/>
                <w:sz w:val="18"/>
                <w:szCs w:val="18"/>
              </w:rPr>
              <w:t>139,751,851</w:t>
            </w:r>
          </w:p>
        </w:tc>
        <w:tc>
          <w:tcPr>
            <w:tcW w:w="1606" w:type="dxa"/>
            <w:tcBorders>
              <w:top w:val="single" w:sz="2" w:space="0" w:color="auto"/>
              <w:left w:val="single" w:sz="2" w:space="0" w:color="auto"/>
              <w:bottom w:val="single" w:sz="2" w:space="0" w:color="auto"/>
              <w:right w:val="single" w:sz="2" w:space="0" w:color="auto"/>
            </w:tcBorders>
            <w:vAlign w:val="center"/>
          </w:tcPr>
          <w:p w14:paraId="3C26AE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121,425,975</w:t>
            </w:r>
          </w:p>
        </w:tc>
        <w:tc>
          <w:tcPr>
            <w:tcW w:w="1606" w:type="dxa"/>
            <w:tcBorders>
              <w:top w:val="single" w:sz="2" w:space="0" w:color="auto"/>
              <w:left w:val="single" w:sz="2" w:space="0" w:color="auto"/>
              <w:bottom w:val="single" w:sz="2" w:space="0" w:color="auto"/>
              <w:right w:val="single" w:sz="2" w:space="0" w:color="auto"/>
            </w:tcBorders>
            <w:vAlign w:val="center"/>
          </w:tcPr>
          <w:p w14:paraId="32FF0BA1" w14:textId="4C6DA0A3" w:rsidR="0048469E" w:rsidRDefault="00A60649">
            <w:pPr>
              <w:spacing w:after="0" w:line="240" w:lineRule="exact"/>
              <w:jc w:val="right"/>
              <w:rPr>
                <w:rFonts w:ascii="宋体" w:eastAsia="宋体" w:hAnsi="宋体" w:cs="宋体" w:hint="eastAsia"/>
                <w:sz w:val="18"/>
                <w:szCs w:val="18"/>
              </w:rPr>
            </w:pPr>
            <w:r>
              <w:rPr>
                <w:rFonts w:ascii="宋体" w:eastAsia="宋体" w:hAnsi="宋体" w:cs="宋体" w:hint="eastAsia"/>
                <w:sz w:val="18"/>
                <w:szCs w:val="18"/>
              </w:rPr>
              <w:t>15.09</w:t>
            </w:r>
            <w:r>
              <w:rPr>
                <w:rFonts w:ascii="宋体" w:eastAsia="宋体" w:hAnsi="宋体" w:cs="宋体"/>
                <w:sz w:val="18"/>
                <w:szCs w:val="18"/>
              </w:rPr>
              <w:t>%</w:t>
            </w:r>
          </w:p>
        </w:tc>
      </w:tr>
      <w:tr w:rsidR="0048469E" w14:paraId="0A2F6BEB" w14:textId="77777777">
        <w:trPr>
          <w:trHeight w:val="240"/>
        </w:trPr>
        <w:tc>
          <w:tcPr>
            <w:tcW w:w="1606" w:type="dxa"/>
            <w:vMerge/>
            <w:tcBorders>
              <w:top w:val="single" w:sz="2" w:space="0" w:color="auto"/>
              <w:left w:val="single" w:sz="2" w:space="0" w:color="auto"/>
              <w:bottom w:val="single" w:sz="2" w:space="0" w:color="auto"/>
              <w:right w:val="single" w:sz="2" w:space="0" w:color="auto"/>
            </w:tcBorders>
            <w:vAlign w:val="center"/>
          </w:tcPr>
          <w:p w14:paraId="7D17534C"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2E3989A"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0620783"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BC715F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FA197F1"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54EC6DB" w14:textId="77777777" w:rsidR="0048469E" w:rsidRDefault="0048469E">
            <w:pPr>
              <w:spacing w:after="0" w:line="240" w:lineRule="exact"/>
              <w:jc w:val="right"/>
              <w:rPr>
                <w:rFonts w:ascii="宋体" w:eastAsia="宋体" w:hAnsi="宋体" w:cs="宋体" w:hint="eastAsia"/>
                <w:sz w:val="18"/>
                <w:szCs w:val="18"/>
              </w:rPr>
            </w:pPr>
          </w:p>
        </w:tc>
      </w:tr>
    </w:tbl>
    <w:p w14:paraId="584BDE3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相关数据同比发生变动30%以上的原因说明</w:t>
      </w:r>
    </w:p>
    <w:p w14:paraId="7199385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E12BF84"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3" w:name="_Toc988912"/>
      <w:r>
        <w:rPr>
          <w:rFonts w:ascii="宋体" w:eastAsia="宋体" w:hAnsi="宋体" w:cs="宋体"/>
          <w:b/>
          <w:bCs/>
          <w:sz w:val="18"/>
          <w:szCs w:val="18"/>
        </w:rPr>
        <w:t>（4） 公司已签订的重大销售合同、重大采购合同截至本报告期的履行情况</w:t>
      </w:r>
      <w:bookmarkEnd w:id="23"/>
    </w:p>
    <w:p w14:paraId="5049EC1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EF21C19"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4" w:name="_Toc988913"/>
      <w:r>
        <w:rPr>
          <w:rFonts w:ascii="宋体" w:eastAsia="宋体" w:hAnsi="宋体" w:cs="宋体"/>
          <w:b/>
          <w:bCs/>
          <w:sz w:val="18"/>
          <w:szCs w:val="18"/>
        </w:rPr>
        <w:t>（5） 营业成本构成</w:t>
      </w:r>
      <w:bookmarkEnd w:id="24"/>
    </w:p>
    <w:p w14:paraId="692CAF5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行业和产品分类</w:t>
      </w:r>
    </w:p>
    <w:p w14:paraId="703A45A8"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750"/>
        <w:gridCol w:w="1842"/>
        <w:gridCol w:w="1276"/>
        <w:gridCol w:w="1701"/>
        <w:gridCol w:w="1316"/>
        <w:gridCol w:w="1377"/>
      </w:tblGrid>
      <w:tr w:rsidR="0048469E" w14:paraId="49EA5159" w14:textId="77777777" w:rsidTr="00C55B43">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68F39E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lastRenderedPageBreak/>
              <w:t>行业分类</w:t>
            </w:r>
          </w:p>
        </w:tc>
        <w:tc>
          <w:tcPr>
            <w:tcW w:w="75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FAC9D0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118"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C11983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w:t>
            </w:r>
          </w:p>
        </w:tc>
        <w:tc>
          <w:tcPr>
            <w:tcW w:w="3017"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A0890E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5ABC67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同比增减</w:t>
            </w:r>
          </w:p>
        </w:tc>
      </w:tr>
      <w:tr w:rsidR="0048469E" w14:paraId="48D77A52" w14:textId="77777777" w:rsidTr="00C55B43">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D3F960E" w14:textId="77777777" w:rsidR="0048469E" w:rsidRDefault="0048469E">
            <w:pPr>
              <w:rPr>
                <w:rFonts w:hint="eastAsia"/>
              </w:rPr>
            </w:pPr>
          </w:p>
        </w:tc>
        <w:tc>
          <w:tcPr>
            <w:tcW w:w="75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B6C5EF1" w14:textId="77777777" w:rsidR="0048469E" w:rsidRDefault="0048469E">
            <w:pPr>
              <w:rPr>
                <w:rFonts w:hint="eastAsia"/>
              </w:rPr>
            </w:pPr>
          </w:p>
        </w:tc>
        <w:tc>
          <w:tcPr>
            <w:tcW w:w="1842" w:type="dxa"/>
            <w:tcBorders>
              <w:top w:val="single" w:sz="2" w:space="0" w:color="auto"/>
              <w:left w:val="single" w:sz="2" w:space="0" w:color="auto"/>
              <w:bottom w:val="single" w:sz="2" w:space="0" w:color="auto"/>
              <w:right w:val="single" w:sz="2" w:space="0" w:color="auto"/>
            </w:tcBorders>
            <w:shd w:val="clear" w:color="auto" w:fill="D3D3D3"/>
            <w:vAlign w:val="center"/>
          </w:tcPr>
          <w:p w14:paraId="178324C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14:paraId="1D27EA3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占营业成本比重</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14:paraId="1F50679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1316" w:type="dxa"/>
            <w:tcBorders>
              <w:top w:val="single" w:sz="2" w:space="0" w:color="auto"/>
              <w:left w:val="single" w:sz="2" w:space="0" w:color="auto"/>
              <w:bottom w:val="single" w:sz="2" w:space="0" w:color="auto"/>
              <w:right w:val="single" w:sz="2" w:space="0" w:color="auto"/>
            </w:tcBorders>
            <w:shd w:val="clear" w:color="auto" w:fill="D3D3D3"/>
            <w:vAlign w:val="center"/>
          </w:tcPr>
          <w:p w14:paraId="6AA1F2A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占营业成本比重</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1E5D2DE" w14:textId="77777777" w:rsidR="0048469E" w:rsidRDefault="0048469E">
            <w:pPr>
              <w:rPr>
                <w:rFonts w:hint="eastAsia"/>
              </w:rPr>
            </w:pPr>
          </w:p>
        </w:tc>
      </w:tr>
      <w:tr w:rsidR="0048469E" w14:paraId="044E1998"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D7C76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工具五金</w:t>
            </w:r>
          </w:p>
        </w:tc>
        <w:tc>
          <w:tcPr>
            <w:tcW w:w="750" w:type="dxa"/>
            <w:tcBorders>
              <w:top w:val="single" w:sz="2" w:space="0" w:color="auto"/>
              <w:left w:val="single" w:sz="2" w:space="0" w:color="auto"/>
              <w:bottom w:val="single" w:sz="2" w:space="0" w:color="auto"/>
              <w:right w:val="single" w:sz="2" w:space="0" w:color="auto"/>
            </w:tcBorders>
            <w:vAlign w:val="center"/>
          </w:tcPr>
          <w:p w14:paraId="7AD351FE" w14:textId="77777777" w:rsidR="0048469E" w:rsidRDefault="00000000" w:rsidP="00C55B43">
            <w:pPr>
              <w:spacing w:after="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842" w:type="dxa"/>
            <w:tcBorders>
              <w:top w:val="single" w:sz="2" w:space="0" w:color="auto"/>
              <w:left w:val="single" w:sz="2" w:space="0" w:color="auto"/>
              <w:bottom w:val="single" w:sz="2" w:space="0" w:color="auto"/>
              <w:right w:val="single" w:sz="2" w:space="0" w:color="auto"/>
            </w:tcBorders>
            <w:vAlign w:val="center"/>
          </w:tcPr>
          <w:p w14:paraId="17FD7E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10,013,591,820.11</w:t>
            </w:r>
          </w:p>
        </w:tc>
        <w:tc>
          <w:tcPr>
            <w:tcW w:w="1276" w:type="dxa"/>
            <w:tcBorders>
              <w:top w:val="single" w:sz="2" w:space="0" w:color="auto"/>
              <w:left w:val="single" w:sz="2" w:space="0" w:color="auto"/>
              <w:bottom w:val="single" w:sz="2" w:space="0" w:color="auto"/>
              <w:right w:val="single" w:sz="2" w:space="0" w:color="auto"/>
            </w:tcBorders>
            <w:vAlign w:val="center"/>
          </w:tcPr>
          <w:p w14:paraId="72E321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99.55%</w:t>
            </w:r>
          </w:p>
        </w:tc>
        <w:tc>
          <w:tcPr>
            <w:tcW w:w="1701" w:type="dxa"/>
            <w:tcBorders>
              <w:top w:val="single" w:sz="2" w:space="0" w:color="auto"/>
              <w:left w:val="single" w:sz="2" w:space="0" w:color="auto"/>
              <w:bottom w:val="single" w:sz="2" w:space="0" w:color="auto"/>
              <w:right w:val="single" w:sz="2" w:space="0" w:color="auto"/>
            </w:tcBorders>
            <w:vAlign w:val="center"/>
          </w:tcPr>
          <w:p w14:paraId="0E9170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7,423,231,250.13</w:t>
            </w:r>
          </w:p>
        </w:tc>
        <w:tc>
          <w:tcPr>
            <w:tcW w:w="1316" w:type="dxa"/>
            <w:tcBorders>
              <w:top w:val="single" w:sz="2" w:space="0" w:color="auto"/>
              <w:left w:val="single" w:sz="2" w:space="0" w:color="auto"/>
              <w:bottom w:val="single" w:sz="2" w:space="0" w:color="auto"/>
              <w:right w:val="single" w:sz="2" w:space="0" w:color="auto"/>
            </w:tcBorders>
            <w:vAlign w:val="center"/>
          </w:tcPr>
          <w:p w14:paraId="7C8A45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99.59%</w:t>
            </w:r>
          </w:p>
        </w:tc>
        <w:tc>
          <w:tcPr>
            <w:tcW w:w="1377" w:type="dxa"/>
            <w:tcBorders>
              <w:top w:val="single" w:sz="2" w:space="0" w:color="auto"/>
              <w:left w:val="single" w:sz="2" w:space="0" w:color="auto"/>
              <w:bottom w:val="single" w:sz="2" w:space="0" w:color="auto"/>
              <w:right w:val="single" w:sz="2" w:space="0" w:color="auto"/>
            </w:tcBorders>
            <w:vAlign w:val="center"/>
          </w:tcPr>
          <w:p w14:paraId="5F8B76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34.90%</w:t>
            </w:r>
          </w:p>
        </w:tc>
      </w:tr>
      <w:tr w:rsidR="0048469E" w14:paraId="12D706DB"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33890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其他业务成本</w:t>
            </w:r>
          </w:p>
        </w:tc>
        <w:tc>
          <w:tcPr>
            <w:tcW w:w="750" w:type="dxa"/>
            <w:tcBorders>
              <w:top w:val="single" w:sz="2" w:space="0" w:color="auto"/>
              <w:left w:val="single" w:sz="2" w:space="0" w:color="auto"/>
              <w:bottom w:val="single" w:sz="2" w:space="0" w:color="auto"/>
              <w:right w:val="single" w:sz="2" w:space="0" w:color="auto"/>
            </w:tcBorders>
            <w:vAlign w:val="center"/>
          </w:tcPr>
          <w:p w14:paraId="6C188F65" w14:textId="77777777" w:rsidR="0048469E" w:rsidRDefault="00000000" w:rsidP="00C55B43">
            <w:pPr>
              <w:spacing w:after="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842" w:type="dxa"/>
            <w:tcBorders>
              <w:top w:val="single" w:sz="2" w:space="0" w:color="auto"/>
              <w:left w:val="single" w:sz="2" w:space="0" w:color="auto"/>
              <w:bottom w:val="single" w:sz="2" w:space="0" w:color="auto"/>
              <w:right w:val="single" w:sz="2" w:space="0" w:color="auto"/>
            </w:tcBorders>
            <w:vAlign w:val="center"/>
          </w:tcPr>
          <w:p w14:paraId="0541FD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45,246,763.47</w:t>
            </w:r>
          </w:p>
        </w:tc>
        <w:tc>
          <w:tcPr>
            <w:tcW w:w="1276" w:type="dxa"/>
            <w:tcBorders>
              <w:top w:val="single" w:sz="2" w:space="0" w:color="auto"/>
              <w:left w:val="single" w:sz="2" w:space="0" w:color="auto"/>
              <w:bottom w:val="single" w:sz="2" w:space="0" w:color="auto"/>
              <w:right w:val="single" w:sz="2" w:space="0" w:color="auto"/>
            </w:tcBorders>
            <w:vAlign w:val="center"/>
          </w:tcPr>
          <w:p w14:paraId="4FB9CD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0.45%</w:t>
            </w:r>
          </w:p>
        </w:tc>
        <w:tc>
          <w:tcPr>
            <w:tcW w:w="1701" w:type="dxa"/>
            <w:tcBorders>
              <w:top w:val="single" w:sz="2" w:space="0" w:color="auto"/>
              <w:left w:val="single" w:sz="2" w:space="0" w:color="auto"/>
              <w:bottom w:val="single" w:sz="2" w:space="0" w:color="auto"/>
              <w:right w:val="single" w:sz="2" w:space="0" w:color="auto"/>
            </w:tcBorders>
            <w:vAlign w:val="center"/>
          </w:tcPr>
          <w:p w14:paraId="25FEDB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30,890,842.06</w:t>
            </w:r>
          </w:p>
        </w:tc>
        <w:tc>
          <w:tcPr>
            <w:tcW w:w="1316" w:type="dxa"/>
            <w:tcBorders>
              <w:top w:val="single" w:sz="2" w:space="0" w:color="auto"/>
              <w:left w:val="single" w:sz="2" w:space="0" w:color="auto"/>
              <w:bottom w:val="single" w:sz="2" w:space="0" w:color="auto"/>
              <w:right w:val="single" w:sz="2" w:space="0" w:color="auto"/>
            </w:tcBorders>
            <w:vAlign w:val="center"/>
          </w:tcPr>
          <w:p w14:paraId="3D39A0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0.41%</w:t>
            </w:r>
          </w:p>
        </w:tc>
        <w:tc>
          <w:tcPr>
            <w:tcW w:w="1377" w:type="dxa"/>
            <w:tcBorders>
              <w:top w:val="single" w:sz="2" w:space="0" w:color="auto"/>
              <w:left w:val="single" w:sz="2" w:space="0" w:color="auto"/>
              <w:bottom w:val="single" w:sz="2" w:space="0" w:color="auto"/>
              <w:right w:val="single" w:sz="2" w:space="0" w:color="auto"/>
            </w:tcBorders>
            <w:vAlign w:val="center"/>
          </w:tcPr>
          <w:p w14:paraId="66CAF2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46.47%</w:t>
            </w:r>
          </w:p>
        </w:tc>
      </w:tr>
    </w:tbl>
    <w:p w14:paraId="5E2ECA56"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750"/>
        <w:gridCol w:w="1842"/>
        <w:gridCol w:w="1276"/>
        <w:gridCol w:w="1701"/>
        <w:gridCol w:w="1316"/>
        <w:gridCol w:w="1377"/>
      </w:tblGrid>
      <w:tr w:rsidR="0048469E" w14:paraId="7402AE0C" w14:textId="77777777" w:rsidTr="00C55B43">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41529B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产品分类</w:t>
            </w:r>
          </w:p>
        </w:tc>
        <w:tc>
          <w:tcPr>
            <w:tcW w:w="75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AEE67E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118"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71631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w:t>
            </w:r>
          </w:p>
        </w:tc>
        <w:tc>
          <w:tcPr>
            <w:tcW w:w="3017"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982BBE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76E781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同比增减</w:t>
            </w:r>
          </w:p>
        </w:tc>
      </w:tr>
      <w:tr w:rsidR="0048469E" w14:paraId="40C1BB38" w14:textId="77777777" w:rsidTr="00C55B43">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5DC076F" w14:textId="77777777" w:rsidR="0048469E" w:rsidRDefault="0048469E">
            <w:pPr>
              <w:rPr>
                <w:rFonts w:hint="eastAsia"/>
              </w:rPr>
            </w:pPr>
          </w:p>
        </w:tc>
        <w:tc>
          <w:tcPr>
            <w:tcW w:w="75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515F795" w14:textId="77777777" w:rsidR="0048469E" w:rsidRDefault="0048469E">
            <w:pPr>
              <w:rPr>
                <w:rFonts w:hint="eastAsia"/>
              </w:rPr>
            </w:pPr>
          </w:p>
        </w:tc>
        <w:tc>
          <w:tcPr>
            <w:tcW w:w="1842" w:type="dxa"/>
            <w:tcBorders>
              <w:top w:val="single" w:sz="2" w:space="0" w:color="auto"/>
              <w:left w:val="single" w:sz="2" w:space="0" w:color="auto"/>
              <w:bottom w:val="single" w:sz="2" w:space="0" w:color="auto"/>
              <w:right w:val="single" w:sz="2" w:space="0" w:color="auto"/>
            </w:tcBorders>
            <w:shd w:val="clear" w:color="auto" w:fill="D3D3D3"/>
            <w:vAlign w:val="center"/>
          </w:tcPr>
          <w:p w14:paraId="36C7C2D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14:paraId="288A259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占营业成本比重</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14:paraId="56D1053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1316" w:type="dxa"/>
            <w:tcBorders>
              <w:top w:val="single" w:sz="2" w:space="0" w:color="auto"/>
              <w:left w:val="single" w:sz="2" w:space="0" w:color="auto"/>
              <w:bottom w:val="single" w:sz="2" w:space="0" w:color="auto"/>
              <w:right w:val="single" w:sz="2" w:space="0" w:color="auto"/>
            </w:tcBorders>
            <w:shd w:val="clear" w:color="auto" w:fill="D3D3D3"/>
            <w:vAlign w:val="center"/>
          </w:tcPr>
          <w:p w14:paraId="2BC3113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占营业成本比重</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5791258" w14:textId="77777777" w:rsidR="0048469E" w:rsidRDefault="0048469E">
            <w:pPr>
              <w:rPr>
                <w:rFonts w:hint="eastAsia"/>
              </w:rPr>
            </w:pPr>
          </w:p>
        </w:tc>
      </w:tr>
      <w:tr w:rsidR="0048469E" w14:paraId="51070F8F"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33839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手工具</w:t>
            </w:r>
          </w:p>
        </w:tc>
        <w:tc>
          <w:tcPr>
            <w:tcW w:w="750" w:type="dxa"/>
            <w:tcBorders>
              <w:top w:val="single" w:sz="2" w:space="0" w:color="auto"/>
              <w:left w:val="single" w:sz="2" w:space="0" w:color="auto"/>
              <w:bottom w:val="single" w:sz="2" w:space="0" w:color="auto"/>
              <w:right w:val="single" w:sz="2" w:space="0" w:color="auto"/>
            </w:tcBorders>
            <w:vAlign w:val="center"/>
          </w:tcPr>
          <w:p w14:paraId="7F12DFC2" w14:textId="77777777" w:rsidR="0048469E" w:rsidRDefault="00000000" w:rsidP="00C55B43">
            <w:pPr>
              <w:spacing w:after="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842" w:type="dxa"/>
            <w:tcBorders>
              <w:top w:val="single" w:sz="2" w:space="0" w:color="auto"/>
              <w:left w:val="single" w:sz="2" w:space="0" w:color="auto"/>
              <w:bottom w:val="single" w:sz="2" w:space="0" w:color="auto"/>
              <w:right w:val="single" w:sz="2" w:space="0" w:color="auto"/>
            </w:tcBorders>
            <w:vAlign w:val="center"/>
          </w:tcPr>
          <w:p w14:paraId="121F0B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6,837,963,556.46</w:t>
            </w:r>
          </w:p>
        </w:tc>
        <w:tc>
          <w:tcPr>
            <w:tcW w:w="1276" w:type="dxa"/>
            <w:tcBorders>
              <w:top w:val="single" w:sz="2" w:space="0" w:color="auto"/>
              <w:left w:val="single" w:sz="2" w:space="0" w:color="auto"/>
              <w:bottom w:val="single" w:sz="2" w:space="0" w:color="auto"/>
              <w:right w:val="single" w:sz="2" w:space="0" w:color="auto"/>
            </w:tcBorders>
            <w:vAlign w:val="center"/>
          </w:tcPr>
          <w:p w14:paraId="4BFD18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67.98%</w:t>
            </w:r>
          </w:p>
        </w:tc>
        <w:tc>
          <w:tcPr>
            <w:tcW w:w="1701" w:type="dxa"/>
            <w:tcBorders>
              <w:top w:val="single" w:sz="2" w:space="0" w:color="auto"/>
              <w:left w:val="single" w:sz="2" w:space="0" w:color="auto"/>
              <w:bottom w:val="single" w:sz="2" w:space="0" w:color="auto"/>
              <w:right w:val="single" w:sz="2" w:space="0" w:color="auto"/>
            </w:tcBorders>
            <w:vAlign w:val="center"/>
          </w:tcPr>
          <w:p w14:paraId="4790FF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4,876,983,279.64</w:t>
            </w:r>
          </w:p>
        </w:tc>
        <w:tc>
          <w:tcPr>
            <w:tcW w:w="1316" w:type="dxa"/>
            <w:tcBorders>
              <w:top w:val="single" w:sz="2" w:space="0" w:color="auto"/>
              <w:left w:val="single" w:sz="2" w:space="0" w:color="auto"/>
              <w:bottom w:val="single" w:sz="2" w:space="0" w:color="auto"/>
              <w:right w:val="single" w:sz="2" w:space="0" w:color="auto"/>
            </w:tcBorders>
            <w:vAlign w:val="center"/>
          </w:tcPr>
          <w:p w14:paraId="20AD25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65.43%</w:t>
            </w:r>
          </w:p>
        </w:tc>
        <w:tc>
          <w:tcPr>
            <w:tcW w:w="1377" w:type="dxa"/>
            <w:tcBorders>
              <w:top w:val="single" w:sz="2" w:space="0" w:color="auto"/>
              <w:left w:val="single" w:sz="2" w:space="0" w:color="auto"/>
              <w:bottom w:val="single" w:sz="2" w:space="0" w:color="auto"/>
              <w:right w:val="single" w:sz="2" w:space="0" w:color="auto"/>
            </w:tcBorders>
            <w:vAlign w:val="center"/>
          </w:tcPr>
          <w:p w14:paraId="2D848C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40.21%</w:t>
            </w:r>
          </w:p>
        </w:tc>
      </w:tr>
      <w:tr w:rsidR="0048469E" w14:paraId="170F5070"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6ECB3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电动工具</w:t>
            </w:r>
          </w:p>
        </w:tc>
        <w:tc>
          <w:tcPr>
            <w:tcW w:w="750" w:type="dxa"/>
            <w:tcBorders>
              <w:top w:val="single" w:sz="2" w:space="0" w:color="auto"/>
              <w:left w:val="single" w:sz="2" w:space="0" w:color="auto"/>
              <w:bottom w:val="single" w:sz="2" w:space="0" w:color="auto"/>
              <w:right w:val="single" w:sz="2" w:space="0" w:color="auto"/>
            </w:tcBorders>
            <w:vAlign w:val="center"/>
          </w:tcPr>
          <w:p w14:paraId="11AFD59A" w14:textId="77777777" w:rsidR="0048469E" w:rsidRDefault="00000000" w:rsidP="00C55B43">
            <w:pPr>
              <w:spacing w:after="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842" w:type="dxa"/>
            <w:tcBorders>
              <w:top w:val="single" w:sz="2" w:space="0" w:color="auto"/>
              <w:left w:val="single" w:sz="2" w:space="0" w:color="auto"/>
              <w:bottom w:val="single" w:sz="2" w:space="0" w:color="auto"/>
              <w:right w:val="single" w:sz="2" w:space="0" w:color="auto"/>
            </w:tcBorders>
            <w:vAlign w:val="center"/>
          </w:tcPr>
          <w:p w14:paraId="21A238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1,095,217,050.13</w:t>
            </w:r>
          </w:p>
        </w:tc>
        <w:tc>
          <w:tcPr>
            <w:tcW w:w="1276" w:type="dxa"/>
            <w:tcBorders>
              <w:top w:val="single" w:sz="2" w:space="0" w:color="auto"/>
              <w:left w:val="single" w:sz="2" w:space="0" w:color="auto"/>
              <w:bottom w:val="single" w:sz="2" w:space="0" w:color="auto"/>
              <w:right w:val="single" w:sz="2" w:space="0" w:color="auto"/>
            </w:tcBorders>
            <w:vAlign w:val="center"/>
          </w:tcPr>
          <w:p w14:paraId="674E4D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10.89%</w:t>
            </w:r>
          </w:p>
        </w:tc>
        <w:tc>
          <w:tcPr>
            <w:tcW w:w="1701" w:type="dxa"/>
            <w:tcBorders>
              <w:top w:val="single" w:sz="2" w:space="0" w:color="auto"/>
              <w:left w:val="single" w:sz="2" w:space="0" w:color="auto"/>
              <w:bottom w:val="single" w:sz="2" w:space="0" w:color="auto"/>
              <w:right w:val="single" w:sz="2" w:space="0" w:color="auto"/>
            </w:tcBorders>
            <w:vAlign w:val="center"/>
          </w:tcPr>
          <w:p w14:paraId="420E78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842,556,568.56</w:t>
            </w:r>
          </w:p>
        </w:tc>
        <w:tc>
          <w:tcPr>
            <w:tcW w:w="1316" w:type="dxa"/>
            <w:tcBorders>
              <w:top w:val="single" w:sz="2" w:space="0" w:color="auto"/>
              <w:left w:val="single" w:sz="2" w:space="0" w:color="auto"/>
              <w:bottom w:val="single" w:sz="2" w:space="0" w:color="auto"/>
              <w:right w:val="single" w:sz="2" w:space="0" w:color="auto"/>
            </w:tcBorders>
            <w:vAlign w:val="center"/>
          </w:tcPr>
          <w:p w14:paraId="403DE0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11.30%</w:t>
            </w:r>
          </w:p>
        </w:tc>
        <w:tc>
          <w:tcPr>
            <w:tcW w:w="1377" w:type="dxa"/>
            <w:tcBorders>
              <w:top w:val="single" w:sz="2" w:space="0" w:color="auto"/>
              <w:left w:val="single" w:sz="2" w:space="0" w:color="auto"/>
              <w:bottom w:val="single" w:sz="2" w:space="0" w:color="auto"/>
              <w:right w:val="single" w:sz="2" w:space="0" w:color="auto"/>
            </w:tcBorders>
            <w:vAlign w:val="center"/>
          </w:tcPr>
          <w:p w14:paraId="20CA96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29.99%</w:t>
            </w:r>
          </w:p>
        </w:tc>
      </w:tr>
      <w:tr w:rsidR="0048469E" w14:paraId="14495EC1"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18D9B1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工业工具</w:t>
            </w:r>
          </w:p>
        </w:tc>
        <w:tc>
          <w:tcPr>
            <w:tcW w:w="750" w:type="dxa"/>
            <w:tcBorders>
              <w:top w:val="single" w:sz="2" w:space="0" w:color="auto"/>
              <w:left w:val="single" w:sz="2" w:space="0" w:color="auto"/>
              <w:bottom w:val="single" w:sz="2" w:space="0" w:color="auto"/>
              <w:right w:val="single" w:sz="2" w:space="0" w:color="auto"/>
            </w:tcBorders>
            <w:vAlign w:val="center"/>
          </w:tcPr>
          <w:p w14:paraId="7082FF31" w14:textId="77777777" w:rsidR="0048469E" w:rsidRDefault="00000000" w:rsidP="00C55B43">
            <w:pPr>
              <w:spacing w:after="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842" w:type="dxa"/>
            <w:tcBorders>
              <w:top w:val="single" w:sz="2" w:space="0" w:color="auto"/>
              <w:left w:val="single" w:sz="2" w:space="0" w:color="auto"/>
              <w:bottom w:val="single" w:sz="2" w:space="0" w:color="auto"/>
              <w:right w:val="single" w:sz="2" w:space="0" w:color="auto"/>
            </w:tcBorders>
            <w:vAlign w:val="center"/>
          </w:tcPr>
          <w:p w14:paraId="6C84EC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2,080,411,213.52</w:t>
            </w:r>
          </w:p>
        </w:tc>
        <w:tc>
          <w:tcPr>
            <w:tcW w:w="1276" w:type="dxa"/>
            <w:tcBorders>
              <w:top w:val="single" w:sz="2" w:space="0" w:color="auto"/>
              <w:left w:val="single" w:sz="2" w:space="0" w:color="auto"/>
              <w:bottom w:val="single" w:sz="2" w:space="0" w:color="auto"/>
              <w:right w:val="single" w:sz="2" w:space="0" w:color="auto"/>
            </w:tcBorders>
            <w:vAlign w:val="center"/>
          </w:tcPr>
          <w:p w14:paraId="426220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20.68%</w:t>
            </w:r>
          </w:p>
        </w:tc>
        <w:tc>
          <w:tcPr>
            <w:tcW w:w="1701" w:type="dxa"/>
            <w:tcBorders>
              <w:top w:val="single" w:sz="2" w:space="0" w:color="auto"/>
              <w:left w:val="single" w:sz="2" w:space="0" w:color="auto"/>
              <w:bottom w:val="single" w:sz="2" w:space="0" w:color="auto"/>
              <w:right w:val="single" w:sz="2" w:space="0" w:color="auto"/>
            </w:tcBorders>
            <w:vAlign w:val="center"/>
          </w:tcPr>
          <w:p w14:paraId="49900D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1,703,691,401.94</w:t>
            </w:r>
          </w:p>
        </w:tc>
        <w:tc>
          <w:tcPr>
            <w:tcW w:w="1316" w:type="dxa"/>
            <w:tcBorders>
              <w:top w:val="single" w:sz="2" w:space="0" w:color="auto"/>
              <w:left w:val="single" w:sz="2" w:space="0" w:color="auto"/>
              <w:bottom w:val="single" w:sz="2" w:space="0" w:color="auto"/>
              <w:right w:val="single" w:sz="2" w:space="0" w:color="auto"/>
            </w:tcBorders>
            <w:vAlign w:val="center"/>
          </w:tcPr>
          <w:p w14:paraId="366272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22.86%</w:t>
            </w:r>
          </w:p>
        </w:tc>
        <w:tc>
          <w:tcPr>
            <w:tcW w:w="1377" w:type="dxa"/>
            <w:tcBorders>
              <w:top w:val="single" w:sz="2" w:space="0" w:color="auto"/>
              <w:left w:val="single" w:sz="2" w:space="0" w:color="auto"/>
              <w:bottom w:val="single" w:sz="2" w:space="0" w:color="auto"/>
              <w:right w:val="single" w:sz="2" w:space="0" w:color="auto"/>
            </w:tcBorders>
            <w:vAlign w:val="center"/>
          </w:tcPr>
          <w:p w14:paraId="79C1A0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22.11%</w:t>
            </w:r>
          </w:p>
        </w:tc>
      </w:tr>
      <w:tr w:rsidR="0048469E" w14:paraId="0A556CC6"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DC4D3F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其他业务成本</w:t>
            </w:r>
          </w:p>
        </w:tc>
        <w:tc>
          <w:tcPr>
            <w:tcW w:w="750" w:type="dxa"/>
            <w:tcBorders>
              <w:top w:val="single" w:sz="2" w:space="0" w:color="auto"/>
              <w:left w:val="single" w:sz="2" w:space="0" w:color="auto"/>
              <w:bottom w:val="single" w:sz="2" w:space="0" w:color="auto"/>
              <w:right w:val="single" w:sz="2" w:space="0" w:color="auto"/>
            </w:tcBorders>
            <w:vAlign w:val="center"/>
          </w:tcPr>
          <w:p w14:paraId="6304EAB2" w14:textId="77777777" w:rsidR="0048469E" w:rsidRDefault="00000000" w:rsidP="00C55B43">
            <w:pPr>
              <w:spacing w:after="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842" w:type="dxa"/>
            <w:tcBorders>
              <w:top w:val="single" w:sz="2" w:space="0" w:color="auto"/>
              <w:left w:val="single" w:sz="2" w:space="0" w:color="auto"/>
              <w:bottom w:val="single" w:sz="2" w:space="0" w:color="auto"/>
              <w:right w:val="single" w:sz="2" w:space="0" w:color="auto"/>
            </w:tcBorders>
            <w:vAlign w:val="center"/>
          </w:tcPr>
          <w:p w14:paraId="4EAC96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45,246,763.47</w:t>
            </w:r>
          </w:p>
        </w:tc>
        <w:tc>
          <w:tcPr>
            <w:tcW w:w="1276" w:type="dxa"/>
            <w:tcBorders>
              <w:top w:val="single" w:sz="2" w:space="0" w:color="auto"/>
              <w:left w:val="single" w:sz="2" w:space="0" w:color="auto"/>
              <w:bottom w:val="single" w:sz="2" w:space="0" w:color="auto"/>
              <w:right w:val="single" w:sz="2" w:space="0" w:color="auto"/>
            </w:tcBorders>
            <w:vAlign w:val="center"/>
          </w:tcPr>
          <w:p w14:paraId="4E1436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0.45%</w:t>
            </w:r>
          </w:p>
        </w:tc>
        <w:tc>
          <w:tcPr>
            <w:tcW w:w="1701" w:type="dxa"/>
            <w:tcBorders>
              <w:top w:val="single" w:sz="2" w:space="0" w:color="auto"/>
              <w:left w:val="single" w:sz="2" w:space="0" w:color="auto"/>
              <w:bottom w:val="single" w:sz="2" w:space="0" w:color="auto"/>
              <w:right w:val="single" w:sz="2" w:space="0" w:color="auto"/>
            </w:tcBorders>
            <w:vAlign w:val="center"/>
          </w:tcPr>
          <w:p w14:paraId="787AE6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30,890,842.06</w:t>
            </w:r>
          </w:p>
        </w:tc>
        <w:tc>
          <w:tcPr>
            <w:tcW w:w="1316" w:type="dxa"/>
            <w:tcBorders>
              <w:top w:val="single" w:sz="2" w:space="0" w:color="auto"/>
              <w:left w:val="single" w:sz="2" w:space="0" w:color="auto"/>
              <w:bottom w:val="single" w:sz="2" w:space="0" w:color="auto"/>
              <w:right w:val="single" w:sz="2" w:space="0" w:color="auto"/>
            </w:tcBorders>
            <w:vAlign w:val="center"/>
          </w:tcPr>
          <w:p w14:paraId="1DF5F3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0.41%</w:t>
            </w:r>
          </w:p>
        </w:tc>
        <w:tc>
          <w:tcPr>
            <w:tcW w:w="1377" w:type="dxa"/>
            <w:tcBorders>
              <w:top w:val="single" w:sz="2" w:space="0" w:color="auto"/>
              <w:left w:val="single" w:sz="2" w:space="0" w:color="auto"/>
              <w:bottom w:val="single" w:sz="2" w:space="0" w:color="auto"/>
              <w:right w:val="single" w:sz="2" w:space="0" w:color="auto"/>
            </w:tcBorders>
            <w:vAlign w:val="center"/>
          </w:tcPr>
          <w:p w14:paraId="7F9821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46.47%</w:t>
            </w:r>
          </w:p>
        </w:tc>
      </w:tr>
    </w:tbl>
    <w:p w14:paraId="0A3A9D8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说明</w:t>
      </w:r>
    </w:p>
    <w:p w14:paraId="05B932D6" w14:textId="77777777" w:rsidR="00DD3739" w:rsidRDefault="00000000">
      <w:pPr>
        <w:pStyle w:val="a3"/>
        <w:divId w:val="701246460"/>
        <w:rPr>
          <w:rFonts w:hint="eastAsia"/>
          <w:sz w:val="18"/>
          <w:szCs w:val="18"/>
        </w:rPr>
      </w:pPr>
      <w:r>
        <w:rPr>
          <w:rFonts w:hint="eastAsia"/>
          <w:sz w:val="18"/>
          <w:szCs w:val="18"/>
        </w:rPr>
        <w:t>无</w:t>
      </w:r>
    </w:p>
    <w:p w14:paraId="2CDFEE78"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5" w:name="_Toc988914"/>
      <w:r>
        <w:rPr>
          <w:rFonts w:ascii="宋体" w:eastAsia="宋体" w:hAnsi="宋体" w:cs="宋体"/>
          <w:b/>
          <w:bCs/>
          <w:sz w:val="18"/>
          <w:szCs w:val="18"/>
        </w:rPr>
        <w:t>（6） 报告期内合并范围是否发生变动</w:t>
      </w:r>
      <w:bookmarkEnd w:id="25"/>
    </w:p>
    <w:p w14:paraId="25CC4A5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14:paraId="294B94F0" w14:textId="77777777" w:rsidR="00DD3739" w:rsidRDefault="00000000">
      <w:pPr>
        <w:pStyle w:val="a3"/>
        <w:divId w:val="1821846184"/>
        <w:rPr>
          <w:rFonts w:hint="eastAsia"/>
          <w:sz w:val="18"/>
          <w:szCs w:val="18"/>
        </w:rPr>
      </w:pPr>
      <w:r>
        <w:rPr>
          <w:rFonts w:hint="eastAsia"/>
          <w:sz w:val="18"/>
          <w:szCs w:val="18"/>
        </w:rPr>
        <w:t>详见第十节（九）之说明。</w:t>
      </w:r>
    </w:p>
    <w:p w14:paraId="539D85AA"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6" w:name="_Toc988915"/>
      <w:r>
        <w:rPr>
          <w:rFonts w:ascii="宋体" w:eastAsia="宋体" w:hAnsi="宋体" w:cs="宋体"/>
          <w:b/>
          <w:bCs/>
          <w:sz w:val="18"/>
          <w:szCs w:val="18"/>
        </w:rPr>
        <w:t>（7） 公司报告期内业务、产品或服务发生重大变化或调整有关情况</w:t>
      </w:r>
      <w:bookmarkEnd w:id="26"/>
    </w:p>
    <w:p w14:paraId="5D1DB9B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86AEEC8"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7" w:name="_Toc988916"/>
      <w:r>
        <w:rPr>
          <w:rFonts w:ascii="宋体" w:eastAsia="宋体" w:hAnsi="宋体" w:cs="宋体"/>
          <w:b/>
          <w:bCs/>
          <w:sz w:val="18"/>
          <w:szCs w:val="18"/>
        </w:rPr>
        <w:t>（8） 主要销售客户和主要供应商情况</w:t>
      </w:r>
      <w:bookmarkEnd w:id="27"/>
    </w:p>
    <w:p w14:paraId="1957632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公司主要销售客户情况</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50516644"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88453C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前五名客户合计销售金额（元）</w:t>
            </w:r>
          </w:p>
        </w:tc>
        <w:tc>
          <w:tcPr>
            <w:tcW w:w="4820" w:type="dxa"/>
            <w:tcBorders>
              <w:top w:val="single" w:sz="2" w:space="0" w:color="auto"/>
              <w:left w:val="single" w:sz="2" w:space="0" w:color="auto"/>
              <w:bottom w:val="single" w:sz="2" w:space="0" w:color="auto"/>
              <w:right w:val="single" w:sz="2" w:space="0" w:color="auto"/>
            </w:tcBorders>
            <w:vAlign w:val="center"/>
          </w:tcPr>
          <w:p w14:paraId="178E7C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7,209,153,924.65</w:t>
            </w:r>
          </w:p>
        </w:tc>
      </w:tr>
      <w:tr w:rsidR="0048469E" w14:paraId="171683A3"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DCD16B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前五名客户合计销售金额占年度销售总额比例</w:t>
            </w:r>
          </w:p>
        </w:tc>
        <w:tc>
          <w:tcPr>
            <w:tcW w:w="4820" w:type="dxa"/>
            <w:tcBorders>
              <w:top w:val="single" w:sz="2" w:space="0" w:color="auto"/>
              <w:left w:val="single" w:sz="2" w:space="0" w:color="auto"/>
              <w:bottom w:val="single" w:sz="2" w:space="0" w:color="auto"/>
              <w:right w:val="single" w:sz="2" w:space="0" w:color="auto"/>
            </w:tcBorders>
            <w:vAlign w:val="center"/>
          </w:tcPr>
          <w:p w14:paraId="1FEE61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48.73%</w:t>
            </w:r>
          </w:p>
        </w:tc>
      </w:tr>
      <w:tr w:rsidR="0048469E" w14:paraId="02257BF0"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5C4C97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前五名客户销售额中关联方销售额占年度销售总额比例</w:t>
            </w:r>
          </w:p>
        </w:tc>
        <w:tc>
          <w:tcPr>
            <w:tcW w:w="4820" w:type="dxa"/>
            <w:tcBorders>
              <w:top w:val="single" w:sz="2" w:space="0" w:color="auto"/>
              <w:left w:val="single" w:sz="2" w:space="0" w:color="auto"/>
              <w:bottom w:val="single" w:sz="2" w:space="0" w:color="auto"/>
              <w:right w:val="single" w:sz="2" w:space="0" w:color="auto"/>
            </w:tcBorders>
            <w:vAlign w:val="center"/>
          </w:tcPr>
          <w:p w14:paraId="797114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bl>
    <w:p w14:paraId="73105A4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公司前5大客户资料</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3BE66517"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5639F6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序号</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9E6DB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客户名称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881A5B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销售额（元）</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0BF09C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占年度销售总额比例</w:t>
            </w:r>
          </w:p>
        </w:tc>
      </w:tr>
      <w:tr w:rsidR="0048469E" w14:paraId="585FA05E"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0C108B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1</w:t>
            </w:r>
          </w:p>
        </w:tc>
        <w:tc>
          <w:tcPr>
            <w:tcW w:w="2410" w:type="dxa"/>
            <w:tcBorders>
              <w:top w:val="single" w:sz="2" w:space="0" w:color="auto"/>
              <w:left w:val="single" w:sz="2" w:space="0" w:color="auto"/>
              <w:bottom w:val="single" w:sz="2" w:space="0" w:color="auto"/>
              <w:right w:val="single" w:sz="2" w:space="0" w:color="auto"/>
            </w:tcBorders>
            <w:vAlign w:val="center"/>
          </w:tcPr>
          <w:p w14:paraId="5878F0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第一名</w:t>
            </w:r>
          </w:p>
        </w:tc>
        <w:tc>
          <w:tcPr>
            <w:tcW w:w="2410" w:type="dxa"/>
            <w:tcBorders>
              <w:top w:val="single" w:sz="2" w:space="0" w:color="auto"/>
              <w:left w:val="single" w:sz="2" w:space="0" w:color="auto"/>
              <w:bottom w:val="single" w:sz="2" w:space="0" w:color="auto"/>
              <w:right w:val="single" w:sz="2" w:space="0" w:color="auto"/>
            </w:tcBorders>
            <w:vAlign w:val="center"/>
          </w:tcPr>
          <w:p w14:paraId="32AAC2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3,292,682,832.93</w:t>
            </w:r>
          </w:p>
        </w:tc>
        <w:tc>
          <w:tcPr>
            <w:tcW w:w="2410" w:type="dxa"/>
            <w:tcBorders>
              <w:top w:val="single" w:sz="2" w:space="0" w:color="auto"/>
              <w:left w:val="single" w:sz="2" w:space="0" w:color="auto"/>
              <w:bottom w:val="single" w:sz="2" w:space="0" w:color="auto"/>
              <w:right w:val="single" w:sz="2" w:space="0" w:color="auto"/>
            </w:tcBorders>
            <w:vAlign w:val="center"/>
          </w:tcPr>
          <w:p w14:paraId="5BF4C6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22.25%</w:t>
            </w:r>
          </w:p>
        </w:tc>
      </w:tr>
      <w:tr w:rsidR="0048469E" w14:paraId="7D13FE5E"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7980B5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w:t>
            </w:r>
          </w:p>
        </w:tc>
        <w:tc>
          <w:tcPr>
            <w:tcW w:w="2410" w:type="dxa"/>
            <w:tcBorders>
              <w:top w:val="single" w:sz="2" w:space="0" w:color="auto"/>
              <w:left w:val="single" w:sz="2" w:space="0" w:color="auto"/>
              <w:bottom w:val="single" w:sz="2" w:space="0" w:color="auto"/>
              <w:right w:val="single" w:sz="2" w:space="0" w:color="auto"/>
            </w:tcBorders>
            <w:vAlign w:val="center"/>
          </w:tcPr>
          <w:p w14:paraId="4EF7F6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第二名</w:t>
            </w:r>
          </w:p>
        </w:tc>
        <w:tc>
          <w:tcPr>
            <w:tcW w:w="2410" w:type="dxa"/>
            <w:tcBorders>
              <w:top w:val="single" w:sz="2" w:space="0" w:color="auto"/>
              <w:left w:val="single" w:sz="2" w:space="0" w:color="auto"/>
              <w:bottom w:val="single" w:sz="2" w:space="0" w:color="auto"/>
              <w:right w:val="single" w:sz="2" w:space="0" w:color="auto"/>
            </w:tcBorders>
            <w:vAlign w:val="center"/>
          </w:tcPr>
          <w:p w14:paraId="19BC3E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1,735,016,590.45</w:t>
            </w:r>
          </w:p>
        </w:tc>
        <w:tc>
          <w:tcPr>
            <w:tcW w:w="2410" w:type="dxa"/>
            <w:tcBorders>
              <w:top w:val="single" w:sz="2" w:space="0" w:color="auto"/>
              <w:left w:val="single" w:sz="2" w:space="0" w:color="auto"/>
              <w:bottom w:val="single" w:sz="2" w:space="0" w:color="auto"/>
              <w:right w:val="single" w:sz="2" w:space="0" w:color="auto"/>
            </w:tcBorders>
            <w:vAlign w:val="center"/>
          </w:tcPr>
          <w:p w14:paraId="65AEC6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11.73%</w:t>
            </w:r>
          </w:p>
        </w:tc>
      </w:tr>
      <w:tr w:rsidR="0048469E" w14:paraId="63B52DE7"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3125A0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3</w:t>
            </w:r>
          </w:p>
        </w:tc>
        <w:tc>
          <w:tcPr>
            <w:tcW w:w="2410" w:type="dxa"/>
            <w:tcBorders>
              <w:top w:val="single" w:sz="2" w:space="0" w:color="auto"/>
              <w:left w:val="single" w:sz="2" w:space="0" w:color="auto"/>
              <w:bottom w:val="single" w:sz="2" w:space="0" w:color="auto"/>
              <w:right w:val="single" w:sz="2" w:space="0" w:color="auto"/>
            </w:tcBorders>
            <w:vAlign w:val="center"/>
          </w:tcPr>
          <w:p w14:paraId="72149E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第三名</w:t>
            </w:r>
          </w:p>
        </w:tc>
        <w:tc>
          <w:tcPr>
            <w:tcW w:w="2410" w:type="dxa"/>
            <w:tcBorders>
              <w:top w:val="single" w:sz="2" w:space="0" w:color="auto"/>
              <w:left w:val="single" w:sz="2" w:space="0" w:color="auto"/>
              <w:bottom w:val="single" w:sz="2" w:space="0" w:color="auto"/>
              <w:right w:val="single" w:sz="2" w:space="0" w:color="auto"/>
            </w:tcBorders>
            <w:vAlign w:val="center"/>
          </w:tcPr>
          <w:p w14:paraId="1C0CAE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1,423,437,268.36</w:t>
            </w:r>
          </w:p>
        </w:tc>
        <w:tc>
          <w:tcPr>
            <w:tcW w:w="2410" w:type="dxa"/>
            <w:tcBorders>
              <w:top w:val="single" w:sz="2" w:space="0" w:color="auto"/>
              <w:left w:val="single" w:sz="2" w:space="0" w:color="auto"/>
              <w:bottom w:val="single" w:sz="2" w:space="0" w:color="auto"/>
              <w:right w:val="single" w:sz="2" w:space="0" w:color="auto"/>
            </w:tcBorders>
            <w:vAlign w:val="center"/>
          </w:tcPr>
          <w:p w14:paraId="2D9FBA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9.62%</w:t>
            </w:r>
          </w:p>
        </w:tc>
      </w:tr>
      <w:tr w:rsidR="0048469E" w14:paraId="17A24975"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8AED8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4</w:t>
            </w:r>
          </w:p>
        </w:tc>
        <w:tc>
          <w:tcPr>
            <w:tcW w:w="2410" w:type="dxa"/>
            <w:tcBorders>
              <w:top w:val="single" w:sz="2" w:space="0" w:color="auto"/>
              <w:left w:val="single" w:sz="2" w:space="0" w:color="auto"/>
              <w:bottom w:val="single" w:sz="2" w:space="0" w:color="auto"/>
              <w:right w:val="single" w:sz="2" w:space="0" w:color="auto"/>
            </w:tcBorders>
            <w:vAlign w:val="center"/>
          </w:tcPr>
          <w:p w14:paraId="26B666B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第四名</w:t>
            </w:r>
          </w:p>
        </w:tc>
        <w:tc>
          <w:tcPr>
            <w:tcW w:w="2410" w:type="dxa"/>
            <w:tcBorders>
              <w:top w:val="single" w:sz="2" w:space="0" w:color="auto"/>
              <w:left w:val="single" w:sz="2" w:space="0" w:color="auto"/>
              <w:bottom w:val="single" w:sz="2" w:space="0" w:color="auto"/>
              <w:right w:val="single" w:sz="2" w:space="0" w:color="auto"/>
            </w:tcBorders>
            <w:vAlign w:val="center"/>
          </w:tcPr>
          <w:p w14:paraId="3E8EB3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475,265,435.28</w:t>
            </w:r>
          </w:p>
        </w:tc>
        <w:tc>
          <w:tcPr>
            <w:tcW w:w="2410" w:type="dxa"/>
            <w:tcBorders>
              <w:top w:val="single" w:sz="2" w:space="0" w:color="auto"/>
              <w:left w:val="single" w:sz="2" w:space="0" w:color="auto"/>
              <w:bottom w:val="single" w:sz="2" w:space="0" w:color="auto"/>
              <w:right w:val="single" w:sz="2" w:space="0" w:color="auto"/>
            </w:tcBorders>
            <w:vAlign w:val="center"/>
          </w:tcPr>
          <w:p w14:paraId="039574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3.21%</w:t>
            </w:r>
          </w:p>
        </w:tc>
      </w:tr>
      <w:tr w:rsidR="0048469E" w14:paraId="748E84D8"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7E8DEE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5</w:t>
            </w:r>
          </w:p>
        </w:tc>
        <w:tc>
          <w:tcPr>
            <w:tcW w:w="2410" w:type="dxa"/>
            <w:tcBorders>
              <w:top w:val="single" w:sz="2" w:space="0" w:color="auto"/>
              <w:left w:val="single" w:sz="2" w:space="0" w:color="auto"/>
              <w:bottom w:val="single" w:sz="2" w:space="0" w:color="auto"/>
              <w:right w:val="single" w:sz="2" w:space="0" w:color="auto"/>
            </w:tcBorders>
            <w:vAlign w:val="center"/>
          </w:tcPr>
          <w:p w14:paraId="4BBB1B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第五名</w:t>
            </w:r>
          </w:p>
        </w:tc>
        <w:tc>
          <w:tcPr>
            <w:tcW w:w="2410" w:type="dxa"/>
            <w:tcBorders>
              <w:top w:val="single" w:sz="2" w:space="0" w:color="auto"/>
              <w:left w:val="single" w:sz="2" w:space="0" w:color="auto"/>
              <w:bottom w:val="single" w:sz="2" w:space="0" w:color="auto"/>
              <w:right w:val="single" w:sz="2" w:space="0" w:color="auto"/>
            </w:tcBorders>
            <w:vAlign w:val="center"/>
          </w:tcPr>
          <w:p w14:paraId="64116B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282,751,797.63</w:t>
            </w:r>
          </w:p>
        </w:tc>
        <w:tc>
          <w:tcPr>
            <w:tcW w:w="2410" w:type="dxa"/>
            <w:tcBorders>
              <w:top w:val="single" w:sz="2" w:space="0" w:color="auto"/>
              <w:left w:val="single" w:sz="2" w:space="0" w:color="auto"/>
              <w:bottom w:val="single" w:sz="2" w:space="0" w:color="auto"/>
              <w:right w:val="single" w:sz="2" w:space="0" w:color="auto"/>
            </w:tcBorders>
            <w:vAlign w:val="center"/>
          </w:tcPr>
          <w:p w14:paraId="0B4F19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1.91%</w:t>
            </w:r>
          </w:p>
        </w:tc>
      </w:tr>
      <w:tr w:rsidR="0048469E" w14:paraId="4E42992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A8B390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A184E7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2410" w:type="dxa"/>
            <w:tcBorders>
              <w:top w:val="single" w:sz="2" w:space="0" w:color="auto"/>
              <w:left w:val="single" w:sz="2" w:space="0" w:color="auto"/>
              <w:bottom w:val="single" w:sz="2" w:space="0" w:color="auto"/>
              <w:right w:val="single" w:sz="2" w:space="0" w:color="auto"/>
            </w:tcBorders>
            <w:vAlign w:val="center"/>
          </w:tcPr>
          <w:p w14:paraId="4186DB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7,209,153,924.65</w:t>
            </w:r>
          </w:p>
        </w:tc>
        <w:tc>
          <w:tcPr>
            <w:tcW w:w="2410" w:type="dxa"/>
            <w:tcBorders>
              <w:top w:val="single" w:sz="2" w:space="0" w:color="auto"/>
              <w:left w:val="single" w:sz="2" w:space="0" w:color="auto"/>
              <w:bottom w:val="single" w:sz="2" w:space="0" w:color="auto"/>
              <w:right w:val="single" w:sz="2" w:space="0" w:color="auto"/>
            </w:tcBorders>
            <w:vAlign w:val="center"/>
          </w:tcPr>
          <w:p w14:paraId="6D937D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48.73%</w:t>
            </w:r>
          </w:p>
        </w:tc>
      </w:tr>
    </w:tbl>
    <w:p w14:paraId="6BF943C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主要客户其他情况说明</w:t>
      </w:r>
    </w:p>
    <w:p w14:paraId="54A928D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89199E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公司主要供应商情况</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660F41B7"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4C9F0D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前五名供应商合计采购金额（元）</w:t>
            </w:r>
          </w:p>
        </w:tc>
        <w:tc>
          <w:tcPr>
            <w:tcW w:w="4820" w:type="dxa"/>
            <w:tcBorders>
              <w:top w:val="single" w:sz="2" w:space="0" w:color="auto"/>
              <w:left w:val="single" w:sz="2" w:space="0" w:color="auto"/>
              <w:bottom w:val="single" w:sz="2" w:space="0" w:color="auto"/>
              <w:right w:val="single" w:sz="2" w:space="0" w:color="auto"/>
            </w:tcBorders>
            <w:vAlign w:val="center"/>
          </w:tcPr>
          <w:p w14:paraId="522810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426,986,626.80</w:t>
            </w:r>
          </w:p>
        </w:tc>
      </w:tr>
      <w:tr w:rsidR="0048469E" w14:paraId="2BE66F3E"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259038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前五名供应商合计采购金额占年度采购总额比例</w:t>
            </w:r>
          </w:p>
        </w:tc>
        <w:tc>
          <w:tcPr>
            <w:tcW w:w="4820" w:type="dxa"/>
            <w:tcBorders>
              <w:top w:val="single" w:sz="2" w:space="0" w:color="auto"/>
              <w:left w:val="single" w:sz="2" w:space="0" w:color="auto"/>
              <w:bottom w:val="single" w:sz="2" w:space="0" w:color="auto"/>
              <w:right w:val="single" w:sz="2" w:space="0" w:color="auto"/>
            </w:tcBorders>
            <w:vAlign w:val="center"/>
          </w:tcPr>
          <w:p w14:paraId="5BE99A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5.56%</w:t>
            </w:r>
          </w:p>
        </w:tc>
      </w:tr>
      <w:tr w:rsidR="0048469E" w14:paraId="701701B0"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246736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前五名供应商采购额中关联方采购额占年度采购总额比例</w:t>
            </w:r>
          </w:p>
        </w:tc>
        <w:tc>
          <w:tcPr>
            <w:tcW w:w="4820" w:type="dxa"/>
            <w:tcBorders>
              <w:top w:val="single" w:sz="2" w:space="0" w:color="auto"/>
              <w:left w:val="single" w:sz="2" w:space="0" w:color="auto"/>
              <w:bottom w:val="single" w:sz="2" w:space="0" w:color="auto"/>
              <w:right w:val="single" w:sz="2" w:space="0" w:color="auto"/>
            </w:tcBorders>
            <w:vAlign w:val="center"/>
          </w:tcPr>
          <w:p w14:paraId="23C5A3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bl>
    <w:p w14:paraId="3DA89DA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公司前5名供应商资料</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4ECC91FF"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8B5962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序号</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94DC7E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供应商名称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7FBE20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采购额（元）</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51B2E5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占年度采购总额比例</w:t>
            </w:r>
          </w:p>
        </w:tc>
      </w:tr>
      <w:tr w:rsidR="0048469E" w14:paraId="2F5FD08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909C2C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1</w:t>
            </w:r>
          </w:p>
        </w:tc>
        <w:tc>
          <w:tcPr>
            <w:tcW w:w="2410" w:type="dxa"/>
            <w:tcBorders>
              <w:top w:val="single" w:sz="2" w:space="0" w:color="auto"/>
              <w:left w:val="single" w:sz="2" w:space="0" w:color="auto"/>
              <w:bottom w:val="single" w:sz="2" w:space="0" w:color="auto"/>
              <w:right w:val="single" w:sz="2" w:space="0" w:color="auto"/>
            </w:tcBorders>
            <w:vAlign w:val="center"/>
          </w:tcPr>
          <w:p w14:paraId="2682D9D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第一名</w:t>
            </w:r>
          </w:p>
        </w:tc>
        <w:tc>
          <w:tcPr>
            <w:tcW w:w="2410" w:type="dxa"/>
            <w:tcBorders>
              <w:top w:val="single" w:sz="2" w:space="0" w:color="auto"/>
              <w:left w:val="single" w:sz="2" w:space="0" w:color="auto"/>
              <w:bottom w:val="single" w:sz="2" w:space="0" w:color="auto"/>
              <w:right w:val="single" w:sz="2" w:space="0" w:color="auto"/>
            </w:tcBorders>
            <w:vAlign w:val="center"/>
          </w:tcPr>
          <w:p w14:paraId="04EAC1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99,166,746.63</w:t>
            </w:r>
          </w:p>
        </w:tc>
        <w:tc>
          <w:tcPr>
            <w:tcW w:w="2410" w:type="dxa"/>
            <w:tcBorders>
              <w:top w:val="single" w:sz="2" w:space="0" w:color="auto"/>
              <w:left w:val="single" w:sz="2" w:space="0" w:color="auto"/>
              <w:bottom w:val="single" w:sz="2" w:space="0" w:color="auto"/>
              <w:right w:val="single" w:sz="2" w:space="0" w:color="auto"/>
            </w:tcBorders>
            <w:vAlign w:val="center"/>
          </w:tcPr>
          <w:p w14:paraId="3D1D7D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w:t>
            </w:r>
          </w:p>
        </w:tc>
      </w:tr>
      <w:tr w:rsidR="0048469E" w14:paraId="0C13FF01"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9CE855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w:t>
            </w:r>
          </w:p>
        </w:tc>
        <w:tc>
          <w:tcPr>
            <w:tcW w:w="2410" w:type="dxa"/>
            <w:tcBorders>
              <w:top w:val="single" w:sz="2" w:space="0" w:color="auto"/>
              <w:left w:val="single" w:sz="2" w:space="0" w:color="auto"/>
              <w:bottom w:val="single" w:sz="2" w:space="0" w:color="auto"/>
              <w:right w:val="single" w:sz="2" w:space="0" w:color="auto"/>
            </w:tcBorders>
            <w:vAlign w:val="center"/>
          </w:tcPr>
          <w:p w14:paraId="52DCF4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第二名</w:t>
            </w:r>
          </w:p>
        </w:tc>
        <w:tc>
          <w:tcPr>
            <w:tcW w:w="2410" w:type="dxa"/>
            <w:tcBorders>
              <w:top w:val="single" w:sz="2" w:space="0" w:color="auto"/>
              <w:left w:val="single" w:sz="2" w:space="0" w:color="auto"/>
              <w:bottom w:val="single" w:sz="2" w:space="0" w:color="auto"/>
              <w:right w:val="single" w:sz="2" w:space="0" w:color="auto"/>
            </w:tcBorders>
            <w:vAlign w:val="center"/>
          </w:tcPr>
          <w:p w14:paraId="018E53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98,283,455.51</w:t>
            </w:r>
          </w:p>
        </w:tc>
        <w:tc>
          <w:tcPr>
            <w:tcW w:w="2410" w:type="dxa"/>
            <w:tcBorders>
              <w:top w:val="single" w:sz="2" w:space="0" w:color="auto"/>
              <w:left w:val="single" w:sz="2" w:space="0" w:color="auto"/>
              <w:bottom w:val="single" w:sz="2" w:space="0" w:color="auto"/>
              <w:right w:val="single" w:sz="2" w:space="0" w:color="auto"/>
            </w:tcBorders>
            <w:vAlign w:val="center"/>
          </w:tcPr>
          <w:p w14:paraId="4C3799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1.28%</w:t>
            </w:r>
          </w:p>
        </w:tc>
      </w:tr>
      <w:tr w:rsidR="0048469E" w14:paraId="307B360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62A8AC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3</w:t>
            </w:r>
          </w:p>
        </w:tc>
        <w:tc>
          <w:tcPr>
            <w:tcW w:w="2410" w:type="dxa"/>
            <w:tcBorders>
              <w:top w:val="single" w:sz="2" w:space="0" w:color="auto"/>
              <w:left w:val="single" w:sz="2" w:space="0" w:color="auto"/>
              <w:bottom w:val="single" w:sz="2" w:space="0" w:color="auto"/>
              <w:right w:val="single" w:sz="2" w:space="0" w:color="auto"/>
            </w:tcBorders>
            <w:vAlign w:val="center"/>
          </w:tcPr>
          <w:p w14:paraId="591ABD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第三名</w:t>
            </w:r>
          </w:p>
        </w:tc>
        <w:tc>
          <w:tcPr>
            <w:tcW w:w="2410" w:type="dxa"/>
            <w:tcBorders>
              <w:top w:val="single" w:sz="2" w:space="0" w:color="auto"/>
              <w:left w:val="single" w:sz="2" w:space="0" w:color="auto"/>
              <w:bottom w:val="single" w:sz="2" w:space="0" w:color="auto"/>
              <w:right w:val="single" w:sz="2" w:space="0" w:color="auto"/>
            </w:tcBorders>
            <w:vAlign w:val="center"/>
          </w:tcPr>
          <w:p w14:paraId="71ED3C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77,455,929.53</w:t>
            </w:r>
          </w:p>
        </w:tc>
        <w:tc>
          <w:tcPr>
            <w:tcW w:w="2410" w:type="dxa"/>
            <w:tcBorders>
              <w:top w:val="single" w:sz="2" w:space="0" w:color="auto"/>
              <w:left w:val="single" w:sz="2" w:space="0" w:color="auto"/>
              <w:bottom w:val="single" w:sz="2" w:space="0" w:color="auto"/>
              <w:right w:val="single" w:sz="2" w:space="0" w:color="auto"/>
            </w:tcBorders>
            <w:vAlign w:val="center"/>
          </w:tcPr>
          <w:p w14:paraId="3530E9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w:t>
            </w:r>
          </w:p>
        </w:tc>
      </w:tr>
      <w:tr w:rsidR="0048469E" w14:paraId="1A6B803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1D3C86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4</w:t>
            </w:r>
          </w:p>
        </w:tc>
        <w:tc>
          <w:tcPr>
            <w:tcW w:w="2410" w:type="dxa"/>
            <w:tcBorders>
              <w:top w:val="single" w:sz="2" w:space="0" w:color="auto"/>
              <w:left w:val="single" w:sz="2" w:space="0" w:color="auto"/>
              <w:bottom w:val="single" w:sz="2" w:space="0" w:color="auto"/>
              <w:right w:val="single" w:sz="2" w:space="0" w:color="auto"/>
            </w:tcBorders>
            <w:vAlign w:val="center"/>
          </w:tcPr>
          <w:p w14:paraId="34BB59C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第四名</w:t>
            </w:r>
          </w:p>
        </w:tc>
        <w:tc>
          <w:tcPr>
            <w:tcW w:w="2410" w:type="dxa"/>
            <w:tcBorders>
              <w:top w:val="single" w:sz="2" w:space="0" w:color="auto"/>
              <w:left w:val="single" w:sz="2" w:space="0" w:color="auto"/>
              <w:bottom w:val="single" w:sz="2" w:space="0" w:color="auto"/>
              <w:right w:val="single" w:sz="2" w:space="0" w:color="auto"/>
            </w:tcBorders>
            <w:vAlign w:val="center"/>
          </w:tcPr>
          <w:p w14:paraId="126F08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76,319,696.42</w:t>
            </w:r>
          </w:p>
        </w:tc>
        <w:tc>
          <w:tcPr>
            <w:tcW w:w="2410" w:type="dxa"/>
            <w:tcBorders>
              <w:top w:val="single" w:sz="2" w:space="0" w:color="auto"/>
              <w:left w:val="single" w:sz="2" w:space="0" w:color="auto"/>
              <w:bottom w:val="single" w:sz="2" w:space="0" w:color="auto"/>
              <w:right w:val="single" w:sz="2" w:space="0" w:color="auto"/>
            </w:tcBorders>
            <w:vAlign w:val="center"/>
          </w:tcPr>
          <w:p w14:paraId="48986B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0.99%</w:t>
            </w:r>
          </w:p>
        </w:tc>
      </w:tr>
      <w:tr w:rsidR="0048469E" w14:paraId="35E29324"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921BBE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5</w:t>
            </w:r>
          </w:p>
        </w:tc>
        <w:tc>
          <w:tcPr>
            <w:tcW w:w="2410" w:type="dxa"/>
            <w:tcBorders>
              <w:top w:val="single" w:sz="2" w:space="0" w:color="auto"/>
              <w:left w:val="single" w:sz="2" w:space="0" w:color="auto"/>
              <w:bottom w:val="single" w:sz="2" w:space="0" w:color="auto"/>
              <w:right w:val="single" w:sz="2" w:space="0" w:color="auto"/>
            </w:tcBorders>
            <w:vAlign w:val="center"/>
          </w:tcPr>
          <w:p w14:paraId="0E3280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第五名</w:t>
            </w:r>
          </w:p>
        </w:tc>
        <w:tc>
          <w:tcPr>
            <w:tcW w:w="2410" w:type="dxa"/>
            <w:tcBorders>
              <w:top w:val="single" w:sz="2" w:space="0" w:color="auto"/>
              <w:left w:val="single" w:sz="2" w:space="0" w:color="auto"/>
              <w:bottom w:val="single" w:sz="2" w:space="0" w:color="auto"/>
              <w:right w:val="single" w:sz="2" w:space="0" w:color="auto"/>
            </w:tcBorders>
            <w:vAlign w:val="center"/>
          </w:tcPr>
          <w:p w14:paraId="4279C5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75,760,798.71</w:t>
            </w:r>
          </w:p>
        </w:tc>
        <w:tc>
          <w:tcPr>
            <w:tcW w:w="2410" w:type="dxa"/>
            <w:tcBorders>
              <w:top w:val="single" w:sz="2" w:space="0" w:color="auto"/>
              <w:left w:val="single" w:sz="2" w:space="0" w:color="auto"/>
              <w:bottom w:val="single" w:sz="2" w:space="0" w:color="auto"/>
              <w:right w:val="single" w:sz="2" w:space="0" w:color="auto"/>
            </w:tcBorders>
            <w:vAlign w:val="center"/>
          </w:tcPr>
          <w:p w14:paraId="54A0BF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0.99%</w:t>
            </w:r>
          </w:p>
        </w:tc>
      </w:tr>
      <w:tr w:rsidR="0048469E" w14:paraId="56B7DEE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033A80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8C1766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2410" w:type="dxa"/>
            <w:tcBorders>
              <w:top w:val="single" w:sz="2" w:space="0" w:color="auto"/>
              <w:left w:val="single" w:sz="2" w:space="0" w:color="auto"/>
              <w:bottom w:val="single" w:sz="2" w:space="0" w:color="auto"/>
              <w:right w:val="single" w:sz="2" w:space="0" w:color="auto"/>
            </w:tcBorders>
            <w:vAlign w:val="center"/>
          </w:tcPr>
          <w:p w14:paraId="60E8E6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426,986,626.80</w:t>
            </w:r>
          </w:p>
        </w:tc>
        <w:tc>
          <w:tcPr>
            <w:tcW w:w="2410" w:type="dxa"/>
            <w:tcBorders>
              <w:top w:val="single" w:sz="2" w:space="0" w:color="auto"/>
              <w:left w:val="single" w:sz="2" w:space="0" w:color="auto"/>
              <w:bottom w:val="single" w:sz="2" w:space="0" w:color="auto"/>
              <w:right w:val="single" w:sz="2" w:space="0" w:color="auto"/>
            </w:tcBorders>
            <w:vAlign w:val="center"/>
          </w:tcPr>
          <w:p w14:paraId="61D8D6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5.56%</w:t>
            </w:r>
          </w:p>
        </w:tc>
      </w:tr>
    </w:tbl>
    <w:p w14:paraId="66EE74F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主要供应商其他情况说明</w:t>
      </w:r>
    </w:p>
    <w:p w14:paraId="6509308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C973888" w14:textId="77777777" w:rsidR="0048469E" w:rsidRDefault="00000000">
      <w:pPr>
        <w:pStyle w:val="3"/>
        <w:spacing w:line="280" w:lineRule="exact"/>
        <w:jc w:val="left"/>
        <w:rPr>
          <w:rFonts w:ascii="宋体" w:hAnsi="宋体" w:cs="宋体" w:hint="eastAsia"/>
          <w:b/>
          <w:bCs/>
        </w:rPr>
      </w:pPr>
      <w:bookmarkStart w:id="28" w:name="_Toc988917"/>
      <w:r>
        <w:rPr>
          <w:rFonts w:ascii="宋体" w:hAnsi="宋体" w:cs="宋体"/>
          <w:b/>
          <w:bCs/>
        </w:rPr>
        <w:t>3、费用</w:t>
      </w:r>
      <w:bookmarkEnd w:id="28"/>
    </w:p>
    <w:p w14:paraId="4060878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34"/>
        <w:gridCol w:w="1701"/>
        <w:gridCol w:w="1701"/>
        <w:gridCol w:w="993"/>
        <w:gridCol w:w="4110"/>
      </w:tblGrid>
      <w:tr w:rsidR="0048469E" w14:paraId="1FFA8174" w14:textId="77777777" w:rsidTr="00C55B43">
        <w:trPr>
          <w:trHeight w:val="240"/>
        </w:trPr>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523D3DBC" w14:textId="77777777" w:rsidR="0048469E" w:rsidRDefault="0048469E">
            <w:pPr>
              <w:rPr>
                <w:rFonts w:hint="eastAsia"/>
              </w:rPr>
            </w:pP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14:paraId="1276256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14:paraId="5985743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w:t>
            </w:r>
          </w:p>
        </w:tc>
        <w:tc>
          <w:tcPr>
            <w:tcW w:w="993" w:type="dxa"/>
            <w:tcBorders>
              <w:top w:val="single" w:sz="2" w:space="0" w:color="auto"/>
              <w:left w:val="single" w:sz="2" w:space="0" w:color="auto"/>
              <w:bottom w:val="single" w:sz="2" w:space="0" w:color="auto"/>
              <w:right w:val="single" w:sz="2" w:space="0" w:color="auto"/>
            </w:tcBorders>
            <w:shd w:val="clear" w:color="auto" w:fill="D3D3D3"/>
            <w:vAlign w:val="center"/>
          </w:tcPr>
          <w:p w14:paraId="6FC7A09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同比增减</w:t>
            </w:r>
          </w:p>
        </w:tc>
        <w:tc>
          <w:tcPr>
            <w:tcW w:w="4110" w:type="dxa"/>
            <w:tcBorders>
              <w:top w:val="single" w:sz="2" w:space="0" w:color="auto"/>
              <w:left w:val="single" w:sz="2" w:space="0" w:color="auto"/>
              <w:bottom w:val="single" w:sz="2" w:space="0" w:color="auto"/>
              <w:right w:val="single" w:sz="2" w:space="0" w:color="auto"/>
            </w:tcBorders>
            <w:shd w:val="clear" w:color="auto" w:fill="D3D3D3"/>
            <w:vAlign w:val="center"/>
          </w:tcPr>
          <w:p w14:paraId="5867C4E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重大变动说明</w:t>
            </w:r>
          </w:p>
        </w:tc>
      </w:tr>
      <w:tr w:rsidR="0048469E" w14:paraId="2DBC0693" w14:textId="77777777" w:rsidTr="00C55B43">
        <w:trPr>
          <w:trHeight w:val="240"/>
        </w:trPr>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6845124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销售费用</w:t>
            </w:r>
          </w:p>
        </w:tc>
        <w:tc>
          <w:tcPr>
            <w:tcW w:w="1701" w:type="dxa"/>
            <w:tcBorders>
              <w:top w:val="single" w:sz="2" w:space="0" w:color="auto"/>
              <w:left w:val="single" w:sz="2" w:space="0" w:color="auto"/>
              <w:bottom w:val="single" w:sz="2" w:space="0" w:color="auto"/>
              <w:right w:val="single" w:sz="2" w:space="0" w:color="auto"/>
            </w:tcBorders>
            <w:vAlign w:val="center"/>
          </w:tcPr>
          <w:p w14:paraId="3CDC52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974,899,236.57</w:t>
            </w:r>
          </w:p>
        </w:tc>
        <w:tc>
          <w:tcPr>
            <w:tcW w:w="1701" w:type="dxa"/>
            <w:tcBorders>
              <w:top w:val="single" w:sz="2" w:space="0" w:color="auto"/>
              <w:left w:val="single" w:sz="2" w:space="0" w:color="auto"/>
              <w:bottom w:val="single" w:sz="2" w:space="0" w:color="auto"/>
              <w:right w:val="single" w:sz="2" w:space="0" w:color="auto"/>
            </w:tcBorders>
            <w:vAlign w:val="center"/>
          </w:tcPr>
          <w:p w14:paraId="6B50A8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851,283,975.98</w:t>
            </w:r>
          </w:p>
        </w:tc>
        <w:tc>
          <w:tcPr>
            <w:tcW w:w="993" w:type="dxa"/>
            <w:tcBorders>
              <w:top w:val="single" w:sz="2" w:space="0" w:color="auto"/>
              <w:left w:val="single" w:sz="2" w:space="0" w:color="auto"/>
              <w:bottom w:val="single" w:sz="2" w:space="0" w:color="auto"/>
              <w:right w:val="single" w:sz="2" w:space="0" w:color="auto"/>
            </w:tcBorders>
            <w:vAlign w:val="center"/>
          </w:tcPr>
          <w:p w14:paraId="1063EE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14.52%</w:t>
            </w:r>
          </w:p>
        </w:tc>
        <w:tc>
          <w:tcPr>
            <w:tcW w:w="4110" w:type="dxa"/>
            <w:tcBorders>
              <w:top w:val="single" w:sz="2" w:space="0" w:color="auto"/>
              <w:left w:val="single" w:sz="2" w:space="0" w:color="auto"/>
              <w:bottom w:val="single" w:sz="2" w:space="0" w:color="auto"/>
              <w:right w:val="single" w:sz="2" w:space="0" w:color="auto"/>
            </w:tcBorders>
            <w:vAlign w:val="center"/>
          </w:tcPr>
          <w:p w14:paraId="64BFD0D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销售费用增长主要系人员薪酬、广告促销费以及办公费用等支出增加所致</w:t>
            </w:r>
          </w:p>
        </w:tc>
      </w:tr>
      <w:tr w:rsidR="0048469E" w14:paraId="4356480E" w14:textId="77777777" w:rsidTr="00C55B43">
        <w:trPr>
          <w:trHeight w:val="240"/>
        </w:trPr>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215504E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管理费用</w:t>
            </w:r>
          </w:p>
        </w:tc>
        <w:tc>
          <w:tcPr>
            <w:tcW w:w="1701" w:type="dxa"/>
            <w:tcBorders>
              <w:top w:val="single" w:sz="2" w:space="0" w:color="auto"/>
              <w:left w:val="single" w:sz="2" w:space="0" w:color="auto"/>
              <w:bottom w:val="single" w:sz="2" w:space="0" w:color="auto"/>
              <w:right w:val="single" w:sz="2" w:space="0" w:color="auto"/>
            </w:tcBorders>
            <w:vAlign w:val="center"/>
          </w:tcPr>
          <w:p w14:paraId="55A9E1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917,903,108.55</w:t>
            </w:r>
          </w:p>
        </w:tc>
        <w:tc>
          <w:tcPr>
            <w:tcW w:w="1701" w:type="dxa"/>
            <w:tcBorders>
              <w:top w:val="single" w:sz="2" w:space="0" w:color="auto"/>
              <w:left w:val="single" w:sz="2" w:space="0" w:color="auto"/>
              <w:bottom w:val="single" w:sz="2" w:space="0" w:color="auto"/>
              <w:right w:val="single" w:sz="2" w:space="0" w:color="auto"/>
            </w:tcBorders>
            <w:vAlign w:val="center"/>
          </w:tcPr>
          <w:p w14:paraId="712B35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776,183,642.34</w:t>
            </w:r>
          </w:p>
        </w:tc>
        <w:tc>
          <w:tcPr>
            <w:tcW w:w="993" w:type="dxa"/>
            <w:tcBorders>
              <w:top w:val="single" w:sz="2" w:space="0" w:color="auto"/>
              <w:left w:val="single" w:sz="2" w:space="0" w:color="auto"/>
              <w:bottom w:val="single" w:sz="2" w:space="0" w:color="auto"/>
              <w:right w:val="single" w:sz="2" w:space="0" w:color="auto"/>
            </w:tcBorders>
            <w:vAlign w:val="center"/>
          </w:tcPr>
          <w:p w14:paraId="21B5BB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18.26%</w:t>
            </w:r>
          </w:p>
        </w:tc>
        <w:tc>
          <w:tcPr>
            <w:tcW w:w="4110" w:type="dxa"/>
            <w:tcBorders>
              <w:top w:val="single" w:sz="2" w:space="0" w:color="auto"/>
              <w:left w:val="single" w:sz="2" w:space="0" w:color="auto"/>
              <w:bottom w:val="single" w:sz="2" w:space="0" w:color="auto"/>
              <w:right w:val="single" w:sz="2" w:space="0" w:color="auto"/>
            </w:tcBorders>
            <w:vAlign w:val="center"/>
          </w:tcPr>
          <w:p w14:paraId="53F399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管理费用增长主要系人员薪酬、办公费用以及咨询费用等支出增加所致</w:t>
            </w:r>
          </w:p>
        </w:tc>
      </w:tr>
      <w:tr w:rsidR="0048469E" w14:paraId="12052F45" w14:textId="77777777" w:rsidTr="00C55B43">
        <w:trPr>
          <w:trHeight w:val="240"/>
        </w:trPr>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601723C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财务费用</w:t>
            </w:r>
          </w:p>
        </w:tc>
        <w:tc>
          <w:tcPr>
            <w:tcW w:w="1701" w:type="dxa"/>
            <w:tcBorders>
              <w:top w:val="single" w:sz="2" w:space="0" w:color="auto"/>
              <w:left w:val="single" w:sz="2" w:space="0" w:color="auto"/>
              <w:bottom w:val="single" w:sz="2" w:space="0" w:color="auto"/>
              <w:right w:val="single" w:sz="2" w:space="0" w:color="auto"/>
            </w:tcBorders>
            <w:vAlign w:val="center"/>
          </w:tcPr>
          <w:p w14:paraId="72C3F8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-131,245,920.88</w:t>
            </w:r>
          </w:p>
        </w:tc>
        <w:tc>
          <w:tcPr>
            <w:tcW w:w="1701" w:type="dxa"/>
            <w:tcBorders>
              <w:top w:val="single" w:sz="2" w:space="0" w:color="auto"/>
              <w:left w:val="single" w:sz="2" w:space="0" w:color="auto"/>
              <w:bottom w:val="single" w:sz="2" w:space="0" w:color="auto"/>
              <w:right w:val="single" w:sz="2" w:space="0" w:color="auto"/>
            </w:tcBorders>
            <w:vAlign w:val="center"/>
          </w:tcPr>
          <w:p w14:paraId="632179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-207,501,523.06</w:t>
            </w:r>
          </w:p>
        </w:tc>
        <w:tc>
          <w:tcPr>
            <w:tcW w:w="993" w:type="dxa"/>
            <w:tcBorders>
              <w:top w:val="single" w:sz="2" w:space="0" w:color="auto"/>
              <w:left w:val="single" w:sz="2" w:space="0" w:color="auto"/>
              <w:bottom w:val="single" w:sz="2" w:space="0" w:color="auto"/>
              <w:right w:val="single" w:sz="2" w:space="0" w:color="auto"/>
            </w:tcBorders>
            <w:vAlign w:val="center"/>
          </w:tcPr>
          <w:p w14:paraId="162DE2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36.75%</w:t>
            </w:r>
          </w:p>
        </w:tc>
        <w:tc>
          <w:tcPr>
            <w:tcW w:w="4110" w:type="dxa"/>
            <w:tcBorders>
              <w:top w:val="single" w:sz="2" w:space="0" w:color="auto"/>
              <w:left w:val="single" w:sz="2" w:space="0" w:color="auto"/>
              <w:bottom w:val="single" w:sz="2" w:space="0" w:color="auto"/>
              <w:right w:val="single" w:sz="2" w:space="0" w:color="auto"/>
            </w:tcBorders>
            <w:vAlign w:val="center"/>
          </w:tcPr>
          <w:p w14:paraId="794CCA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外汇汇率波动，财务费用汇兑收益减少</w:t>
            </w:r>
          </w:p>
        </w:tc>
      </w:tr>
      <w:tr w:rsidR="0048469E" w14:paraId="7DD0A2D1" w14:textId="77777777" w:rsidTr="00C55B43">
        <w:trPr>
          <w:trHeight w:val="240"/>
        </w:trPr>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6BF31BE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研发费用</w:t>
            </w:r>
          </w:p>
        </w:tc>
        <w:tc>
          <w:tcPr>
            <w:tcW w:w="1701" w:type="dxa"/>
            <w:tcBorders>
              <w:top w:val="single" w:sz="2" w:space="0" w:color="auto"/>
              <w:left w:val="single" w:sz="2" w:space="0" w:color="auto"/>
              <w:bottom w:val="single" w:sz="2" w:space="0" w:color="auto"/>
              <w:right w:val="single" w:sz="2" w:space="0" w:color="auto"/>
            </w:tcBorders>
            <w:vAlign w:val="center"/>
          </w:tcPr>
          <w:p w14:paraId="6881F2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366,158,892.23</w:t>
            </w:r>
          </w:p>
        </w:tc>
        <w:tc>
          <w:tcPr>
            <w:tcW w:w="1701" w:type="dxa"/>
            <w:tcBorders>
              <w:top w:val="single" w:sz="2" w:space="0" w:color="auto"/>
              <w:left w:val="single" w:sz="2" w:space="0" w:color="auto"/>
              <w:bottom w:val="single" w:sz="2" w:space="0" w:color="auto"/>
              <w:right w:val="single" w:sz="2" w:space="0" w:color="auto"/>
            </w:tcBorders>
            <w:vAlign w:val="center"/>
          </w:tcPr>
          <w:p w14:paraId="5C2E44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322,536,093.62</w:t>
            </w:r>
          </w:p>
        </w:tc>
        <w:tc>
          <w:tcPr>
            <w:tcW w:w="993" w:type="dxa"/>
            <w:tcBorders>
              <w:top w:val="single" w:sz="2" w:space="0" w:color="auto"/>
              <w:left w:val="single" w:sz="2" w:space="0" w:color="auto"/>
              <w:bottom w:val="single" w:sz="2" w:space="0" w:color="auto"/>
              <w:right w:val="single" w:sz="2" w:space="0" w:color="auto"/>
            </w:tcBorders>
            <w:vAlign w:val="center"/>
          </w:tcPr>
          <w:p w14:paraId="760382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13.52%</w:t>
            </w:r>
          </w:p>
        </w:tc>
        <w:tc>
          <w:tcPr>
            <w:tcW w:w="4110" w:type="dxa"/>
            <w:tcBorders>
              <w:top w:val="single" w:sz="2" w:space="0" w:color="auto"/>
              <w:left w:val="single" w:sz="2" w:space="0" w:color="auto"/>
              <w:bottom w:val="single" w:sz="2" w:space="0" w:color="auto"/>
              <w:right w:val="single" w:sz="2" w:space="0" w:color="auto"/>
            </w:tcBorders>
            <w:vAlign w:val="center"/>
          </w:tcPr>
          <w:p w14:paraId="7FBFD8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研发费用增长主要系本期研发投入增加所致</w:t>
            </w:r>
          </w:p>
        </w:tc>
      </w:tr>
    </w:tbl>
    <w:p w14:paraId="4803375E" w14:textId="77777777" w:rsidR="0048469E" w:rsidRDefault="00000000">
      <w:pPr>
        <w:pStyle w:val="3"/>
        <w:spacing w:line="280" w:lineRule="exact"/>
        <w:jc w:val="left"/>
        <w:rPr>
          <w:rFonts w:ascii="宋体" w:hAnsi="宋体" w:cs="宋体" w:hint="eastAsia"/>
          <w:b/>
          <w:bCs/>
        </w:rPr>
      </w:pPr>
      <w:bookmarkStart w:id="29" w:name="_Toc988918"/>
      <w:r>
        <w:rPr>
          <w:rFonts w:ascii="宋体" w:hAnsi="宋体" w:cs="宋体"/>
          <w:b/>
          <w:bCs/>
        </w:rPr>
        <w:t>4、研发投入</w:t>
      </w:r>
      <w:bookmarkEnd w:id="29"/>
    </w:p>
    <w:p w14:paraId="3E6FEC5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2468"/>
        <w:gridCol w:w="992"/>
        <w:gridCol w:w="2324"/>
        <w:gridCol w:w="1928"/>
      </w:tblGrid>
      <w:tr w:rsidR="0048469E" w14:paraId="0E4CD9F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14:paraId="66CA7B4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主要研发项目名称</w:t>
            </w:r>
          </w:p>
        </w:tc>
        <w:tc>
          <w:tcPr>
            <w:tcW w:w="2468" w:type="dxa"/>
            <w:tcBorders>
              <w:top w:val="single" w:sz="2" w:space="0" w:color="auto"/>
              <w:left w:val="single" w:sz="2" w:space="0" w:color="auto"/>
              <w:bottom w:val="single" w:sz="2" w:space="0" w:color="auto"/>
              <w:right w:val="single" w:sz="2" w:space="0" w:color="auto"/>
            </w:tcBorders>
            <w:shd w:val="clear" w:color="auto" w:fill="D3D3D3"/>
            <w:vAlign w:val="center"/>
          </w:tcPr>
          <w:p w14:paraId="00E748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项目目的</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43D71E3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项目进展</w:t>
            </w:r>
          </w:p>
        </w:tc>
        <w:tc>
          <w:tcPr>
            <w:tcW w:w="2324" w:type="dxa"/>
            <w:tcBorders>
              <w:top w:val="single" w:sz="2" w:space="0" w:color="auto"/>
              <w:left w:val="single" w:sz="2" w:space="0" w:color="auto"/>
              <w:bottom w:val="single" w:sz="2" w:space="0" w:color="auto"/>
              <w:right w:val="single" w:sz="2" w:space="0" w:color="auto"/>
            </w:tcBorders>
            <w:shd w:val="clear" w:color="auto" w:fill="D3D3D3"/>
            <w:vAlign w:val="center"/>
          </w:tcPr>
          <w:p w14:paraId="2EAE16E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拟达到的目标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7B10D0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预计对公司未来发展的影响</w:t>
            </w:r>
          </w:p>
        </w:tc>
      </w:tr>
      <w:tr w:rsidR="0048469E" w14:paraId="2A3B61D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551F90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核桃木双色安装锤的研发</w:t>
            </w:r>
          </w:p>
        </w:tc>
        <w:tc>
          <w:tcPr>
            <w:tcW w:w="2468" w:type="dxa"/>
            <w:tcBorders>
              <w:top w:val="single" w:sz="2" w:space="0" w:color="auto"/>
              <w:left w:val="single" w:sz="2" w:space="0" w:color="auto"/>
              <w:bottom w:val="single" w:sz="2" w:space="0" w:color="auto"/>
              <w:right w:val="single" w:sz="2" w:space="0" w:color="auto"/>
            </w:tcBorders>
            <w:vAlign w:val="center"/>
          </w:tcPr>
          <w:p w14:paraId="24CC1C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增加新规格</w:t>
            </w:r>
          </w:p>
        </w:tc>
        <w:tc>
          <w:tcPr>
            <w:tcW w:w="992" w:type="dxa"/>
            <w:tcBorders>
              <w:top w:val="single" w:sz="2" w:space="0" w:color="auto"/>
              <w:left w:val="single" w:sz="2" w:space="0" w:color="auto"/>
              <w:bottom w:val="single" w:sz="2" w:space="0" w:color="auto"/>
              <w:right w:val="single" w:sz="2" w:space="0" w:color="auto"/>
            </w:tcBorders>
            <w:vAlign w:val="center"/>
          </w:tcPr>
          <w:p w14:paraId="457E623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C8B126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增加产品多样化、满足客户需求</w:t>
            </w:r>
          </w:p>
        </w:tc>
        <w:tc>
          <w:tcPr>
            <w:tcW w:w="1928" w:type="dxa"/>
            <w:tcBorders>
              <w:top w:val="single" w:sz="2" w:space="0" w:color="auto"/>
              <w:left w:val="single" w:sz="2" w:space="0" w:color="auto"/>
              <w:bottom w:val="single" w:sz="2" w:space="0" w:color="auto"/>
              <w:right w:val="single" w:sz="2" w:space="0" w:color="auto"/>
            </w:tcBorders>
            <w:vAlign w:val="center"/>
          </w:tcPr>
          <w:p w14:paraId="1E4DD0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增加产品线、增加公司利润、增加收入</w:t>
            </w:r>
          </w:p>
        </w:tc>
      </w:tr>
      <w:tr w:rsidR="0048469E" w14:paraId="415744C9"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3249A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砌砖刀伦敦款和费城款一系列产品的研发</w:t>
            </w:r>
          </w:p>
        </w:tc>
        <w:tc>
          <w:tcPr>
            <w:tcW w:w="2468" w:type="dxa"/>
            <w:tcBorders>
              <w:top w:val="single" w:sz="2" w:space="0" w:color="auto"/>
              <w:left w:val="single" w:sz="2" w:space="0" w:color="auto"/>
              <w:bottom w:val="single" w:sz="2" w:space="0" w:color="auto"/>
              <w:right w:val="single" w:sz="2" w:space="0" w:color="auto"/>
            </w:tcBorders>
            <w:vAlign w:val="center"/>
          </w:tcPr>
          <w:p w14:paraId="6E3763C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增加新规格</w:t>
            </w:r>
          </w:p>
        </w:tc>
        <w:tc>
          <w:tcPr>
            <w:tcW w:w="992" w:type="dxa"/>
            <w:tcBorders>
              <w:top w:val="single" w:sz="2" w:space="0" w:color="auto"/>
              <w:left w:val="single" w:sz="2" w:space="0" w:color="auto"/>
              <w:bottom w:val="single" w:sz="2" w:space="0" w:color="auto"/>
              <w:right w:val="single" w:sz="2" w:space="0" w:color="auto"/>
            </w:tcBorders>
            <w:vAlign w:val="center"/>
          </w:tcPr>
          <w:p w14:paraId="5DFBAE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B6E8C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增加产品多样化、满足客户需求</w:t>
            </w:r>
          </w:p>
        </w:tc>
        <w:tc>
          <w:tcPr>
            <w:tcW w:w="1928" w:type="dxa"/>
            <w:tcBorders>
              <w:top w:val="single" w:sz="2" w:space="0" w:color="auto"/>
              <w:left w:val="single" w:sz="2" w:space="0" w:color="auto"/>
              <w:bottom w:val="single" w:sz="2" w:space="0" w:color="auto"/>
              <w:right w:val="single" w:sz="2" w:space="0" w:color="auto"/>
            </w:tcBorders>
            <w:vAlign w:val="center"/>
          </w:tcPr>
          <w:p w14:paraId="7B21236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增加产品线、增加公司利润、增加收入</w:t>
            </w:r>
          </w:p>
        </w:tc>
      </w:tr>
      <w:tr w:rsidR="0048469E" w14:paraId="2382EF39"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BF6B94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SK系列连体效率锤的研发</w:t>
            </w:r>
          </w:p>
        </w:tc>
        <w:tc>
          <w:tcPr>
            <w:tcW w:w="2468" w:type="dxa"/>
            <w:tcBorders>
              <w:top w:val="single" w:sz="2" w:space="0" w:color="auto"/>
              <w:left w:val="single" w:sz="2" w:space="0" w:color="auto"/>
              <w:bottom w:val="single" w:sz="2" w:space="0" w:color="auto"/>
              <w:right w:val="single" w:sz="2" w:space="0" w:color="auto"/>
            </w:tcBorders>
            <w:vAlign w:val="center"/>
          </w:tcPr>
          <w:p w14:paraId="532F70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增加新规格</w:t>
            </w:r>
          </w:p>
        </w:tc>
        <w:tc>
          <w:tcPr>
            <w:tcW w:w="992" w:type="dxa"/>
            <w:tcBorders>
              <w:top w:val="single" w:sz="2" w:space="0" w:color="auto"/>
              <w:left w:val="single" w:sz="2" w:space="0" w:color="auto"/>
              <w:bottom w:val="single" w:sz="2" w:space="0" w:color="auto"/>
              <w:right w:val="single" w:sz="2" w:space="0" w:color="auto"/>
            </w:tcBorders>
            <w:vAlign w:val="center"/>
          </w:tcPr>
          <w:p w14:paraId="5DED5B7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5DA7D8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增加产品多样化、满足客户需求</w:t>
            </w:r>
          </w:p>
        </w:tc>
        <w:tc>
          <w:tcPr>
            <w:tcW w:w="1928" w:type="dxa"/>
            <w:tcBorders>
              <w:top w:val="single" w:sz="2" w:space="0" w:color="auto"/>
              <w:left w:val="single" w:sz="2" w:space="0" w:color="auto"/>
              <w:bottom w:val="single" w:sz="2" w:space="0" w:color="auto"/>
              <w:right w:val="single" w:sz="2" w:space="0" w:color="auto"/>
            </w:tcBorders>
            <w:vAlign w:val="center"/>
          </w:tcPr>
          <w:p w14:paraId="5A0F99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增加产品线、增加公司利润、增加收入</w:t>
            </w:r>
          </w:p>
        </w:tc>
      </w:tr>
      <w:tr w:rsidR="0048469E" w14:paraId="5B74181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120233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万向夹齿水泵钳项目的研发(8-12寸）</w:t>
            </w:r>
          </w:p>
        </w:tc>
        <w:tc>
          <w:tcPr>
            <w:tcW w:w="2468" w:type="dxa"/>
            <w:tcBorders>
              <w:top w:val="single" w:sz="2" w:space="0" w:color="auto"/>
              <w:left w:val="single" w:sz="2" w:space="0" w:color="auto"/>
              <w:bottom w:val="single" w:sz="2" w:space="0" w:color="auto"/>
              <w:right w:val="single" w:sz="2" w:space="0" w:color="auto"/>
            </w:tcBorders>
            <w:vAlign w:val="center"/>
          </w:tcPr>
          <w:p w14:paraId="78F4CA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通过可活动钳头齿爪可随夹持面在角度范围内的任意调整起到万向夹持功能，弥补了单一齿形对夹持工作的局限性，大大增加了实用性</w:t>
            </w:r>
          </w:p>
        </w:tc>
        <w:tc>
          <w:tcPr>
            <w:tcW w:w="992" w:type="dxa"/>
            <w:tcBorders>
              <w:top w:val="single" w:sz="2" w:space="0" w:color="auto"/>
              <w:left w:val="single" w:sz="2" w:space="0" w:color="auto"/>
              <w:bottom w:val="single" w:sz="2" w:space="0" w:color="auto"/>
              <w:right w:val="single" w:sz="2" w:space="0" w:color="auto"/>
            </w:tcBorders>
            <w:vAlign w:val="center"/>
          </w:tcPr>
          <w:p w14:paraId="620C6D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1D1AA5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该款高档水泵钳是推给美国SK公司和其他高档客户新年销售的，只要试销成功可保持稳定的下单</w:t>
            </w:r>
          </w:p>
        </w:tc>
        <w:tc>
          <w:tcPr>
            <w:tcW w:w="1928" w:type="dxa"/>
            <w:tcBorders>
              <w:top w:val="single" w:sz="2" w:space="0" w:color="auto"/>
              <w:left w:val="single" w:sz="2" w:space="0" w:color="auto"/>
              <w:bottom w:val="single" w:sz="2" w:space="0" w:color="auto"/>
              <w:right w:val="single" w:sz="2" w:space="0" w:color="auto"/>
            </w:tcBorders>
            <w:vAlign w:val="center"/>
          </w:tcPr>
          <w:p w14:paraId="338048C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具有稳定的市场订单</w:t>
            </w:r>
          </w:p>
        </w:tc>
      </w:tr>
      <w:tr w:rsidR="0048469E" w14:paraId="0ED03BC1"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FCBF2A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欧宝钳扳项目的研发</w:t>
            </w:r>
          </w:p>
        </w:tc>
        <w:tc>
          <w:tcPr>
            <w:tcW w:w="2468" w:type="dxa"/>
            <w:tcBorders>
              <w:top w:val="single" w:sz="2" w:space="0" w:color="auto"/>
              <w:left w:val="single" w:sz="2" w:space="0" w:color="auto"/>
              <w:bottom w:val="single" w:sz="2" w:space="0" w:color="auto"/>
              <w:right w:val="single" w:sz="2" w:space="0" w:color="auto"/>
            </w:tcBorders>
            <w:vAlign w:val="center"/>
          </w:tcPr>
          <w:p w14:paraId="1E27FC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为了满足客户需求决定新开发6寸大开口活扳手，4寸、7寸双排齿水泵钳，7寸、10寸、12寸免换档平移水泵钳。所开发活扳手和水泵钳的开口度和使用换档功能都远超普通款产品，实用性更强</w:t>
            </w:r>
          </w:p>
        </w:tc>
        <w:tc>
          <w:tcPr>
            <w:tcW w:w="992" w:type="dxa"/>
            <w:tcBorders>
              <w:top w:val="single" w:sz="2" w:space="0" w:color="auto"/>
              <w:left w:val="single" w:sz="2" w:space="0" w:color="auto"/>
              <w:bottom w:val="single" w:sz="2" w:space="0" w:color="auto"/>
              <w:right w:val="single" w:sz="2" w:space="0" w:color="auto"/>
            </w:tcBorders>
            <w:vAlign w:val="center"/>
          </w:tcPr>
          <w:p w14:paraId="7EFB93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44F8C4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该系列产品定位为面向高档客户，开发成功后具有稳定的市场订单，为企业带来良好的效益</w:t>
            </w:r>
          </w:p>
        </w:tc>
        <w:tc>
          <w:tcPr>
            <w:tcW w:w="1928" w:type="dxa"/>
            <w:tcBorders>
              <w:top w:val="single" w:sz="2" w:space="0" w:color="auto"/>
              <w:left w:val="single" w:sz="2" w:space="0" w:color="auto"/>
              <w:bottom w:val="single" w:sz="2" w:space="0" w:color="auto"/>
              <w:right w:val="single" w:sz="2" w:space="0" w:color="auto"/>
            </w:tcBorders>
            <w:vAlign w:val="center"/>
          </w:tcPr>
          <w:p w14:paraId="4AC551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具有稳定的市场订单</w:t>
            </w:r>
          </w:p>
        </w:tc>
      </w:tr>
      <w:tr w:rsidR="0048469E" w14:paraId="650D383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59107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SK款双排齿平移钳项</w:t>
            </w:r>
            <w:r>
              <w:rPr>
                <w:rFonts w:ascii="宋体" w:eastAsia="宋体" w:hAnsi="宋体" w:cs="宋体"/>
                <w:sz w:val="18"/>
                <w:szCs w:val="18"/>
              </w:rPr>
              <w:lastRenderedPageBreak/>
              <w:t>目的研发</w:t>
            </w:r>
          </w:p>
        </w:tc>
        <w:tc>
          <w:tcPr>
            <w:tcW w:w="2468" w:type="dxa"/>
            <w:tcBorders>
              <w:top w:val="single" w:sz="2" w:space="0" w:color="auto"/>
              <w:left w:val="single" w:sz="2" w:space="0" w:color="auto"/>
              <w:bottom w:val="single" w:sz="2" w:space="0" w:color="auto"/>
              <w:right w:val="single" w:sz="2" w:space="0" w:color="auto"/>
            </w:tcBorders>
            <w:vAlign w:val="center"/>
          </w:tcPr>
          <w:p w14:paraId="07CA15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为了满足市场客户需求决定</w:t>
            </w:r>
            <w:r>
              <w:rPr>
                <w:rFonts w:ascii="宋体" w:eastAsia="宋体" w:hAnsi="宋体" w:cs="宋体"/>
                <w:sz w:val="18"/>
                <w:szCs w:val="18"/>
              </w:rPr>
              <w:lastRenderedPageBreak/>
              <w:t>新开发6寸同款平移钳。6寸平移钳采用双排齿按扭式换档结构，与前面结构略有不同，该结构使用方便，实用性强。</w:t>
            </w:r>
          </w:p>
        </w:tc>
        <w:tc>
          <w:tcPr>
            <w:tcW w:w="992" w:type="dxa"/>
            <w:tcBorders>
              <w:top w:val="single" w:sz="2" w:space="0" w:color="auto"/>
              <w:left w:val="single" w:sz="2" w:space="0" w:color="auto"/>
              <w:bottom w:val="single" w:sz="2" w:space="0" w:color="auto"/>
              <w:right w:val="single" w:sz="2" w:space="0" w:color="auto"/>
            </w:tcBorders>
            <w:vAlign w:val="center"/>
          </w:tcPr>
          <w:p w14:paraId="6EA61F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60E284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该系列产品定位为面向高</w:t>
            </w:r>
            <w:r>
              <w:rPr>
                <w:rFonts w:ascii="宋体" w:eastAsia="宋体" w:hAnsi="宋体" w:cs="宋体"/>
                <w:sz w:val="18"/>
                <w:szCs w:val="18"/>
              </w:rPr>
              <w:lastRenderedPageBreak/>
              <w:t>档客户，开发成功后具有稳定的市场订单，为企业带来良好的效益。</w:t>
            </w:r>
          </w:p>
        </w:tc>
        <w:tc>
          <w:tcPr>
            <w:tcW w:w="1928" w:type="dxa"/>
            <w:tcBorders>
              <w:top w:val="single" w:sz="2" w:space="0" w:color="auto"/>
              <w:left w:val="single" w:sz="2" w:space="0" w:color="auto"/>
              <w:bottom w:val="single" w:sz="2" w:space="0" w:color="auto"/>
              <w:right w:val="single" w:sz="2" w:space="0" w:color="auto"/>
            </w:tcBorders>
            <w:vAlign w:val="center"/>
          </w:tcPr>
          <w:p w14:paraId="182BD81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具有稳定的市场订单</w:t>
            </w:r>
          </w:p>
        </w:tc>
      </w:tr>
      <w:tr w:rsidR="0048469E" w14:paraId="6423B09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732F5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4”迷你曲口水泵钳</w:t>
            </w:r>
          </w:p>
        </w:tc>
        <w:tc>
          <w:tcPr>
            <w:tcW w:w="2468" w:type="dxa"/>
            <w:tcBorders>
              <w:top w:val="single" w:sz="2" w:space="0" w:color="auto"/>
              <w:left w:val="single" w:sz="2" w:space="0" w:color="auto"/>
              <w:bottom w:val="single" w:sz="2" w:space="0" w:color="auto"/>
              <w:right w:val="single" w:sz="2" w:space="0" w:color="auto"/>
            </w:tcBorders>
            <w:vAlign w:val="center"/>
          </w:tcPr>
          <w:p w14:paraId="08FDD6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根据采购需求，开发4”迷你曲口水泵钳，该产品特点样式新颖，携带方便，采用新型注射工艺，加工工艺简短。</w:t>
            </w:r>
          </w:p>
        </w:tc>
        <w:tc>
          <w:tcPr>
            <w:tcW w:w="992" w:type="dxa"/>
            <w:tcBorders>
              <w:top w:val="single" w:sz="2" w:space="0" w:color="auto"/>
              <w:left w:val="single" w:sz="2" w:space="0" w:color="auto"/>
              <w:bottom w:val="single" w:sz="2" w:space="0" w:color="auto"/>
              <w:right w:val="single" w:sz="2" w:space="0" w:color="auto"/>
            </w:tcBorders>
            <w:vAlign w:val="center"/>
          </w:tcPr>
          <w:p w14:paraId="0D15E5D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C1E143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该系列产品定位为面向高档客户，开发成功后具有稳定的市场订单，为企业带来良好的效益。</w:t>
            </w:r>
          </w:p>
        </w:tc>
        <w:tc>
          <w:tcPr>
            <w:tcW w:w="1928" w:type="dxa"/>
            <w:tcBorders>
              <w:top w:val="single" w:sz="2" w:space="0" w:color="auto"/>
              <w:left w:val="single" w:sz="2" w:space="0" w:color="auto"/>
              <w:bottom w:val="single" w:sz="2" w:space="0" w:color="auto"/>
              <w:right w:val="single" w:sz="2" w:space="0" w:color="auto"/>
            </w:tcBorders>
            <w:vAlign w:val="center"/>
          </w:tcPr>
          <w:p w14:paraId="48FB1A1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具有稳定的市场订单</w:t>
            </w:r>
          </w:p>
        </w:tc>
      </w:tr>
      <w:tr w:rsidR="0048469E" w14:paraId="18478F65"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83AE7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2.5寸注射件活扳手</w:t>
            </w:r>
          </w:p>
        </w:tc>
        <w:tc>
          <w:tcPr>
            <w:tcW w:w="2468" w:type="dxa"/>
            <w:tcBorders>
              <w:top w:val="single" w:sz="2" w:space="0" w:color="auto"/>
              <w:left w:val="single" w:sz="2" w:space="0" w:color="auto"/>
              <w:bottom w:val="single" w:sz="2" w:space="0" w:color="auto"/>
              <w:right w:val="single" w:sz="2" w:space="0" w:color="auto"/>
            </w:tcBorders>
            <w:vAlign w:val="center"/>
          </w:tcPr>
          <w:p w14:paraId="16C289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根据采购需求，开发2.5寸注射件活扳手，该产品特点样式新颖，携带方便，采用新型注射工艺，加工工艺简短。</w:t>
            </w:r>
          </w:p>
        </w:tc>
        <w:tc>
          <w:tcPr>
            <w:tcW w:w="992" w:type="dxa"/>
            <w:tcBorders>
              <w:top w:val="single" w:sz="2" w:space="0" w:color="auto"/>
              <w:left w:val="single" w:sz="2" w:space="0" w:color="auto"/>
              <w:bottom w:val="single" w:sz="2" w:space="0" w:color="auto"/>
              <w:right w:val="single" w:sz="2" w:space="0" w:color="auto"/>
            </w:tcBorders>
            <w:vAlign w:val="center"/>
          </w:tcPr>
          <w:p w14:paraId="4022C9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186C1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该系列产品定位为面向高档客户，开发成功后具有稳定的市场订单，为企业带来良好的效益。</w:t>
            </w:r>
          </w:p>
        </w:tc>
        <w:tc>
          <w:tcPr>
            <w:tcW w:w="1928" w:type="dxa"/>
            <w:tcBorders>
              <w:top w:val="single" w:sz="2" w:space="0" w:color="auto"/>
              <w:left w:val="single" w:sz="2" w:space="0" w:color="auto"/>
              <w:bottom w:val="single" w:sz="2" w:space="0" w:color="auto"/>
              <w:right w:val="single" w:sz="2" w:space="0" w:color="auto"/>
            </w:tcBorders>
            <w:vAlign w:val="center"/>
          </w:tcPr>
          <w:p w14:paraId="79C867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具有稳定的市场订单</w:t>
            </w:r>
          </w:p>
        </w:tc>
      </w:tr>
      <w:tr w:rsidR="0048469E" w14:paraId="0CEE73F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C54D4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基于单光子阵列高精度全景三维激光成像系统的研究开发</w:t>
            </w:r>
          </w:p>
        </w:tc>
        <w:tc>
          <w:tcPr>
            <w:tcW w:w="2468" w:type="dxa"/>
            <w:tcBorders>
              <w:top w:val="single" w:sz="2" w:space="0" w:color="auto"/>
              <w:left w:val="single" w:sz="2" w:space="0" w:color="auto"/>
              <w:bottom w:val="single" w:sz="2" w:space="0" w:color="auto"/>
              <w:right w:val="single" w:sz="2" w:space="0" w:color="auto"/>
            </w:tcBorders>
            <w:vAlign w:val="center"/>
          </w:tcPr>
          <w:p w14:paraId="2D5FB52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开发一款用于实测实量以及建筑测量使用的三维激光扫描仪器平台</w:t>
            </w:r>
          </w:p>
        </w:tc>
        <w:tc>
          <w:tcPr>
            <w:tcW w:w="992" w:type="dxa"/>
            <w:tcBorders>
              <w:top w:val="single" w:sz="2" w:space="0" w:color="auto"/>
              <w:left w:val="single" w:sz="2" w:space="0" w:color="auto"/>
              <w:bottom w:val="single" w:sz="2" w:space="0" w:color="auto"/>
              <w:right w:val="single" w:sz="2" w:space="0" w:color="auto"/>
            </w:tcBorders>
            <w:vAlign w:val="center"/>
          </w:tcPr>
          <w:p w14:paraId="4BB576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0B8E1F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高精度10mm，扫描时间少于2分钟，工作半径50米</w:t>
            </w:r>
          </w:p>
        </w:tc>
        <w:tc>
          <w:tcPr>
            <w:tcW w:w="1928" w:type="dxa"/>
            <w:tcBorders>
              <w:top w:val="single" w:sz="2" w:space="0" w:color="auto"/>
              <w:left w:val="single" w:sz="2" w:space="0" w:color="auto"/>
              <w:bottom w:val="single" w:sz="2" w:space="0" w:color="auto"/>
              <w:right w:val="single" w:sz="2" w:space="0" w:color="auto"/>
            </w:tcBorders>
            <w:vAlign w:val="center"/>
          </w:tcPr>
          <w:p w14:paraId="66595A6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w:t>
            </w:r>
          </w:p>
        </w:tc>
      </w:tr>
      <w:tr w:rsidR="0048469E" w14:paraId="781B2A4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2E3B4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高精度新型长焦距光路系统投线投点仪平台的应用及研究开发</w:t>
            </w:r>
          </w:p>
        </w:tc>
        <w:tc>
          <w:tcPr>
            <w:tcW w:w="2468" w:type="dxa"/>
            <w:tcBorders>
              <w:top w:val="single" w:sz="2" w:space="0" w:color="auto"/>
              <w:left w:val="single" w:sz="2" w:space="0" w:color="auto"/>
              <w:bottom w:val="single" w:sz="2" w:space="0" w:color="auto"/>
              <w:right w:val="single" w:sz="2" w:space="0" w:color="auto"/>
            </w:tcBorders>
            <w:vAlign w:val="center"/>
          </w:tcPr>
          <w:p w14:paraId="6488EB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基于现有的点线仪平台升级光路以及结构设计，以达到更好的性能和可靠性</w:t>
            </w:r>
          </w:p>
        </w:tc>
        <w:tc>
          <w:tcPr>
            <w:tcW w:w="992" w:type="dxa"/>
            <w:tcBorders>
              <w:top w:val="single" w:sz="2" w:space="0" w:color="auto"/>
              <w:left w:val="single" w:sz="2" w:space="0" w:color="auto"/>
              <w:bottom w:val="single" w:sz="2" w:space="0" w:color="auto"/>
              <w:right w:val="single" w:sz="2" w:space="0" w:color="auto"/>
            </w:tcBorders>
            <w:vAlign w:val="center"/>
          </w:tcPr>
          <w:p w14:paraId="73C16A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E214D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30mm焦距，2mm/10m的精度，模块式设计</w:t>
            </w:r>
          </w:p>
        </w:tc>
        <w:tc>
          <w:tcPr>
            <w:tcW w:w="1928" w:type="dxa"/>
            <w:tcBorders>
              <w:top w:val="single" w:sz="2" w:space="0" w:color="auto"/>
              <w:left w:val="single" w:sz="2" w:space="0" w:color="auto"/>
              <w:bottom w:val="single" w:sz="2" w:space="0" w:color="auto"/>
              <w:right w:val="single" w:sz="2" w:space="0" w:color="auto"/>
            </w:tcBorders>
            <w:vAlign w:val="center"/>
          </w:tcPr>
          <w:p w14:paraId="3E9513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升级现有点线仪产品平台，赢得更多的市场份额，并且方便自动化生产</w:t>
            </w:r>
          </w:p>
        </w:tc>
      </w:tr>
      <w:tr w:rsidR="0048469E" w14:paraId="6957982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5312E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2D/3D激光测距与带高精度位置/角度传感器的智能化接收器配合的系统应用及研究开发</w:t>
            </w:r>
          </w:p>
        </w:tc>
        <w:tc>
          <w:tcPr>
            <w:tcW w:w="2468" w:type="dxa"/>
            <w:tcBorders>
              <w:top w:val="single" w:sz="2" w:space="0" w:color="auto"/>
              <w:left w:val="single" w:sz="2" w:space="0" w:color="auto"/>
              <w:bottom w:val="single" w:sz="2" w:space="0" w:color="auto"/>
              <w:right w:val="single" w:sz="2" w:space="0" w:color="auto"/>
            </w:tcBorders>
            <w:vAlign w:val="center"/>
          </w:tcPr>
          <w:p w14:paraId="0ADA35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开发一套可用于室内快速放样的激光定位系统</w:t>
            </w:r>
          </w:p>
        </w:tc>
        <w:tc>
          <w:tcPr>
            <w:tcW w:w="992" w:type="dxa"/>
            <w:tcBorders>
              <w:top w:val="single" w:sz="2" w:space="0" w:color="auto"/>
              <w:left w:val="single" w:sz="2" w:space="0" w:color="auto"/>
              <w:bottom w:val="single" w:sz="2" w:space="0" w:color="auto"/>
              <w:right w:val="single" w:sz="2" w:space="0" w:color="auto"/>
            </w:tcBorders>
            <w:vAlign w:val="center"/>
          </w:tcPr>
          <w:p w14:paraId="704B84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C230B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3mm的定位精度，30米工作半径，简单化操作系统</w:t>
            </w:r>
          </w:p>
        </w:tc>
        <w:tc>
          <w:tcPr>
            <w:tcW w:w="1928" w:type="dxa"/>
            <w:tcBorders>
              <w:top w:val="single" w:sz="2" w:space="0" w:color="auto"/>
              <w:left w:val="single" w:sz="2" w:space="0" w:color="auto"/>
              <w:bottom w:val="single" w:sz="2" w:space="0" w:color="auto"/>
              <w:right w:val="single" w:sz="2" w:space="0" w:color="auto"/>
            </w:tcBorders>
            <w:vAlign w:val="center"/>
          </w:tcPr>
          <w:p w14:paraId="077D34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w:t>
            </w:r>
          </w:p>
        </w:tc>
      </w:tr>
      <w:tr w:rsidR="0048469E" w14:paraId="3FF75DD7"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07561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塑料手柄尾钉自动装配技术应用与研究</w:t>
            </w:r>
          </w:p>
        </w:tc>
        <w:tc>
          <w:tcPr>
            <w:tcW w:w="2468" w:type="dxa"/>
            <w:tcBorders>
              <w:top w:val="single" w:sz="2" w:space="0" w:color="auto"/>
              <w:left w:val="single" w:sz="2" w:space="0" w:color="auto"/>
              <w:bottom w:val="single" w:sz="2" w:space="0" w:color="auto"/>
              <w:right w:val="single" w:sz="2" w:space="0" w:color="auto"/>
            </w:tcBorders>
            <w:vAlign w:val="center"/>
          </w:tcPr>
          <w:p w14:paraId="121C92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6D3770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02E780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0627CD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35DFB71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FD7E2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基于机器人的立式拖板注塑工艺和设备开发</w:t>
            </w:r>
          </w:p>
        </w:tc>
        <w:tc>
          <w:tcPr>
            <w:tcW w:w="2468" w:type="dxa"/>
            <w:tcBorders>
              <w:top w:val="single" w:sz="2" w:space="0" w:color="auto"/>
              <w:left w:val="single" w:sz="2" w:space="0" w:color="auto"/>
              <w:bottom w:val="single" w:sz="2" w:space="0" w:color="auto"/>
              <w:right w:val="single" w:sz="2" w:space="0" w:color="auto"/>
            </w:tcBorders>
            <w:vAlign w:val="center"/>
          </w:tcPr>
          <w:p w14:paraId="6824BD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6499AC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67085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55CD090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0613F541"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27FE8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PVC刮刀刀片成型工艺的研制</w:t>
            </w:r>
          </w:p>
        </w:tc>
        <w:tc>
          <w:tcPr>
            <w:tcW w:w="2468" w:type="dxa"/>
            <w:tcBorders>
              <w:top w:val="single" w:sz="2" w:space="0" w:color="auto"/>
              <w:left w:val="single" w:sz="2" w:space="0" w:color="auto"/>
              <w:bottom w:val="single" w:sz="2" w:space="0" w:color="auto"/>
              <w:right w:val="single" w:sz="2" w:space="0" w:color="auto"/>
            </w:tcBorders>
            <w:vAlign w:val="center"/>
          </w:tcPr>
          <w:p w14:paraId="601A00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609269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6BF27B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506677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388F95EC"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6B461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吸尘器用宠物梳子吸嘴的研究</w:t>
            </w:r>
          </w:p>
        </w:tc>
        <w:tc>
          <w:tcPr>
            <w:tcW w:w="2468" w:type="dxa"/>
            <w:tcBorders>
              <w:top w:val="single" w:sz="2" w:space="0" w:color="auto"/>
              <w:left w:val="single" w:sz="2" w:space="0" w:color="auto"/>
              <w:bottom w:val="single" w:sz="2" w:space="0" w:color="auto"/>
              <w:right w:val="single" w:sz="2" w:space="0" w:color="auto"/>
            </w:tcBorders>
            <w:vAlign w:val="center"/>
          </w:tcPr>
          <w:p w14:paraId="110E6A9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有效地完成宠物毛发的梳理和收集</w:t>
            </w:r>
          </w:p>
        </w:tc>
        <w:tc>
          <w:tcPr>
            <w:tcW w:w="992" w:type="dxa"/>
            <w:tcBorders>
              <w:top w:val="single" w:sz="2" w:space="0" w:color="auto"/>
              <w:left w:val="single" w:sz="2" w:space="0" w:color="auto"/>
              <w:bottom w:val="single" w:sz="2" w:space="0" w:color="auto"/>
              <w:right w:val="single" w:sz="2" w:space="0" w:color="auto"/>
            </w:tcBorders>
            <w:vAlign w:val="center"/>
          </w:tcPr>
          <w:p w14:paraId="711CB2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4E931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有效地完成宠物毛发的梳理和收集</w:t>
            </w:r>
          </w:p>
        </w:tc>
        <w:tc>
          <w:tcPr>
            <w:tcW w:w="1928" w:type="dxa"/>
            <w:tcBorders>
              <w:top w:val="single" w:sz="2" w:space="0" w:color="auto"/>
              <w:left w:val="single" w:sz="2" w:space="0" w:color="auto"/>
              <w:bottom w:val="single" w:sz="2" w:space="0" w:color="auto"/>
              <w:right w:val="single" w:sz="2" w:space="0" w:color="auto"/>
            </w:tcBorders>
            <w:vAlign w:val="center"/>
          </w:tcPr>
          <w:p w14:paraId="3112C8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增加收入</w:t>
            </w:r>
          </w:p>
        </w:tc>
      </w:tr>
      <w:tr w:rsidR="0048469E" w14:paraId="710DDFD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77744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便于黑暗环境使用的吸尘器的研发</w:t>
            </w:r>
          </w:p>
        </w:tc>
        <w:tc>
          <w:tcPr>
            <w:tcW w:w="2468" w:type="dxa"/>
            <w:tcBorders>
              <w:top w:val="single" w:sz="2" w:space="0" w:color="auto"/>
              <w:left w:val="single" w:sz="2" w:space="0" w:color="auto"/>
              <w:bottom w:val="single" w:sz="2" w:space="0" w:color="auto"/>
              <w:right w:val="single" w:sz="2" w:space="0" w:color="auto"/>
            </w:tcBorders>
            <w:vAlign w:val="center"/>
          </w:tcPr>
          <w:p w14:paraId="357D14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使吸尘器产品实现照明功能</w:t>
            </w:r>
          </w:p>
        </w:tc>
        <w:tc>
          <w:tcPr>
            <w:tcW w:w="992" w:type="dxa"/>
            <w:tcBorders>
              <w:top w:val="single" w:sz="2" w:space="0" w:color="auto"/>
              <w:left w:val="single" w:sz="2" w:space="0" w:color="auto"/>
              <w:bottom w:val="single" w:sz="2" w:space="0" w:color="auto"/>
              <w:right w:val="single" w:sz="2" w:space="0" w:color="auto"/>
            </w:tcBorders>
            <w:vAlign w:val="center"/>
          </w:tcPr>
          <w:p w14:paraId="1A83B3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97F26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使吸尘器产品实现照明功能</w:t>
            </w:r>
          </w:p>
        </w:tc>
        <w:tc>
          <w:tcPr>
            <w:tcW w:w="1928" w:type="dxa"/>
            <w:tcBorders>
              <w:top w:val="single" w:sz="2" w:space="0" w:color="auto"/>
              <w:left w:val="single" w:sz="2" w:space="0" w:color="auto"/>
              <w:bottom w:val="single" w:sz="2" w:space="0" w:color="auto"/>
              <w:right w:val="single" w:sz="2" w:space="0" w:color="auto"/>
            </w:tcBorders>
            <w:vAlign w:val="center"/>
          </w:tcPr>
          <w:p w14:paraId="2E0781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增加收入</w:t>
            </w:r>
          </w:p>
        </w:tc>
      </w:tr>
      <w:tr w:rsidR="0048469E" w14:paraId="742F05D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C510B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采用“聚合物-石墨烯复合相变材料”散热的高流明、大功率照明设备</w:t>
            </w:r>
          </w:p>
        </w:tc>
        <w:tc>
          <w:tcPr>
            <w:tcW w:w="2468" w:type="dxa"/>
            <w:tcBorders>
              <w:top w:val="single" w:sz="2" w:space="0" w:color="auto"/>
              <w:left w:val="single" w:sz="2" w:space="0" w:color="auto"/>
              <w:bottom w:val="single" w:sz="2" w:space="0" w:color="auto"/>
              <w:right w:val="single" w:sz="2" w:space="0" w:color="auto"/>
            </w:tcBorders>
            <w:vAlign w:val="center"/>
          </w:tcPr>
          <w:p w14:paraId="0C3EA97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帮助产品散热，延长产品寿命</w:t>
            </w:r>
          </w:p>
        </w:tc>
        <w:tc>
          <w:tcPr>
            <w:tcW w:w="992" w:type="dxa"/>
            <w:tcBorders>
              <w:top w:val="single" w:sz="2" w:space="0" w:color="auto"/>
              <w:left w:val="single" w:sz="2" w:space="0" w:color="auto"/>
              <w:bottom w:val="single" w:sz="2" w:space="0" w:color="auto"/>
              <w:right w:val="single" w:sz="2" w:space="0" w:color="auto"/>
            </w:tcBorders>
            <w:vAlign w:val="center"/>
          </w:tcPr>
          <w:p w14:paraId="5AF712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37DE5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帮助产品散热，延长产品寿命</w:t>
            </w:r>
          </w:p>
        </w:tc>
        <w:tc>
          <w:tcPr>
            <w:tcW w:w="1928" w:type="dxa"/>
            <w:tcBorders>
              <w:top w:val="single" w:sz="2" w:space="0" w:color="auto"/>
              <w:left w:val="single" w:sz="2" w:space="0" w:color="auto"/>
              <w:bottom w:val="single" w:sz="2" w:space="0" w:color="auto"/>
              <w:right w:val="single" w:sz="2" w:space="0" w:color="auto"/>
            </w:tcBorders>
            <w:vAlign w:val="center"/>
          </w:tcPr>
          <w:p w14:paraId="1FD9737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增加收入</w:t>
            </w:r>
          </w:p>
        </w:tc>
      </w:tr>
      <w:tr w:rsidR="0048469E" w14:paraId="0C51C8A1"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AFF63F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一种聚苯乙烯微珠（EPS）+TPE混合的电动工具减震材料的研究开发</w:t>
            </w:r>
          </w:p>
        </w:tc>
        <w:tc>
          <w:tcPr>
            <w:tcW w:w="2468" w:type="dxa"/>
            <w:tcBorders>
              <w:top w:val="single" w:sz="2" w:space="0" w:color="auto"/>
              <w:left w:val="single" w:sz="2" w:space="0" w:color="auto"/>
              <w:bottom w:val="single" w:sz="2" w:space="0" w:color="auto"/>
              <w:right w:val="single" w:sz="2" w:space="0" w:color="auto"/>
            </w:tcBorders>
            <w:vAlign w:val="center"/>
          </w:tcPr>
          <w:p w14:paraId="42A9EAC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提高材料的疲劳强度，增加使用寿命</w:t>
            </w:r>
          </w:p>
        </w:tc>
        <w:tc>
          <w:tcPr>
            <w:tcW w:w="992" w:type="dxa"/>
            <w:tcBorders>
              <w:top w:val="single" w:sz="2" w:space="0" w:color="auto"/>
              <w:left w:val="single" w:sz="2" w:space="0" w:color="auto"/>
              <w:bottom w:val="single" w:sz="2" w:space="0" w:color="auto"/>
              <w:right w:val="single" w:sz="2" w:space="0" w:color="auto"/>
            </w:tcBorders>
            <w:vAlign w:val="center"/>
          </w:tcPr>
          <w:p w14:paraId="0BA14A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5A8B2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提高材料的疲劳强度，增加使用寿命</w:t>
            </w:r>
          </w:p>
        </w:tc>
        <w:tc>
          <w:tcPr>
            <w:tcW w:w="1928" w:type="dxa"/>
            <w:tcBorders>
              <w:top w:val="single" w:sz="2" w:space="0" w:color="auto"/>
              <w:left w:val="single" w:sz="2" w:space="0" w:color="auto"/>
              <w:bottom w:val="single" w:sz="2" w:space="0" w:color="auto"/>
              <w:right w:val="single" w:sz="2" w:space="0" w:color="auto"/>
            </w:tcBorders>
            <w:vAlign w:val="center"/>
          </w:tcPr>
          <w:p w14:paraId="73D9F9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增加收入</w:t>
            </w:r>
          </w:p>
        </w:tc>
      </w:tr>
      <w:tr w:rsidR="0048469E" w14:paraId="77C4907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88A8C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高处吸尘专用吸尘器及其配件的研发</w:t>
            </w:r>
          </w:p>
        </w:tc>
        <w:tc>
          <w:tcPr>
            <w:tcW w:w="2468" w:type="dxa"/>
            <w:tcBorders>
              <w:top w:val="single" w:sz="2" w:space="0" w:color="auto"/>
              <w:left w:val="single" w:sz="2" w:space="0" w:color="auto"/>
              <w:bottom w:val="single" w:sz="2" w:space="0" w:color="auto"/>
              <w:right w:val="single" w:sz="2" w:space="0" w:color="auto"/>
            </w:tcBorders>
            <w:vAlign w:val="center"/>
          </w:tcPr>
          <w:p w14:paraId="362F687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满足高位环境吸尘的需要</w:t>
            </w:r>
          </w:p>
        </w:tc>
        <w:tc>
          <w:tcPr>
            <w:tcW w:w="992" w:type="dxa"/>
            <w:tcBorders>
              <w:top w:val="single" w:sz="2" w:space="0" w:color="auto"/>
              <w:left w:val="single" w:sz="2" w:space="0" w:color="auto"/>
              <w:bottom w:val="single" w:sz="2" w:space="0" w:color="auto"/>
              <w:right w:val="single" w:sz="2" w:space="0" w:color="auto"/>
            </w:tcBorders>
            <w:vAlign w:val="center"/>
          </w:tcPr>
          <w:p w14:paraId="53C795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2AB34B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满足高位环境吸尘的需要</w:t>
            </w:r>
          </w:p>
        </w:tc>
        <w:tc>
          <w:tcPr>
            <w:tcW w:w="1928" w:type="dxa"/>
            <w:tcBorders>
              <w:top w:val="single" w:sz="2" w:space="0" w:color="auto"/>
              <w:left w:val="single" w:sz="2" w:space="0" w:color="auto"/>
              <w:bottom w:val="single" w:sz="2" w:space="0" w:color="auto"/>
              <w:right w:val="single" w:sz="2" w:space="0" w:color="auto"/>
            </w:tcBorders>
            <w:vAlign w:val="center"/>
          </w:tcPr>
          <w:p w14:paraId="3B599C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增加收入</w:t>
            </w:r>
          </w:p>
        </w:tc>
      </w:tr>
      <w:tr w:rsidR="0048469E" w14:paraId="48441719"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AE6F4B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吸尘器消音结构设计</w:t>
            </w:r>
          </w:p>
        </w:tc>
        <w:tc>
          <w:tcPr>
            <w:tcW w:w="2468" w:type="dxa"/>
            <w:tcBorders>
              <w:top w:val="single" w:sz="2" w:space="0" w:color="auto"/>
              <w:left w:val="single" w:sz="2" w:space="0" w:color="auto"/>
              <w:bottom w:val="single" w:sz="2" w:space="0" w:color="auto"/>
              <w:right w:val="single" w:sz="2" w:space="0" w:color="auto"/>
            </w:tcBorders>
            <w:vAlign w:val="center"/>
          </w:tcPr>
          <w:p w14:paraId="1947792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降低噪音</w:t>
            </w:r>
          </w:p>
        </w:tc>
        <w:tc>
          <w:tcPr>
            <w:tcW w:w="992" w:type="dxa"/>
            <w:tcBorders>
              <w:top w:val="single" w:sz="2" w:space="0" w:color="auto"/>
              <w:left w:val="single" w:sz="2" w:space="0" w:color="auto"/>
              <w:bottom w:val="single" w:sz="2" w:space="0" w:color="auto"/>
              <w:right w:val="single" w:sz="2" w:space="0" w:color="auto"/>
            </w:tcBorders>
            <w:vAlign w:val="center"/>
          </w:tcPr>
          <w:p w14:paraId="65FEE6F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EEF74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降低噪音</w:t>
            </w:r>
          </w:p>
        </w:tc>
        <w:tc>
          <w:tcPr>
            <w:tcW w:w="1928" w:type="dxa"/>
            <w:tcBorders>
              <w:top w:val="single" w:sz="2" w:space="0" w:color="auto"/>
              <w:left w:val="single" w:sz="2" w:space="0" w:color="auto"/>
              <w:bottom w:val="single" w:sz="2" w:space="0" w:color="auto"/>
              <w:right w:val="single" w:sz="2" w:space="0" w:color="auto"/>
            </w:tcBorders>
            <w:vAlign w:val="center"/>
          </w:tcPr>
          <w:p w14:paraId="436301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w:t>
            </w:r>
          </w:p>
        </w:tc>
      </w:tr>
      <w:tr w:rsidR="0048469E" w14:paraId="1F97BAC4"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736FE5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吸尘器进风口快接结构设计</w:t>
            </w:r>
          </w:p>
        </w:tc>
        <w:tc>
          <w:tcPr>
            <w:tcW w:w="2468" w:type="dxa"/>
            <w:tcBorders>
              <w:top w:val="single" w:sz="2" w:space="0" w:color="auto"/>
              <w:left w:val="single" w:sz="2" w:space="0" w:color="auto"/>
              <w:bottom w:val="single" w:sz="2" w:space="0" w:color="auto"/>
              <w:right w:val="single" w:sz="2" w:space="0" w:color="auto"/>
            </w:tcBorders>
            <w:vAlign w:val="center"/>
          </w:tcPr>
          <w:p w14:paraId="13C804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增加功效</w:t>
            </w:r>
          </w:p>
        </w:tc>
        <w:tc>
          <w:tcPr>
            <w:tcW w:w="992" w:type="dxa"/>
            <w:tcBorders>
              <w:top w:val="single" w:sz="2" w:space="0" w:color="auto"/>
              <w:left w:val="single" w:sz="2" w:space="0" w:color="auto"/>
              <w:bottom w:val="single" w:sz="2" w:space="0" w:color="auto"/>
              <w:right w:val="single" w:sz="2" w:space="0" w:color="auto"/>
            </w:tcBorders>
            <w:vAlign w:val="center"/>
          </w:tcPr>
          <w:p w14:paraId="7B5ECC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EC6CB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增加功效</w:t>
            </w:r>
          </w:p>
        </w:tc>
        <w:tc>
          <w:tcPr>
            <w:tcW w:w="1928" w:type="dxa"/>
            <w:tcBorders>
              <w:top w:val="single" w:sz="2" w:space="0" w:color="auto"/>
              <w:left w:val="single" w:sz="2" w:space="0" w:color="auto"/>
              <w:bottom w:val="single" w:sz="2" w:space="0" w:color="auto"/>
              <w:right w:val="single" w:sz="2" w:space="0" w:color="auto"/>
            </w:tcBorders>
            <w:vAlign w:val="center"/>
          </w:tcPr>
          <w:p w14:paraId="2B70C0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增加收入</w:t>
            </w:r>
          </w:p>
        </w:tc>
      </w:tr>
      <w:tr w:rsidR="0048469E" w14:paraId="0C9E4C3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1AE4A7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高效高安全涡轮增压吸尘器的研发</w:t>
            </w:r>
          </w:p>
        </w:tc>
        <w:tc>
          <w:tcPr>
            <w:tcW w:w="2468" w:type="dxa"/>
            <w:tcBorders>
              <w:top w:val="single" w:sz="2" w:space="0" w:color="auto"/>
              <w:left w:val="single" w:sz="2" w:space="0" w:color="auto"/>
              <w:bottom w:val="single" w:sz="2" w:space="0" w:color="auto"/>
              <w:right w:val="single" w:sz="2" w:space="0" w:color="auto"/>
            </w:tcBorders>
            <w:vAlign w:val="center"/>
          </w:tcPr>
          <w:p w14:paraId="50E794D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增加功效</w:t>
            </w:r>
          </w:p>
        </w:tc>
        <w:tc>
          <w:tcPr>
            <w:tcW w:w="992" w:type="dxa"/>
            <w:tcBorders>
              <w:top w:val="single" w:sz="2" w:space="0" w:color="auto"/>
              <w:left w:val="single" w:sz="2" w:space="0" w:color="auto"/>
              <w:bottom w:val="single" w:sz="2" w:space="0" w:color="auto"/>
              <w:right w:val="single" w:sz="2" w:space="0" w:color="auto"/>
            </w:tcBorders>
            <w:vAlign w:val="center"/>
          </w:tcPr>
          <w:p w14:paraId="5F4722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6F4194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增加功效</w:t>
            </w:r>
          </w:p>
        </w:tc>
        <w:tc>
          <w:tcPr>
            <w:tcW w:w="1928" w:type="dxa"/>
            <w:tcBorders>
              <w:top w:val="single" w:sz="2" w:space="0" w:color="auto"/>
              <w:left w:val="single" w:sz="2" w:space="0" w:color="auto"/>
              <w:bottom w:val="single" w:sz="2" w:space="0" w:color="auto"/>
              <w:right w:val="single" w:sz="2" w:space="0" w:color="auto"/>
            </w:tcBorders>
            <w:vAlign w:val="center"/>
          </w:tcPr>
          <w:p w14:paraId="1D7AD73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增加收入</w:t>
            </w:r>
          </w:p>
        </w:tc>
      </w:tr>
      <w:tr w:rsidR="0048469E" w14:paraId="2445435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FDDC2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新型吸尘器配件收纳装置的研发</w:t>
            </w:r>
          </w:p>
        </w:tc>
        <w:tc>
          <w:tcPr>
            <w:tcW w:w="2468" w:type="dxa"/>
            <w:tcBorders>
              <w:top w:val="single" w:sz="2" w:space="0" w:color="auto"/>
              <w:left w:val="single" w:sz="2" w:space="0" w:color="auto"/>
              <w:bottom w:val="single" w:sz="2" w:space="0" w:color="auto"/>
              <w:right w:val="single" w:sz="2" w:space="0" w:color="auto"/>
            </w:tcBorders>
            <w:vAlign w:val="center"/>
          </w:tcPr>
          <w:p w14:paraId="6969524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增加收纳功能</w:t>
            </w:r>
          </w:p>
        </w:tc>
        <w:tc>
          <w:tcPr>
            <w:tcW w:w="992" w:type="dxa"/>
            <w:tcBorders>
              <w:top w:val="single" w:sz="2" w:space="0" w:color="auto"/>
              <w:left w:val="single" w:sz="2" w:space="0" w:color="auto"/>
              <w:bottom w:val="single" w:sz="2" w:space="0" w:color="auto"/>
              <w:right w:val="single" w:sz="2" w:space="0" w:color="auto"/>
            </w:tcBorders>
            <w:vAlign w:val="center"/>
          </w:tcPr>
          <w:p w14:paraId="0886F9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D21D0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增加收纳功能</w:t>
            </w:r>
          </w:p>
        </w:tc>
        <w:tc>
          <w:tcPr>
            <w:tcW w:w="1928" w:type="dxa"/>
            <w:tcBorders>
              <w:top w:val="single" w:sz="2" w:space="0" w:color="auto"/>
              <w:left w:val="single" w:sz="2" w:space="0" w:color="auto"/>
              <w:bottom w:val="single" w:sz="2" w:space="0" w:color="auto"/>
              <w:right w:val="single" w:sz="2" w:space="0" w:color="auto"/>
            </w:tcBorders>
            <w:vAlign w:val="center"/>
          </w:tcPr>
          <w:p w14:paraId="5543C7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增加收入</w:t>
            </w:r>
          </w:p>
        </w:tc>
      </w:tr>
      <w:tr w:rsidR="0048469E" w14:paraId="1DD37BE1"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1035055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新型防滑梅花扳手的研发</w:t>
            </w:r>
          </w:p>
        </w:tc>
        <w:tc>
          <w:tcPr>
            <w:tcW w:w="2468" w:type="dxa"/>
            <w:tcBorders>
              <w:top w:val="single" w:sz="2" w:space="0" w:color="auto"/>
              <w:left w:val="single" w:sz="2" w:space="0" w:color="auto"/>
              <w:bottom w:val="single" w:sz="2" w:space="0" w:color="auto"/>
              <w:right w:val="single" w:sz="2" w:space="0" w:color="auto"/>
            </w:tcBorders>
            <w:vAlign w:val="center"/>
          </w:tcPr>
          <w:p w14:paraId="5D19F4C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此新型防滑梅花扳手，在常规六角梅花的基础上，三边设计了凹槽，提高螺栓防滑功能</w:t>
            </w:r>
          </w:p>
        </w:tc>
        <w:tc>
          <w:tcPr>
            <w:tcW w:w="992" w:type="dxa"/>
            <w:tcBorders>
              <w:top w:val="single" w:sz="2" w:space="0" w:color="auto"/>
              <w:left w:val="single" w:sz="2" w:space="0" w:color="auto"/>
              <w:bottom w:val="single" w:sz="2" w:space="0" w:color="auto"/>
              <w:right w:val="single" w:sz="2" w:space="0" w:color="auto"/>
            </w:tcBorders>
            <w:vAlign w:val="center"/>
          </w:tcPr>
          <w:p w14:paraId="47D055E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E7C50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该防滑梅花扳手针对螺栓松紧过程中产生打滑的现象，能起到很好的防滑效果，实现销售后，可占有一定的市场份额。</w:t>
            </w:r>
          </w:p>
        </w:tc>
        <w:tc>
          <w:tcPr>
            <w:tcW w:w="1928" w:type="dxa"/>
            <w:tcBorders>
              <w:top w:val="single" w:sz="2" w:space="0" w:color="auto"/>
              <w:left w:val="single" w:sz="2" w:space="0" w:color="auto"/>
              <w:bottom w:val="single" w:sz="2" w:space="0" w:color="auto"/>
              <w:right w:val="single" w:sz="2" w:space="0" w:color="auto"/>
            </w:tcBorders>
            <w:vAlign w:val="center"/>
          </w:tcPr>
          <w:p w14:paraId="22186B2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可占有一定的市场份额</w:t>
            </w:r>
          </w:p>
        </w:tc>
      </w:tr>
      <w:tr w:rsidR="0048469E" w14:paraId="547C25E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5442F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防滑棘轮扳手的研发</w:t>
            </w:r>
          </w:p>
        </w:tc>
        <w:tc>
          <w:tcPr>
            <w:tcW w:w="2468" w:type="dxa"/>
            <w:tcBorders>
              <w:top w:val="single" w:sz="2" w:space="0" w:color="auto"/>
              <w:left w:val="single" w:sz="2" w:space="0" w:color="auto"/>
              <w:bottom w:val="single" w:sz="2" w:space="0" w:color="auto"/>
              <w:right w:val="single" w:sz="2" w:space="0" w:color="auto"/>
            </w:tcBorders>
            <w:vAlign w:val="center"/>
          </w:tcPr>
          <w:p w14:paraId="33ED3C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棘轮端传统内十二角修改成内六角，并带防滑齿设计，提高扳手的使用时的防滑效果</w:t>
            </w:r>
          </w:p>
        </w:tc>
        <w:tc>
          <w:tcPr>
            <w:tcW w:w="992" w:type="dxa"/>
            <w:tcBorders>
              <w:top w:val="single" w:sz="2" w:space="0" w:color="auto"/>
              <w:left w:val="single" w:sz="2" w:space="0" w:color="auto"/>
              <w:bottom w:val="single" w:sz="2" w:space="0" w:color="auto"/>
              <w:right w:val="single" w:sz="2" w:space="0" w:color="auto"/>
            </w:tcBorders>
            <w:vAlign w:val="center"/>
          </w:tcPr>
          <w:p w14:paraId="2F2E47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D7841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防滑棘轮扳手在使用时具有防滑功能，且外观美观，推向市场后占有一定的市场份额，提高公司销售收入。</w:t>
            </w:r>
          </w:p>
        </w:tc>
        <w:tc>
          <w:tcPr>
            <w:tcW w:w="1928" w:type="dxa"/>
            <w:tcBorders>
              <w:top w:val="single" w:sz="2" w:space="0" w:color="auto"/>
              <w:left w:val="single" w:sz="2" w:space="0" w:color="auto"/>
              <w:bottom w:val="single" w:sz="2" w:space="0" w:color="auto"/>
              <w:right w:val="single" w:sz="2" w:space="0" w:color="auto"/>
            </w:tcBorders>
            <w:vAlign w:val="center"/>
          </w:tcPr>
          <w:p w14:paraId="296CF83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提高公司销售收入</w:t>
            </w:r>
          </w:p>
        </w:tc>
      </w:tr>
      <w:tr w:rsidR="0048469E" w14:paraId="19004EFE"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9C634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复合型油管牛角头子的研发</w:t>
            </w:r>
          </w:p>
        </w:tc>
        <w:tc>
          <w:tcPr>
            <w:tcW w:w="2468" w:type="dxa"/>
            <w:tcBorders>
              <w:top w:val="single" w:sz="2" w:space="0" w:color="auto"/>
              <w:left w:val="single" w:sz="2" w:space="0" w:color="auto"/>
              <w:bottom w:val="single" w:sz="2" w:space="0" w:color="auto"/>
              <w:right w:val="single" w:sz="2" w:space="0" w:color="auto"/>
            </w:tcBorders>
            <w:vAlign w:val="center"/>
          </w:tcPr>
          <w:p w14:paraId="03CF83B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研发一种适用各种规格油管螺栓的扳手，使用规格8-32，规格齐全，一把扭力杆可以快换多个头子，提高油管螺栓的拆卸和安装效率</w:t>
            </w:r>
          </w:p>
        </w:tc>
        <w:tc>
          <w:tcPr>
            <w:tcW w:w="992" w:type="dxa"/>
            <w:tcBorders>
              <w:top w:val="single" w:sz="2" w:space="0" w:color="auto"/>
              <w:left w:val="single" w:sz="2" w:space="0" w:color="auto"/>
              <w:bottom w:val="single" w:sz="2" w:space="0" w:color="auto"/>
              <w:right w:val="single" w:sz="2" w:space="0" w:color="auto"/>
            </w:tcBorders>
            <w:vAlign w:val="center"/>
          </w:tcPr>
          <w:p w14:paraId="4AFC149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3AE9E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油管牛角头子使用方便，在油管扳手市场有占有一定的份额，能增加公司销售收入和利润</w:t>
            </w:r>
          </w:p>
        </w:tc>
        <w:tc>
          <w:tcPr>
            <w:tcW w:w="1928" w:type="dxa"/>
            <w:tcBorders>
              <w:top w:val="single" w:sz="2" w:space="0" w:color="auto"/>
              <w:left w:val="single" w:sz="2" w:space="0" w:color="auto"/>
              <w:bottom w:val="single" w:sz="2" w:space="0" w:color="auto"/>
              <w:right w:val="single" w:sz="2" w:space="0" w:color="auto"/>
            </w:tcBorders>
            <w:vAlign w:val="center"/>
          </w:tcPr>
          <w:p w14:paraId="1D13BB2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增加公司销售收入和利润</w:t>
            </w:r>
          </w:p>
        </w:tc>
      </w:tr>
      <w:tr w:rsidR="0048469E" w14:paraId="6FDC481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BE32F1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多功能台盆扳手的研发</w:t>
            </w:r>
          </w:p>
        </w:tc>
        <w:tc>
          <w:tcPr>
            <w:tcW w:w="2468" w:type="dxa"/>
            <w:tcBorders>
              <w:top w:val="single" w:sz="2" w:space="0" w:color="auto"/>
              <w:left w:val="single" w:sz="2" w:space="0" w:color="auto"/>
              <w:bottom w:val="single" w:sz="2" w:space="0" w:color="auto"/>
              <w:right w:val="single" w:sz="2" w:space="0" w:color="auto"/>
            </w:tcBorders>
            <w:vAlign w:val="center"/>
          </w:tcPr>
          <w:p w14:paraId="1592E7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研发采用固定头和活动头自动夹紧设计，可以在狭小的空间操作，伸缩柄设计，让人更省力完成拆卸和安装操作</w:t>
            </w:r>
          </w:p>
        </w:tc>
        <w:tc>
          <w:tcPr>
            <w:tcW w:w="992" w:type="dxa"/>
            <w:tcBorders>
              <w:top w:val="single" w:sz="2" w:space="0" w:color="auto"/>
              <w:left w:val="single" w:sz="2" w:space="0" w:color="auto"/>
              <w:bottom w:val="single" w:sz="2" w:space="0" w:color="auto"/>
              <w:right w:val="single" w:sz="2" w:space="0" w:color="auto"/>
            </w:tcBorders>
            <w:vAlign w:val="center"/>
          </w:tcPr>
          <w:p w14:paraId="3FCA67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2F0062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此设计可以提高扳手使用效率，在家居卫浴扳手市场占有一定份额，提高企业效益。</w:t>
            </w:r>
          </w:p>
        </w:tc>
        <w:tc>
          <w:tcPr>
            <w:tcW w:w="1928" w:type="dxa"/>
            <w:tcBorders>
              <w:top w:val="single" w:sz="2" w:space="0" w:color="auto"/>
              <w:left w:val="single" w:sz="2" w:space="0" w:color="auto"/>
              <w:bottom w:val="single" w:sz="2" w:space="0" w:color="auto"/>
              <w:right w:val="single" w:sz="2" w:space="0" w:color="auto"/>
            </w:tcBorders>
            <w:vAlign w:val="center"/>
          </w:tcPr>
          <w:p w14:paraId="5D28589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提高企业效益</w:t>
            </w:r>
          </w:p>
        </w:tc>
      </w:tr>
      <w:tr w:rsidR="0048469E" w14:paraId="2B539277"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0C678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专用C型扳手的研发</w:t>
            </w:r>
          </w:p>
        </w:tc>
        <w:tc>
          <w:tcPr>
            <w:tcW w:w="2468" w:type="dxa"/>
            <w:tcBorders>
              <w:top w:val="single" w:sz="2" w:space="0" w:color="auto"/>
              <w:left w:val="single" w:sz="2" w:space="0" w:color="auto"/>
              <w:bottom w:val="single" w:sz="2" w:space="0" w:color="auto"/>
              <w:right w:val="single" w:sz="2" w:space="0" w:color="auto"/>
            </w:tcBorders>
            <w:vAlign w:val="center"/>
          </w:tcPr>
          <w:p w14:paraId="08F70D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该扳手设计采用C型设计，在特定一些狭窄空间或者特定和角度位置使用，便于发力来拧紧或拧松连接件</w:t>
            </w:r>
          </w:p>
        </w:tc>
        <w:tc>
          <w:tcPr>
            <w:tcW w:w="992" w:type="dxa"/>
            <w:tcBorders>
              <w:top w:val="single" w:sz="2" w:space="0" w:color="auto"/>
              <w:left w:val="single" w:sz="2" w:space="0" w:color="auto"/>
              <w:bottom w:val="single" w:sz="2" w:space="0" w:color="auto"/>
              <w:right w:val="single" w:sz="2" w:space="0" w:color="auto"/>
            </w:tcBorders>
            <w:vAlign w:val="center"/>
          </w:tcPr>
          <w:p w14:paraId="08C98A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6CE3E9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该C型扳手外形独特，特定的使用空间，提供了实用和创新感，可占有一定的市场份额。</w:t>
            </w:r>
          </w:p>
        </w:tc>
        <w:tc>
          <w:tcPr>
            <w:tcW w:w="1928" w:type="dxa"/>
            <w:tcBorders>
              <w:top w:val="single" w:sz="2" w:space="0" w:color="auto"/>
              <w:left w:val="single" w:sz="2" w:space="0" w:color="auto"/>
              <w:bottom w:val="single" w:sz="2" w:space="0" w:color="auto"/>
              <w:right w:val="single" w:sz="2" w:space="0" w:color="auto"/>
            </w:tcBorders>
            <w:vAlign w:val="center"/>
          </w:tcPr>
          <w:p w14:paraId="21433B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可占有一定的市场份额</w:t>
            </w:r>
          </w:p>
        </w:tc>
      </w:tr>
      <w:tr w:rsidR="0048469E" w14:paraId="48B0A65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026A6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新型180P防滑棘轮扳手的研发</w:t>
            </w:r>
          </w:p>
        </w:tc>
        <w:tc>
          <w:tcPr>
            <w:tcW w:w="2468" w:type="dxa"/>
            <w:tcBorders>
              <w:top w:val="single" w:sz="2" w:space="0" w:color="auto"/>
              <w:left w:val="single" w:sz="2" w:space="0" w:color="auto"/>
              <w:bottom w:val="single" w:sz="2" w:space="0" w:color="auto"/>
              <w:right w:val="single" w:sz="2" w:space="0" w:color="auto"/>
            </w:tcBorders>
            <w:vAlign w:val="center"/>
          </w:tcPr>
          <w:p w14:paraId="25C259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该扳手的S口在传统开口的基础上，增加了防滑齿和V型结构,棘轮端按180齿设计, 棘轮转动角度小，内安装了6齿块进行咬合，扭力大，克服扳手在使用时扭力不足，易打滑现象</w:t>
            </w:r>
          </w:p>
        </w:tc>
        <w:tc>
          <w:tcPr>
            <w:tcW w:w="992" w:type="dxa"/>
            <w:tcBorders>
              <w:top w:val="single" w:sz="2" w:space="0" w:color="auto"/>
              <w:left w:val="single" w:sz="2" w:space="0" w:color="auto"/>
              <w:bottom w:val="single" w:sz="2" w:space="0" w:color="auto"/>
              <w:right w:val="single" w:sz="2" w:space="0" w:color="auto"/>
            </w:tcBorders>
            <w:vAlign w:val="center"/>
          </w:tcPr>
          <w:p w14:paraId="2BFBE9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A3BF5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该扳手扭力大，棘轮端和S口端均采用了防滑设计，提高传统棘轮扳手档次，实现销售后可占有一定的市场份额。</w:t>
            </w:r>
          </w:p>
        </w:tc>
        <w:tc>
          <w:tcPr>
            <w:tcW w:w="1928" w:type="dxa"/>
            <w:tcBorders>
              <w:top w:val="single" w:sz="2" w:space="0" w:color="auto"/>
              <w:left w:val="single" w:sz="2" w:space="0" w:color="auto"/>
              <w:bottom w:val="single" w:sz="2" w:space="0" w:color="auto"/>
              <w:right w:val="single" w:sz="2" w:space="0" w:color="auto"/>
            </w:tcBorders>
            <w:vAlign w:val="center"/>
          </w:tcPr>
          <w:p w14:paraId="6953A3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可占有一定的市场份额</w:t>
            </w:r>
          </w:p>
        </w:tc>
      </w:tr>
      <w:tr w:rsidR="0048469E" w14:paraId="24BF5D1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BE973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智能刀具管理设备</w:t>
            </w:r>
          </w:p>
        </w:tc>
        <w:tc>
          <w:tcPr>
            <w:tcW w:w="2468" w:type="dxa"/>
            <w:tcBorders>
              <w:top w:val="single" w:sz="2" w:space="0" w:color="auto"/>
              <w:left w:val="single" w:sz="2" w:space="0" w:color="auto"/>
              <w:bottom w:val="single" w:sz="2" w:space="0" w:color="auto"/>
              <w:right w:val="single" w:sz="2" w:space="0" w:color="auto"/>
            </w:tcBorders>
            <w:vAlign w:val="center"/>
          </w:tcPr>
          <w:p w14:paraId="06121B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开发智能刀具管理设备</w:t>
            </w:r>
          </w:p>
        </w:tc>
        <w:tc>
          <w:tcPr>
            <w:tcW w:w="992" w:type="dxa"/>
            <w:tcBorders>
              <w:top w:val="single" w:sz="2" w:space="0" w:color="auto"/>
              <w:left w:val="single" w:sz="2" w:space="0" w:color="auto"/>
              <w:bottom w:val="single" w:sz="2" w:space="0" w:color="auto"/>
              <w:right w:val="single" w:sz="2" w:space="0" w:color="auto"/>
            </w:tcBorders>
            <w:vAlign w:val="center"/>
          </w:tcPr>
          <w:p w14:paraId="7FA873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C72F2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开发智能刀具管理设备</w:t>
            </w:r>
          </w:p>
        </w:tc>
        <w:tc>
          <w:tcPr>
            <w:tcW w:w="1928" w:type="dxa"/>
            <w:tcBorders>
              <w:top w:val="single" w:sz="2" w:space="0" w:color="auto"/>
              <w:left w:val="single" w:sz="2" w:space="0" w:color="auto"/>
              <w:bottom w:val="single" w:sz="2" w:space="0" w:color="auto"/>
              <w:right w:val="single" w:sz="2" w:space="0" w:color="auto"/>
            </w:tcBorders>
            <w:vAlign w:val="center"/>
          </w:tcPr>
          <w:p w14:paraId="60BBEE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增加公司利润/增加收入/具有稳定的市场订单</w:t>
            </w:r>
          </w:p>
        </w:tc>
      </w:tr>
      <w:tr w:rsidR="0048469E" w14:paraId="11782889"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C637F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超高功率专业级猛火炉（10KW）</w:t>
            </w:r>
          </w:p>
        </w:tc>
        <w:tc>
          <w:tcPr>
            <w:tcW w:w="2468" w:type="dxa"/>
            <w:tcBorders>
              <w:top w:val="single" w:sz="2" w:space="0" w:color="auto"/>
              <w:left w:val="single" w:sz="2" w:space="0" w:color="auto"/>
              <w:bottom w:val="single" w:sz="2" w:space="0" w:color="auto"/>
              <w:right w:val="single" w:sz="2" w:space="0" w:color="auto"/>
            </w:tcBorders>
            <w:vAlign w:val="center"/>
          </w:tcPr>
          <w:p w14:paraId="701FD95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开发超高功率专业级猛火炉（10KW）</w:t>
            </w:r>
          </w:p>
        </w:tc>
        <w:tc>
          <w:tcPr>
            <w:tcW w:w="992" w:type="dxa"/>
            <w:tcBorders>
              <w:top w:val="single" w:sz="2" w:space="0" w:color="auto"/>
              <w:left w:val="single" w:sz="2" w:space="0" w:color="auto"/>
              <w:bottom w:val="single" w:sz="2" w:space="0" w:color="auto"/>
              <w:right w:val="single" w:sz="2" w:space="0" w:color="auto"/>
            </w:tcBorders>
            <w:vAlign w:val="center"/>
          </w:tcPr>
          <w:p w14:paraId="10E10D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24E245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开发超高功率专业级猛火炉（10KW）</w:t>
            </w:r>
          </w:p>
        </w:tc>
        <w:tc>
          <w:tcPr>
            <w:tcW w:w="1928" w:type="dxa"/>
            <w:tcBorders>
              <w:top w:val="single" w:sz="2" w:space="0" w:color="auto"/>
              <w:left w:val="single" w:sz="2" w:space="0" w:color="auto"/>
              <w:bottom w:val="single" w:sz="2" w:space="0" w:color="auto"/>
              <w:right w:val="single" w:sz="2" w:space="0" w:color="auto"/>
            </w:tcBorders>
            <w:vAlign w:val="center"/>
          </w:tcPr>
          <w:p w14:paraId="178983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增加公司利润/增加收入/具有稳定的市场订单</w:t>
            </w:r>
          </w:p>
        </w:tc>
      </w:tr>
      <w:tr w:rsidR="0048469E" w14:paraId="6BF4F6C7"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9B7D54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工业级重型工具箱</w:t>
            </w:r>
          </w:p>
        </w:tc>
        <w:tc>
          <w:tcPr>
            <w:tcW w:w="2468" w:type="dxa"/>
            <w:tcBorders>
              <w:top w:val="single" w:sz="2" w:space="0" w:color="auto"/>
              <w:left w:val="single" w:sz="2" w:space="0" w:color="auto"/>
              <w:bottom w:val="single" w:sz="2" w:space="0" w:color="auto"/>
              <w:right w:val="single" w:sz="2" w:space="0" w:color="auto"/>
            </w:tcBorders>
            <w:vAlign w:val="center"/>
          </w:tcPr>
          <w:p w14:paraId="2C7EDA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开发工业级重型工具箱</w:t>
            </w:r>
          </w:p>
        </w:tc>
        <w:tc>
          <w:tcPr>
            <w:tcW w:w="992" w:type="dxa"/>
            <w:tcBorders>
              <w:top w:val="single" w:sz="2" w:space="0" w:color="auto"/>
              <w:left w:val="single" w:sz="2" w:space="0" w:color="auto"/>
              <w:bottom w:val="single" w:sz="2" w:space="0" w:color="auto"/>
              <w:right w:val="single" w:sz="2" w:space="0" w:color="auto"/>
            </w:tcBorders>
            <w:vAlign w:val="center"/>
          </w:tcPr>
          <w:p w14:paraId="198D0B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311C4B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开发工业级重型工具箱</w:t>
            </w:r>
          </w:p>
        </w:tc>
        <w:tc>
          <w:tcPr>
            <w:tcW w:w="1928" w:type="dxa"/>
            <w:tcBorders>
              <w:top w:val="single" w:sz="2" w:space="0" w:color="auto"/>
              <w:left w:val="single" w:sz="2" w:space="0" w:color="auto"/>
              <w:bottom w:val="single" w:sz="2" w:space="0" w:color="auto"/>
              <w:right w:val="single" w:sz="2" w:space="0" w:color="auto"/>
            </w:tcBorders>
            <w:vAlign w:val="center"/>
          </w:tcPr>
          <w:p w14:paraId="6BB3CE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增加公司利润/增加收入/具有稳定的市场订单</w:t>
            </w:r>
          </w:p>
        </w:tc>
      </w:tr>
      <w:tr w:rsidR="0048469E" w14:paraId="424B83F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FAC2EB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多功能户外庭院取暖炉</w:t>
            </w:r>
          </w:p>
        </w:tc>
        <w:tc>
          <w:tcPr>
            <w:tcW w:w="2468" w:type="dxa"/>
            <w:tcBorders>
              <w:top w:val="single" w:sz="2" w:space="0" w:color="auto"/>
              <w:left w:val="single" w:sz="2" w:space="0" w:color="auto"/>
              <w:bottom w:val="single" w:sz="2" w:space="0" w:color="auto"/>
              <w:right w:val="single" w:sz="2" w:space="0" w:color="auto"/>
            </w:tcBorders>
            <w:vAlign w:val="center"/>
          </w:tcPr>
          <w:p w14:paraId="7B884C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开发多功能户外庭院取暖炉</w:t>
            </w:r>
          </w:p>
        </w:tc>
        <w:tc>
          <w:tcPr>
            <w:tcW w:w="992" w:type="dxa"/>
            <w:tcBorders>
              <w:top w:val="single" w:sz="2" w:space="0" w:color="auto"/>
              <w:left w:val="single" w:sz="2" w:space="0" w:color="auto"/>
              <w:bottom w:val="single" w:sz="2" w:space="0" w:color="auto"/>
              <w:right w:val="single" w:sz="2" w:space="0" w:color="auto"/>
            </w:tcBorders>
            <w:vAlign w:val="center"/>
          </w:tcPr>
          <w:p w14:paraId="36FE56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6394B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开发多功能户外庭院取暖炉</w:t>
            </w:r>
          </w:p>
        </w:tc>
        <w:tc>
          <w:tcPr>
            <w:tcW w:w="1928" w:type="dxa"/>
            <w:tcBorders>
              <w:top w:val="single" w:sz="2" w:space="0" w:color="auto"/>
              <w:left w:val="single" w:sz="2" w:space="0" w:color="auto"/>
              <w:bottom w:val="single" w:sz="2" w:space="0" w:color="auto"/>
              <w:right w:val="single" w:sz="2" w:space="0" w:color="auto"/>
            </w:tcBorders>
            <w:vAlign w:val="center"/>
          </w:tcPr>
          <w:p w14:paraId="6F08DE7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增加公司利润/增加收入/具有稳定的市场订单</w:t>
            </w:r>
          </w:p>
        </w:tc>
      </w:tr>
      <w:tr w:rsidR="0048469E" w14:paraId="1414645D"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612D45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电子调焦技术应用于照明灯具</w:t>
            </w:r>
          </w:p>
        </w:tc>
        <w:tc>
          <w:tcPr>
            <w:tcW w:w="2468" w:type="dxa"/>
            <w:tcBorders>
              <w:top w:val="single" w:sz="2" w:space="0" w:color="auto"/>
              <w:left w:val="single" w:sz="2" w:space="0" w:color="auto"/>
              <w:bottom w:val="single" w:sz="2" w:space="0" w:color="auto"/>
              <w:right w:val="single" w:sz="2" w:space="0" w:color="auto"/>
            </w:tcBorders>
            <w:vAlign w:val="center"/>
          </w:tcPr>
          <w:p w14:paraId="7B6871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70D47D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22E9F5A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048241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稳定市场，提升市场竞争力</w:t>
            </w:r>
          </w:p>
        </w:tc>
      </w:tr>
      <w:tr w:rsidR="0048469E" w14:paraId="2E8F68A5"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D5B09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基于外挂锂电池的高亮度可遥控水平仪</w:t>
            </w:r>
          </w:p>
        </w:tc>
        <w:tc>
          <w:tcPr>
            <w:tcW w:w="2468" w:type="dxa"/>
            <w:tcBorders>
              <w:top w:val="single" w:sz="2" w:space="0" w:color="auto"/>
              <w:left w:val="single" w:sz="2" w:space="0" w:color="auto"/>
              <w:bottom w:val="single" w:sz="2" w:space="0" w:color="auto"/>
              <w:right w:val="single" w:sz="2" w:space="0" w:color="auto"/>
            </w:tcBorders>
            <w:vAlign w:val="center"/>
          </w:tcPr>
          <w:p w14:paraId="589B36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558D902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2DFBA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4C0673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稳定市场，提升市场竞争力</w:t>
            </w:r>
          </w:p>
        </w:tc>
      </w:tr>
      <w:tr w:rsidR="0048469E" w14:paraId="2D7C425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EAE44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内置OLED数码显示的</w:t>
            </w:r>
            <w:r>
              <w:rPr>
                <w:rFonts w:ascii="宋体" w:eastAsia="宋体" w:hAnsi="宋体" w:cs="宋体"/>
                <w:sz w:val="18"/>
                <w:szCs w:val="18"/>
              </w:rPr>
              <w:lastRenderedPageBreak/>
              <w:t>测距望远镜开发</w:t>
            </w:r>
          </w:p>
        </w:tc>
        <w:tc>
          <w:tcPr>
            <w:tcW w:w="2468" w:type="dxa"/>
            <w:tcBorders>
              <w:top w:val="single" w:sz="2" w:space="0" w:color="auto"/>
              <w:left w:val="single" w:sz="2" w:space="0" w:color="auto"/>
              <w:bottom w:val="single" w:sz="2" w:space="0" w:color="auto"/>
              <w:right w:val="single" w:sz="2" w:space="0" w:color="auto"/>
            </w:tcBorders>
            <w:vAlign w:val="center"/>
          </w:tcPr>
          <w:p w14:paraId="0E8301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52E4370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81F87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w:t>
            </w:r>
            <w:r>
              <w:rPr>
                <w:rFonts w:ascii="宋体" w:eastAsia="宋体" w:hAnsi="宋体" w:cs="宋体"/>
                <w:sz w:val="18"/>
                <w:szCs w:val="18"/>
              </w:rPr>
              <w:lastRenderedPageBreak/>
              <w:t>艺技术</w:t>
            </w:r>
          </w:p>
        </w:tc>
        <w:tc>
          <w:tcPr>
            <w:tcW w:w="1928" w:type="dxa"/>
            <w:tcBorders>
              <w:top w:val="single" w:sz="2" w:space="0" w:color="auto"/>
              <w:left w:val="single" w:sz="2" w:space="0" w:color="auto"/>
              <w:bottom w:val="single" w:sz="2" w:space="0" w:color="auto"/>
              <w:right w:val="single" w:sz="2" w:space="0" w:color="auto"/>
            </w:tcBorders>
            <w:vAlign w:val="center"/>
          </w:tcPr>
          <w:p w14:paraId="0C9439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稳定市场，提升市场</w:t>
            </w:r>
            <w:r>
              <w:rPr>
                <w:rFonts w:ascii="宋体" w:eastAsia="宋体" w:hAnsi="宋体" w:cs="宋体"/>
                <w:sz w:val="18"/>
                <w:szCs w:val="18"/>
              </w:rPr>
              <w:lastRenderedPageBreak/>
              <w:t>竞争力</w:t>
            </w:r>
          </w:p>
        </w:tc>
      </w:tr>
      <w:tr w:rsidR="0048469E" w14:paraId="3CCE140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130A4E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X型可快速更换刀片固定刀的研发</w:t>
            </w:r>
          </w:p>
        </w:tc>
        <w:tc>
          <w:tcPr>
            <w:tcW w:w="2468" w:type="dxa"/>
            <w:tcBorders>
              <w:top w:val="single" w:sz="2" w:space="0" w:color="auto"/>
              <w:left w:val="single" w:sz="2" w:space="0" w:color="auto"/>
              <w:bottom w:val="single" w:sz="2" w:space="0" w:color="auto"/>
              <w:right w:val="single" w:sz="2" w:space="0" w:color="auto"/>
            </w:tcBorders>
            <w:vAlign w:val="center"/>
          </w:tcPr>
          <w:p w14:paraId="0D75AC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使用时，行刀机构在双轨行刀轨道上运行，能有效地防止、并避免刀片在行刀过程中产生的卡片或刀片脱落的现象，使实用刀的快速换刀性能更加可靠。该实用刀在换刀时不用拆装刀体和开启备用刀库，仅操作行刀机构的推头即可实现更换刀片，但其结构较为复杂。现有手动刀实现快速更换刀片的结构较为复杂，为解决现有技术问题，特研发结构较为简单的快换固定刀。</w:t>
            </w:r>
          </w:p>
        </w:tc>
        <w:tc>
          <w:tcPr>
            <w:tcW w:w="992" w:type="dxa"/>
            <w:tcBorders>
              <w:top w:val="single" w:sz="2" w:space="0" w:color="auto"/>
              <w:left w:val="single" w:sz="2" w:space="0" w:color="auto"/>
              <w:bottom w:val="single" w:sz="2" w:space="0" w:color="auto"/>
              <w:right w:val="single" w:sz="2" w:space="0" w:color="auto"/>
            </w:tcBorders>
            <w:vAlign w:val="center"/>
          </w:tcPr>
          <w:p w14:paraId="76732C4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B76B1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X型可快速更换刀片固定刀，通过在刀柄上装配一被限制在展开位置与收拢位置之间摆动的刀架，在刀架的前部设刀片置放位，在刀架的后部设刀片库，刀架位于展开位置时刀片置放位从刀柄的腹部转出刀柄、刀片库从刀柄的背部转出刀柄，刀架位于收拢位置时刀片置放位、刀片库被收拢至刀柄。欲更换刀片时，只需转动刀架即可同时将刀片置放位、刀库转出刀柄，方便换装刀片，省去了中间不必要的操作步骤，换装好后闭合刀库，刀架也一起回位到收拢状态，简单方便，提高了效率。</w:t>
            </w:r>
          </w:p>
        </w:tc>
        <w:tc>
          <w:tcPr>
            <w:tcW w:w="1928" w:type="dxa"/>
            <w:tcBorders>
              <w:top w:val="single" w:sz="2" w:space="0" w:color="auto"/>
              <w:left w:val="single" w:sz="2" w:space="0" w:color="auto"/>
              <w:bottom w:val="single" w:sz="2" w:space="0" w:color="auto"/>
              <w:right w:val="single" w:sz="2" w:space="0" w:color="auto"/>
            </w:tcBorders>
            <w:vAlign w:val="center"/>
          </w:tcPr>
          <w:p w14:paraId="53714E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增加产品线/自动化生产更进一步/扩大产品线/增加公司利润/增加收入/具有稳定的市场订单/提高产品市场竞争力/优化产品使用结构</w:t>
            </w:r>
          </w:p>
        </w:tc>
      </w:tr>
      <w:tr w:rsidR="0048469E" w14:paraId="1BCAA9C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8E285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快开式自动加载刀片实用刀的研发</w:t>
            </w:r>
          </w:p>
        </w:tc>
        <w:tc>
          <w:tcPr>
            <w:tcW w:w="2468" w:type="dxa"/>
            <w:tcBorders>
              <w:top w:val="single" w:sz="2" w:space="0" w:color="auto"/>
              <w:left w:val="single" w:sz="2" w:space="0" w:color="auto"/>
              <w:bottom w:val="single" w:sz="2" w:space="0" w:color="auto"/>
              <w:right w:val="single" w:sz="2" w:space="0" w:color="auto"/>
            </w:tcBorders>
            <w:vAlign w:val="center"/>
          </w:tcPr>
          <w:p w14:paraId="352420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为克服现有实用刀仅配置一个刀架所致的使用不同类型的刀片工作时需要频繁更换刀片的缺陷，提供快开式自动加载刀片实用刀，供使用者根据需求切换刀片，提高工作效率。</w:t>
            </w:r>
          </w:p>
        </w:tc>
        <w:tc>
          <w:tcPr>
            <w:tcW w:w="992" w:type="dxa"/>
            <w:tcBorders>
              <w:top w:val="single" w:sz="2" w:space="0" w:color="auto"/>
              <w:left w:val="single" w:sz="2" w:space="0" w:color="auto"/>
              <w:bottom w:val="single" w:sz="2" w:space="0" w:color="auto"/>
              <w:right w:val="single" w:sz="2" w:space="0" w:color="auto"/>
            </w:tcBorders>
            <w:vAlign w:val="center"/>
          </w:tcPr>
          <w:p w14:paraId="45EE5A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6415C1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快开式自动加载刀片实用刀通过在壳体内配置并列的第一刀架和第二刀架，还配置切换结构用以切换推钮组件的状态以由推钮组件择一地带着刀架移动。因此，通过切换结构切换推钮组件的状态，由推钮组件择一地带着刀架移动，从而将所需的刀片伸出壳体供使用。本项目可以在不同的刀架上安装不同的刀片供选用，工作时携带一个刀具即可实现两种刀片的选择，避免了携带两个刀具的麻烦，也节约了使用成本。本项目也可以在不同的刀架上安装相同的刀片以在一个刀片磨损或者受损时切换出另一个刀片使用，毋须立刻更换磨损或者受损的刀片。</w:t>
            </w:r>
          </w:p>
        </w:tc>
        <w:tc>
          <w:tcPr>
            <w:tcW w:w="1928" w:type="dxa"/>
            <w:tcBorders>
              <w:top w:val="single" w:sz="2" w:space="0" w:color="auto"/>
              <w:left w:val="single" w:sz="2" w:space="0" w:color="auto"/>
              <w:bottom w:val="single" w:sz="2" w:space="0" w:color="auto"/>
              <w:right w:val="single" w:sz="2" w:space="0" w:color="auto"/>
            </w:tcBorders>
            <w:vAlign w:val="center"/>
          </w:tcPr>
          <w:p w14:paraId="319AD4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增加产品线/自动化生产更进一步/扩大产品线/增加公司利润/增加收入/具有稳定的市场订单/提高产品市场竞争力/优化产品使用结构</w:t>
            </w:r>
          </w:p>
        </w:tc>
      </w:tr>
      <w:tr w:rsidR="0048469E" w14:paraId="6C1F24E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8DEF7B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一种伸缩刀高抗压结构的研发</w:t>
            </w:r>
          </w:p>
        </w:tc>
        <w:tc>
          <w:tcPr>
            <w:tcW w:w="2468" w:type="dxa"/>
            <w:tcBorders>
              <w:top w:val="single" w:sz="2" w:space="0" w:color="auto"/>
              <w:left w:val="single" w:sz="2" w:space="0" w:color="auto"/>
              <w:bottom w:val="single" w:sz="2" w:space="0" w:color="auto"/>
              <w:right w:val="single" w:sz="2" w:space="0" w:color="auto"/>
            </w:tcBorders>
            <w:vAlign w:val="center"/>
          </w:tcPr>
          <w:p w14:paraId="2CD17C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本领域技术人员致力于研发一种新型可伸缩刀具，使得刀片在使用过程中可以自由伸缩，便于用户根据需要调整刀片长度，使用后刀片可以自动收回至手持部，提高刀具安全性能。</w:t>
            </w:r>
          </w:p>
        </w:tc>
        <w:tc>
          <w:tcPr>
            <w:tcW w:w="992" w:type="dxa"/>
            <w:tcBorders>
              <w:top w:val="single" w:sz="2" w:space="0" w:color="auto"/>
              <w:left w:val="single" w:sz="2" w:space="0" w:color="auto"/>
              <w:bottom w:val="single" w:sz="2" w:space="0" w:color="auto"/>
              <w:right w:val="single" w:sz="2" w:space="0" w:color="auto"/>
            </w:tcBorders>
            <w:vAlign w:val="center"/>
          </w:tcPr>
          <w:p w14:paraId="7BAC7D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234D67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伸缩刀高抗压结构包括刀具壳体，其内部形成腔体；刀片出口，贯穿刀具壳体前端，且连通至腔体；刀架，在刀具壳体内被移动或被锁定；刀片，装配至刀架，与刀片出口相对设置；当刀架被移动时，刀片前端通过刀片出口伸出至刀具壳体外或缩回至刀具壳体内；刀架移动装置，用以在刀具壳体内移动所述刀架；以及伸出量控制装置，用以控制</w:t>
            </w:r>
            <w:r>
              <w:rPr>
                <w:rFonts w:ascii="宋体" w:eastAsia="宋体" w:hAnsi="宋体" w:cs="宋体"/>
                <w:sz w:val="18"/>
                <w:szCs w:val="18"/>
              </w:rPr>
              <w:lastRenderedPageBreak/>
              <w:t>刀片在刀具壳体外的伸出长度。</w:t>
            </w:r>
          </w:p>
        </w:tc>
        <w:tc>
          <w:tcPr>
            <w:tcW w:w="1928" w:type="dxa"/>
            <w:tcBorders>
              <w:top w:val="single" w:sz="2" w:space="0" w:color="auto"/>
              <w:left w:val="single" w:sz="2" w:space="0" w:color="auto"/>
              <w:bottom w:val="single" w:sz="2" w:space="0" w:color="auto"/>
              <w:right w:val="single" w:sz="2" w:space="0" w:color="auto"/>
            </w:tcBorders>
            <w:vAlign w:val="center"/>
          </w:tcPr>
          <w:p w14:paraId="6B8F1B8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增加产品线/自动化生产更进一步/扩大产品线/增加公司利润/增加收入/具有稳定的市场订单/提高产品市场竞争力/优化产品使用结构</w:t>
            </w:r>
          </w:p>
        </w:tc>
      </w:tr>
      <w:tr w:rsidR="0048469E" w14:paraId="70C2F93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1D710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实用刀工具用高耐磨，易加工环保尼龙料的研发</w:t>
            </w:r>
          </w:p>
        </w:tc>
        <w:tc>
          <w:tcPr>
            <w:tcW w:w="2468" w:type="dxa"/>
            <w:tcBorders>
              <w:top w:val="single" w:sz="2" w:space="0" w:color="auto"/>
              <w:left w:val="single" w:sz="2" w:space="0" w:color="auto"/>
              <w:bottom w:val="single" w:sz="2" w:space="0" w:color="auto"/>
              <w:right w:val="single" w:sz="2" w:space="0" w:color="auto"/>
            </w:tcBorders>
            <w:vAlign w:val="center"/>
          </w:tcPr>
          <w:p w14:paraId="32A3B7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有的电动工具外壳大多都采用尼龙壳体，随着市场的不断发展和机械设备轻量化的进程加快，对尼龙壳体的需求将更高更大，特别是尼龙作为结构性材料，对其强度、耐热性、耐寒性等方面提出了很高的要求。尼龙是一种强韧、耐用且轻便的材料，具备增加尼龙壳体强度的优点，解决了现有的电动工具外壳大多都采用尼龙壳体，尼龙壳体在长期干燥，低温环境中使用会出现脱水现象就会变脆断裂，在受到外力时，很容易崩掉或者断裂，即影响电动机工具的生产效率，又增加了操作者的危险性的问题。</w:t>
            </w:r>
          </w:p>
        </w:tc>
        <w:tc>
          <w:tcPr>
            <w:tcW w:w="992" w:type="dxa"/>
            <w:tcBorders>
              <w:top w:val="single" w:sz="2" w:space="0" w:color="auto"/>
              <w:left w:val="single" w:sz="2" w:space="0" w:color="auto"/>
              <w:bottom w:val="single" w:sz="2" w:space="0" w:color="auto"/>
              <w:right w:val="single" w:sz="2" w:space="0" w:color="auto"/>
            </w:tcBorders>
            <w:vAlign w:val="center"/>
          </w:tcPr>
          <w:p w14:paraId="4DD05D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DABF9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用刀工具用高耐磨，易加工环保尼龙料包含1-2份环己烷、5-7份硬脂酸乙酯、3-4份马来酸酐、1-2份双酚A型液态环氧树脂、50-70份尼龙树脂、20-40份玻璃纤维、0.2-1份抗氧剂、0.2-1份润滑剂以及0.1-1份颜料。本项目的长玻纤增强尼龙复合材料基体有着较高的冲击性能，大大减少了增韧剂的使用，就能够满足相关产品性能要求。</w:t>
            </w:r>
          </w:p>
        </w:tc>
        <w:tc>
          <w:tcPr>
            <w:tcW w:w="1928" w:type="dxa"/>
            <w:tcBorders>
              <w:top w:val="single" w:sz="2" w:space="0" w:color="auto"/>
              <w:left w:val="single" w:sz="2" w:space="0" w:color="auto"/>
              <w:bottom w:val="single" w:sz="2" w:space="0" w:color="auto"/>
              <w:right w:val="single" w:sz="2" w:space="0" w:color="auto"/>
            </w:tcBorders>
            <w:vAlign w:val="center"/>
          </w:tcPr>
          <w:p w14:paraId="59A02BF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增加产品线/自动化生产更进一步/扩大产品线/增加公司利润/增加收入/具有稳定的市场订单/提高产品市场竞争力减少报废率</w:t>
            </w:r>
          </w:p>
        </w:tc>
      </w:tr>
      <w:tr w:rsidR="0048469E" w14:paraId="07F4D79F"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2DFC1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铝合金新型环保氧化技术的研发</w:t>
            </w:r>
          </w:p>
        </w:tc>
        <w:tc>
          <w:tcPr>
            <w:tcW w:w="2468" w:type="dxa"/>
            <w:tcBorders>
              <w:top w:val="single" w:sz="2" w:space="0" w:color="auto"/>
              <w:left w:val="single" w:sz="2" w:space="0" w:color="auto"/>
              <w:bottom w:val="single" w:sz="2" w:space="0" w:color="auto"/>
              <w:right w:val="single" w:sz="2" w:space="0" w:color="auto"/>
            </w:tcBorders>
            <w:vAlign w:val="center"/>
          </w:tcPr>
          <w:p w14:paraId="5D0C0B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有的铝合金阳极氧化表面处理工艺采用沸水和微弧氧化膜的表面反应生成金属氧化物沉淀在孔洞中起到封孔效果，能够显著增加耐腐蚀性，这种方式的封闭可以有效提升氧化膜的耐腐蚀性得到提高，但是随着对铝合金封孔大小的要求越来越高，因此需要一种防腐性能更优异的异型铝合金阳极氧化表面处理工艺。</w:t>
            </w:r>
          </w:p>
        </w:tc>
        <w:tc>
          <w:tcPr>
            <w:tcW w:w="992" w:type="dxa"/>
            <w:tcBorders>
              <w:top w:val="single" w:sz="2" w:space="0" w:color="auto"/>
              <w:left w:val="single" w:sz="2" w:space="0" w:color="auto"/>
              <w:bottom w:val="single" w:sz="2" w:space="0" w:color="auto"/>
              <w:right w:val="single" w:sz="2" w:space="0" w:color="auto"/>
            </w:tcBorders>
            <w:vAlign w:val="center"/>
          </w:tcPr>
          <w:p w14:paraId="321866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6D2F7A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铝合金新型环保氧化技术将铝合金加工件置于真空炉内灼烧，并退火；使用棉布沾取油污去除剂擦拭铝合金表面，对铝合金表面进行去油污处理；将去油后的铝合金加工件放入到盛有碱性溶液的容器中浸泡3‑6min，并且将碱性溶液温度保持在75°C以上；将预处理后的铝合金加工件放入盛有酸性电解液的容器中，以不锈钢或钛合金作为阴极，搅拌辅助反应；在酸性电解液中通入2A/dm2密度的恒定电流，反应50‑55min，再用去离子水清洗晾干；将铝合金加工件氟钛酸铵溶液(35g/L)中浸泡一定时间进行封孔处理，溶液温度控制在50±3°C；将达到封闭时间后的铝合金加工件取出，烘干。</w:t>
            </w:r>
          </w:p>
        </w:tc>
        <w:tc>
          <w:tcPr>
            <w:tcW w:w="1928" w:type="dxa"/>
            <w:tcBorders>
              <w:top w:val="single" w:sz="2" w:space="0" w:color="auto"/>
              <w:left w:val="single" w:sz="2" w:space="0" w:color="auto"/>
              <w:bottom w:val="single" w:sz="2" w:space="0" w:color="auto"/>
              <w:right w:val="single" w:sz="2" w:space="0" w:color="auto"/>
            </w:tcBorders>
            <w:vAlign w:val="center"/>
          </w:tcPr>
          <w:p w14:paraId="518C21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增加产品线/自动化生产更进一步/扩大产品线/增加公司利润/增加收入/具有稳定的市场订单/提高产品市场竞争力减少报废率</w:t>
            </w:r>
          </w:p>
        </w:tc>
      </w:tr>
      <w:tr w:rsidR="0048469E" w14:paraId="1FB8CD85"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700A6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一种自动进给切削管子割刀的研发</w:t>
            </w:r>
          </w:p>
        </w:tc>
        <w:tc>
          <w:tcPr>
            <w:tcW w:w="2468" w:type="dxa"/>
            <w:tcBorders>
              <w:top w:val="single" w:sz="2" w:space="0" w:color="auto"/>
              <w:left w:val="single" w:sz="2" w:space="0" w:color="auto"/>
              <w:bottom w:val="single" w:sz="2" w:space="0" w:color="auto"/>
              <w:right w:val="single" w:sz="2" w:space="0" w:color="auto"/>
            </w:tcBorders>
            <w:vAlign w:val="center"/>
          </w:tcPr>
          <w:p w14:paraId="4EF528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为解决现有技术问题，特研发自动进给切削管子割刀，可以实现自动进给，以克服现有技术的缺陷。</w:t>
            </w:r>
          </w:p>
        </w:tc>
        <w:tc>
          <w:tcPr>
            <w:tcW w:w="992" w:type="dxa"/>
            <w:tcBorders>
              <w:top w:val="single" w:sz="2" w:space="0" w:color="auto"/>
              <w:left w:val="single" w:sz="2" w:space="0" w:color="auto"/>
              <w:bottom w:val="single" w:sz="2" w:space="0" w:color="auto"/>
              <w:right w:val="single" w:sz="2" w:space="0" w:color="auto"/>
            </w:tcBorders>
            <w:vAlign w:val="center"/>
          </w:tcPr>
          <w:p w14:paraId="2E31E3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B03A98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进给切削管子割刀包括：割刀、阻挡组件、凸轮和弹性件；阻挡组件相对割刀设置，阻挡组件和割刀套在管子上；阻挡组件具有导槽；凸轮的曲面嵌入导槽；弹性件驱动凸轮推动阻挡组件向割刀方向移动。其优点在于依靠弹性件的回弹力驱动凸轮旋转，推动阻挡组件向割刀移动，实现自动进给功能，结构简单、简化操作</w:t>
            </w:r>
            <w:r>
              <w:rPr>
                <w:rFonts w:ascii="宋体" w:eastAsia="宋体" w:hAnsi="宋体" w:cs="宋体"/>
                <w:sz w:val="18"/>
                <w:szCs w:val="18"/>
              </w:rPr>
              <w:lastRenderedPageBreak/>
              <w:t>程序、提高生产效率。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668BE4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增加产品线/自动化生产更进一步/扩大产品线/增加公司利润/增加收入/具有稳定的市场订单/提高产品市场竞争力/优化产品使用结构</w:t>
            </w:r>
          </w:p>
        </w:tc>
      </w:tr>
      <w:tr w:rsidR="0048469E" w14:paraId="6AC212FB"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FB138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兼顾远距离遥控功能和高精度侦测功能侦测器的研发</w:t>
            </w:r>
          </w:p>
        </w:tc>
        <w:tc>
          <w:tcPr>
            <w:tcW w:w="2468" w:type="dxa"/>
            <w:tcBorders>
              <w:top w:val="single" w:sz="2" w:space="0" w:color="auto"/>
              <w:left w:val="single" w:sz="2" w:space="0" w:color="auto"/>
              <w:bottom w:val="single" w:sz="2" w:space="0" w:color="auto"/>
              <w:right w:val="single" w:sz="2" w:space="0" w:color="auto"/>
            </w:tcBorders>
            <w:vAlign w:val="center"/>
          </w:tcPr>
          <w:p w14:paraId="1CCD1C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客户要求设计具有正反面数显，且兼顾远距离遥控功能和高精度侦测功能的侦测器的研发。并且通过更改接触口设计，节约成本。</w:t>
            </w:r>
          </w:p>
        </w:tc>
        <w:tc>
          <w:tcPr>
            <w:tcW w:w="992" w:type="dxa"/>
            <w:tcBorders>
              <w:top w:val="single" w:sz="2" w:space="0" w:color="auto"/>
              <w:left w:val="single" w:sz="2" w:space="0" w:color="auto"/>
              <w:bottom w:val="single" w:sz="2" w:space="0" w:color="auto"/>
              <w:right w:val="single" w:sz="2" w:space="0" w:color="auto"/>
            </w:tcBorders>
            <w:vAlign w:val="center"/>
          </w:tcPr>
          <w:p w14:paraId="03C4D81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1A219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设计并实现一款集正反面数字显示功能于一体的侦测器，该侦测器不仅具备远距离遥控操作的便捷性，还拥有高精度的侦测能力。此外，通过优化接触口设计，本项目将力求在不降低性能的前提下，有效降低成本，提升产品的性价比与市场竞争力。</w:t>
            </w:r>
          </w:p>
        </w:tc>
        <w:tc>
          <w:tcPr>
            <w:tcW w:w="1928" w:type="dxa"/>
            <w:tcBorders>
              <w:top w:val="single" w:sz="2" w:space="0" w:color="auto"/>
              <w:left w:val="single" w:sz="2" w:space="0" w:color="auto"/>
              <w:bottom w:val="single" w:sz="2" w:space="0" w:color="auto"/>
              <w:right w:val="single" w:sz="2" w:space="0" w:color="auto"/>
            </w:tcBorders>
            <w:vAlign w:val="center"/>
          </w:tcPr>
          <w:p w14:paraId="32BF2A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优化设计后，侦测器的功能更丰富，其精度和适用性都将得到提升；这将吸引更多用户选择该款产品，同时提升我司产品的市场竞争力，并预期带来销售额与经营利润的双重提升。</w:t>
            </w:r>
          </w:p>
        </w:tc>
      </w:tr>
      <w:tr w:rsidR="0048469E" w14:paraId="24694C0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25F13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一种兼有水平和垂直双轴追踪和锁定功能的坡度扫平仪的研发</w:t>
            </w:r>
          </w:p>
        </w:tc>
        <w:tc>
          <w:tcPr>
            <w:tcW w:w="2468" w:type="dxa"/>
            <w:tcBorders>
              <w:top w:val="single" w:sz="2" w:space="0" w:color="auto"/>
              <w:left w:val="single" w:sz="2" w:space="0" w:color="auto"/>
              <w:bottom w:val="single" w:sz="2" w:space="0" w:color="auto"/>
              <w:right w:val="single" w:sz="2" w:space="0" w:color="auto"/>
            </w:tcBorders>
            <w:vAlign w:val="center"/>
          </w:tcPr>
          <w:p w14:paraId="046BD5B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本项目专注于研发一种创新的坡度扫平仪，其核心在于融合水平与垂直双轴追踪与锁定功能，以解决当前通用型侦测器在激光检测领域存在的操作灵活性与准确性问题。</w:t>
            </w:r>
          </w:p>
        </w:tc>
        <w:tc>
          <w:tcPr>
            <w:tcW w:w="992" w:type="dxa"/>
            <w:tcBorders>
              <w:top w:val="single" w:sz="2" w:space="0" w:color="auto"/>
              <w:left w:val="single" w:sz="2" w:space="0" w:color="auto"/>
              <w:bottom w:val="single" w:sz="2" w:space="0" w:color="auto"/>
              <w:right w:val="single" w:sz="2" w:space="0" w:color="auto"/>
            </w:tcBorders>
            <w:vAlign w:val="center"/>
          </w:tcPr>
          <w:p w14:paraId="37F178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59E719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能够精确锁定主机转速频道数据，增强产品的准确性和效率;软硬件协同优化，开发主机软件，通过软件控制转速电机精确控制马达转速在预期转速中切换，在显示屏上能显示多种语言。</w:t>
            </w:r>
          </w:p>
        </w:tc>
        <w:tc>
          <w:tcPr>
            <w:tcW w:w="1928" w:type="dxa"/>
            <w:tcBorders>
              <w:top w:val="single" w:sz="2" w:space="0" w:color="auto"/>
              <w:left w:val="single" w:sz="2" w:space="0" w:color="auto"/>
              <w:bottom w:val="single" w:sz="2" w:space="0" w:color="auto"/>
              <w:right w:val="single" w:sz="2" w:space="0" w:color="auto"/>
            </w:tcBorders>
            <w:vAlign w:val="center"/>
          </w:tcPr>
          <w:p w14:paraId="6A784E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随着水平测量仪行业对远程控制和高精度侦测技术的需求日益增长，本项目所研发的产品将广泛测量行业等多个领域。这种广泛的应用场景为产品带来了巨大的市场潜力，从而保障了项目的经济效益。</w:t>
            </w:r>
          </w:p>
        </w:tc>
      </w:tr>
      <w:tr w:rsidR="0048469E" w14:paraId="5C8D92C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695E7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一种能放置更大三脚架并能在户外方便提携工具箱的研发</w:t>
            </w:r>
          </w:p>
        </w:tc>
        <w:tc>
          <w:tcPr>
            <w:tcW w:w="2468" w:type="dxa"/>
            <w:tcBorders>
              <w:top w:val="single" w:sz="2" w:space="0" w:color="auto"/>
              <w:left w:val="single" w:sz="2" w:space="0" w:color="auto"/>
              <w:bottom w:val="single" w:sz="2" w:space="0" w:color="auto"/>
              <w:right w:val="single" w:sz="2" w:space="0" w:color="auto"/>
            </w:tcBorders>
            <w:vAlign w:val="center"/>
          </w:tcPr>
          <w:p w14:paraId="6FCDE7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本项目旨在响应客户的特定需求，研发一款创新工具箱。该工具箱的设计核心在于其增强的容纳性与便携性：不仅能够妥善装载主机及其各类配件，还特别优化了内部空间，以支持更大尺寸三脚架的存放。</w:t>
            </w:r>
          </w:p>
        </w:tc>
        <w:tc>
          <w:tcPr>
            <w:tcW w:w="992" w:type="dxa"/>
            <w:tcBorders>
              <w:top w:val="single" w:sz="2" w:space="0" w:color="auto"/>
              <w:left w:val="single" w:sz="2" w:space="0" w:color="auto"/>
              <w:bottom w:val="single" w:sz="2" w:space="0" w:color="auto"/>
              <w:right w:val="single" w:sz="2" w:space="0" w:color="auto"/>
            </w:tcBorders>
            <w:vAlign w:val="center"/>
          </w:tcPr>
          <w:p w14:paraId="4931CE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6CDC32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增强携带的便利性和灵活性以及使用舒适度；优化适配三脚架的普适性；成本控制与性能平衡</w:t>
            </w:r>
          </w:p>
        </w:tc>
        <w:tc>
          <w:tcPr>
            <w:tcW w:w="1928" w:type="dxa"/>
            <w:tcBorders>
              <w:top w:val="single" w:sz="2" w:space="0" w:color="auto"/>
              <w:left w:val="single" w:sz="2" w:space="0" w:color="auto"/>
              <w:bottom w:val="single" w:sz="2" w:space="0" w:color="auto"/>
              <w:right w:val="single" w:sz="2" w:space="0" w:color="auto"/>
            </w:tcBorders>
            <w:vAlign w:val="center"/>
          </w:tcPr>
          <w:p w14:paraId="6EC37C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由于箱内要设计两种三角架的嵌入，无可避免需要增大箱体的整体体积以及卡口数量和嵌入结构的面积，确保整体体积增大的情况下，依然通过其结构设备和材质设计保持轻量化，增强了产品的适用性以及低成本性。这些技术成果不仅显著提升了产品的性能和功能，还增强了产品的市场竞争力和用户满意度，为公司在激光检测领域的进一步发展奠定了坚实基础。</w:t>
            </w:r>
          </w:p>
        </w:tc>
      </w:tr>
      <w:tr w:rsidR="0048469E" w14:paraId="21580C0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E448B4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一种具有一键高转速功能扫平仪的研发</w:t>
            </w:r>
          </w:p>
        </w:tc>
        <w:tc>
          <w:tcPr>
            <w:tcW w:w="2468" w:type="dxa"/>
            <w:tcBorders>
              <w:top w:val="single" w:sz="2" w:space="0" w:color="auto"/>
              <w:left w:val="single" w:sz="2" w:space="0" w:color="auto"/>
              <w:bottom w:val="single" w:sz="2" w:space="0" w:color="auto"/>
              <w:right w:val="single" w:sz="2" w:space="0" w:color="auto"/>
            </w:tcBorders>
            <w:vAlign w:val="center"/>
          </w:tcPr>
          <w:p w14:paraId="669FD1F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项目致力于研发一款符合市场需求的创新扫平仪，以满足客户对高精度、高转速及多场景适用性的迫切需求。创新性地设计并集成一键高转速功能，使扫平仪能够快速达到10RPS（转/秒）的高转速，提高测量效率与响应速度，满足用户对快速测量的需求。</w:t>
            </w:r>
          </w:p>
        </w:tc>
        <w:tc>
          <w:tcPr>
            <w:tcW w:w="992" w:type="dxa"/>
            <w:tcBorders>
              <w:top w:val="single" w:sz="2" w:space="0" w:color="auto"/>
              <w:left w:val="single" w:sz="2" w:space="0" w:color="auto"/>
              <w:bottom w:val="single" w:sz="2" w:space="0" w:color="auto"/>
              <w:right w:val="single" w:sz="2" w:space="0" w:color="auto"/>
            </w:tcBorders>
            <w:vAlign w:val="center"/>
          </w:tcPr>
          <w:p w14:paraId="1C480E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352264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室外工作的高适应性；保持测量结果的高精度；保持不同性质电池的兼容性；实现一键高转速功能</w:t>
            </w:r>
          </w:p>
        </w:tc>
        <w:tc>
          <w:tcPr>
            <w:tcW w:w="1928" w:type="dxa"/>
            <w:tcBorders>
              <w:top w:val="single" w:sz="2" w:space="0" w:color="auto"/>
              <w:left w:val="single" w:sz="2" w:space="0" w:color="auto"/>
              <w:bottom w:val="single" w:sz="2" w:space="0" w:color="auto"/>
              <w:right w:val="single" w:sz="2" w:space="0" w:color="auto"/>
            </w:tcBorders>
            <w:vAlign w:val="center"/>
          </w:tcPr>
          <w:p w14:paraId="519377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随着水平测量仪行业对简便操作和高精度侦测技术的需求日益增长，本项目所研发的产品将广泛测量行业等多个领域。这种广泛的应用场景为产品带来了巨大的市场潜力，从而保障了项目的经济效益。通过软硬件的协同优化，我们成功提升了产品的性能和稳定性，同时降低了生产成本。这些技术优势使得我们的产品在市场上具有更强的竞争力，能够吸引更多的客户和市场份额。</w:t>
            </w:r>
          </w:p>
        </w:tc>
      </w:tr>
      <w:tr w:rsidR="0048469E" w14:paraId="6C6544AD"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9D119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一种具有自动补偿功能的高精度坡度扫平仪的研发</w:t>
            </w:r>
          </w:p>
        </w:tc>
        <w:tc>
          <w:tcPr>
            <w:tcW w:w="2468" w:type="dxa"/>
            <w:tcBorders>
              <w:top w:val="single" w:sz="2" w:space="0" w:color="auto"/>
              <w:left w:val="single" w:sz="2" w:space="0" w:color="auto"/>
              <w:bottom w:val="single" w:sz="2" w:space="0" w:color="auto"/>
              <w:right w:val="single" w:sz="2" w:space="0" w:color="auto"/>
            </w:tcBorders>
            <w:vAlign w:val="center"/>
          </w:tcPr>
          <w:p w14:paraId="75C13C2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项目致力于研发一款集高精度、智能化与强大功能于一体的坡度扫平仪，以满足市场对高端测量工具的迫切需求;包含开发高精度与自动补偿功能、广阔的工作与遥控范围功能、高效能驱动功能、顶级防水性能等。</w:t>
            </w:r>
          </w:p>
        </w:tc>
        <w:tc>
          <w:tcPr>
            <w:tcW w:w="992" w:type="dxa"/>
            <w:tcBorders>
              <w:top w:val="single" w:sz="2" w:space="0" w:color="auto"/>
              <w:left w:val="single" w:sz="2" w:space="0" w:color="auto"/>
              <w:bottom w:val="single" w:sz="2" w:space="0" w:color="auto"/>
              <w:right w:val="single" w:sz="2" w:space="0" w:color="auto"/>
            </w:tcBorders>
            <w:vAlign w:val="center"/>
          </w:tcPr>
          <w:p w14:paraId="112E8B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1A893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需要保持超高精度的测量效果；需比普通扫平仪有更大的工作范围及具备远程遥控能力；实现高速驱动扫描；升级目前的通信系统并实现智能化；达到顶级防水性能</w:t>
            </w:r>
          </w:p>
        </w:tc>
        <w:tc>
          <w:tcPr>
            <w:tcW w:w="1928" w:type="dxa"/>
            <w:tcBorders>
              <w:top w:val="single" w:sz="2" w:space="0" w:color="auto"/>
              <w:left w:val="single" w:sz="2" w:space="0" w:color="auto"/>
              <w:bottom w:val="single" w:sz="2" w:space="0" w:color="auto"/>
              <w:right w:val="single" w:sz="2" w:space="0" w:color="auto"/>
            </w:tcBorders>
            <w:vAlign w:val="center"/>
          </w:tcPr>
          <w:p w14:paraId="7B2C452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究成果具备广泛的应用前景与巨大的市场潜力，能够有效满足多个行业领域对自动补偿功能的高精度坡度扫平仪的迫切需求。随着市场推广的不断深入，该产品有望为公司带来显著的经济效益，并大幅提升市场份额，为公司的持续发展注入强劲动力。</w:t>
            </w:r>
          </w:p>
        </w:tc>
      </w:tr>
      <w:tr w:rsidR="0048469E" w14:paraId="0C9F294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4088F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一种具有双坡度记忆，兼容3款不同电压锂电池且能通过侦测器检测到低电压的扫平仪研发</w:t>
            </w:r>
          </w:p>
        </w:tc>
        <w:tc>
          <w:tcPr>
            <w:tcW w:w="2468" w:type="dxa"/>
            <w:tcBorders>
              <w:top w:val="single" w:sz="2" w:space="0" w:color="auto"/>
              <w:left w:val="single" w:sz="2" w:space="0" w:color="auto"/>
              <w:bottom w:val="single" w:sz="2" w:space="0" w:color="auto"/>
              <w:right w:val="single" w:sz="2" w:space="0" w:color="auto"/>
            </w:tcBorders>
            <w:vAlign w:val="center"/>
          </w:tcPr>
          <w:p w14:paraId="57769FB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本项目旨在满足多应用场景下对扫平仪的多样化需求，特别是针对牧田公司提出的特定要求，致力于研发一款功能全面、性能卓越的扫平仪。</w:t>
            </w:r>
          </w:p>
        </w:tc>
        <w:tc>
          <w:tcPr>
            <w:tcW w:w="992" w:type="dxa"/>
            <w:tcBorders>
              <w:top w:val="single" w:sz="2" w:space="0" w:color="auto"/>
              <w:left w:val="single" w:sz="2" w:space="0" w:color="auto"/>
              <w:bottom w:val="single" w:sz="2" w:space="0" w:color="auto"/>
              <w:right w:val="single" w:sz="2" w:space="0" w:color="auto"/>
            </w:tcBorders>
            <w:vAlign w:val="center"/>
          </w:tcPr>
          <w:p w14:paraId="7CDAAE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6C66A34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实现双手动模式下的X/Y双坡度记忆技术；兼容多种不同电压的电源管理技术；多按键组合功能与低电压侦测技术；保持高精度测量功能</w:t>
            </w:r>
          </w:p>
        </w:tc>
        <w:tc>
          <w:tcPr>
            <w:tcW w:w="1928" w:type="dxa"/>
            <w:tcBorders>
              <w:top w:val="single" w:sz="2" w:space="0" w:color="auto"/>
              <w:left w:val="single" w:sz="2" w:space="0" w:color="auto"/>
              <w:bottom w:val="single" w:sz="2" w:space="0" w:color="auto"/>
              <w:right w:val="single" w:sz="2" w:space="0" w:color="auto"/>
            </w:tcBorders>
            <w:vAlign w:val="center"/>
          </w:tcPr>
          <w:p w14:paraId="389379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随着建筑市场对具有双坡度记忆,且兼容不同款式及电压锂电池且能通过侦测器检测到低电压的扫平仪的需求日益增长，本项目所研发的产品将广泛应用在测量行业等多个领域。扫描仪内置的智能算法及功能进一步提升，且通过软硬件的协同优化，我们成功提升了产品的性能和稳定性，同时在适用电池款式给了用户更多的选择。这些技术优势使得我们的产品在市场上具有更强的竞争力，能够吸引更多的客户和市场份额。</w:t>
            </w:r>
          </w:p>
        </w:tc>
      </w:tr>
      <w:tr w:rsidR="0048469E" w14:paraId="6278331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0FE3B0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扳手平面自动抛光工艺的研发</w:t>
            </w:r>
          </w:p>
        </w:tc>
        <w:tc>
          <w:tcPr>
            <w:tcW w:w="2468" w:type="dxa"/>
            <w:tcBorders>
              <w:top w:val="single" w:sz="2" w:space="0" w:color="auto"/>
              <w:left w:val="single" w:sz="2" w:space="0" w:color="auto"/>
              <w:bottom w:val="single" w:sz="2" w:space="0" w:color="auto"/>
              <w:right w:val="single" w:sz="2" w:space="0" w:color="auto"/>
            </w:tcBorders>
            <w:vAlign w:val="center"/>
          </w:tcPr>
          <w:p w14:paraId="442BD0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扳手表面抛光要达到平整、厚度统一</w:t>
            </w:r>
          </w:p>
        </w:tc>
        <w:tc>
          <w:tcPr>
            <w:tcW w:w="992" w:type="dxa"/>
            <w:tcBorders>
              <w:top w:val="single" w:sz="2" w:space="0" w:color="auto"/>
              <w:left w:val="single" w:sz="2" w:space="0" w:color="auto"/>
              <w:bottom w:val="single" w:sz="2" w:space="0" w:color="auto"/>
              <w:right w:val="single" w:sz="2" w:space="0" w:color="auto"/>
            </w:tcBorders>
            <w:vAlign w:val="center"/>
          </w:tcPr>
          <w:p w14:paraId="5FF2CD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00BEC8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提高抛光后的光洁度和厚度统一性</w:t>
            </w:r>
          </w:p>
        </w:tc>
        <w:tc>
          <w:tcPr>
            <w:tcW w:w="1928" w:type="dxa"/>
            <w:tcBorders>
              <w:top w:val="single" w:sz="2" w:space="0" w:color="auto"/>
              <w:left w:val="single" w:sz="2" w:space="0" w:color="auto"/>
              <w:bottom w:val="single" w:sz="2" w:space="0" w:color="auto"/>
              <w:right w:val="single" w:sz="2" w:space="0" w:color="auto"/>
            </w:tcBorders>
            <w:vAlign w:val="center"/>
          </w:tcPr>
          <w:p w14:paraId="322C244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提高产品质量，增加经济效益</w:t>
            </w:r>
          </w:p>
        </w:tc>
      </w:tr>
      <w:tr w:rsidR="0048469E" w14:paraId="26CC5099"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84C34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便于携带的不锈钢数显卡尺的研发</w:t>
            </w:r>
          </w:p>
        </w:tc>
        <w:tc>
          <w:tcPr>
            <w:tcW w:w="2468" w:type="dxa"/>
            <w:tcBorders>
              <w:top w:val="single" w:sz="2" w:space="0" w:color="auto"/>
              <w:left w:val="single" w:sz="2" w:space="0" w:color="auto"/>
              <w:bottom w:val="single" w:sz="2" w:space="0" w:color="auto"/>
              <w:right w:val="single" w:sz="2" w:space="0" w:color="auto"/>
            </w:tcBorders>
            <w:vAlign w:val="center"/>
          </w:tcPr>
          <w:p w14:paraId="5E7CB9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便于放入口袋或小型工具包中携带</w:t>
            </w:r>
          </w:p>
        </w:tc>
        <w:tc>
          <w:tcPr>
            <w:tcW w:w="992" w:type="dxa"/>
            <w:tcBorders>
              <w:top w:val="single" w:sz="2" w:space="0" w:color="auto"/>
              <w:left w:val="single" w:sz="2" w:space="0" w:color="auto"/>
              <w:bottom w:val="single" w:sz="2" w:space="0" w:color="auto"/>
              <w:right w:val="single" w:sz="2" w:space="0" w:color="auto"/>
            </w:tcBorders>
            <w:vAlign w:val="center"/>
          </w:tcPr>
          <w:p w14:paraId="71D8522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2D490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w:t>
            </w:r>
          </w:p>
        </w:tc>
        <w:tc>
          <w:tcPr>
            <w:tcW w:w="1928" w:type="dxa"/>
            <w:tcBorders>
              <w:top w:val="single" w:sz="2" w:space="0" w:color="auto"/>
              <w:left w:val="single" w:sz="2" w:space="0" w:color="auto"/>
              <w:bottom w:val="single" w:sz="2" w:space="0" w:color="auto"/>
              <w:right w:val="single" w:sz="2" w:space="0" w:color="auto"/>
            </w:tcBorders>
            <w:vAlign w:val="center"/>
          </w:tcPr>
          <w:p w14:paraId="7FB6E7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扩大产品线/增加公司利润/增加收入/具有稳定的市场订单</w:t>
            </w:r>
          </w:p>
        </w:tc>
      </w:tr>
      <w:tr w:rsidR="0048469E" w14:paraId="74DE066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73CBF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高防护性不锈钢数显卡尺研发</w:t>
            </w:r>
          </w:p>
        </w:tc>
        <w:tc>
          <w:tcPr>
            <w:tcW w:w="2468" w:type="dxa"/>
            <w:tcBorders>
              <w:top w:val="single" w:sz="2" w:space="0" w:color="auto"/>
              <w:left w:val="single" w:sz="2" w:space="0" w:color="auto"/>
              <w:bottom w:val="single" w:sz="2" w:space="0" w:color="auto"/>
              <w:right w:val="single" w:sz="2" w:space="0" w:color="auto"/>
            </w:tcBorders>
            <w:vAlign w:val="center"/>
          </w:tcPr>
          <w:p w14:paraId="407DC5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增加品牌产品</w:t>
            </w:r>
          </w:p>
        </w:tc>
        <w:tc>
          <w:tcPr>
            <w:tcW w:w="992" w:type="dxa"/>
            <w:tcBorders>
              <w:top w:val="single" w:sz="2" w:space="0" w:color="auto"/>
              <w:left w:val="single" w:sz="2" w:space="0" w:color="auto"/>
              <w:bottom w:val="single" w:sz="2" w:space="0" w:color="auto"/>
              <w:right w:val="single" w:sz="2" w:space="0" w:color="auto"/>
            </w:tcBorders>
            <w:vAlign w:val="center"/>
          </w:tcPr>
          <w:p w14:paraId="341A68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4184F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w:t>
            </w:r>
          </w:p>
        </w:tc>
        <w:tc>
          <w:tcPr>
            <w:tcW w:w="1928" w:type="dxa"/>
            <w:tcBorders>
              <w:top w:val="single" w:sz="2" w:space="0" w:color="auto"/>
              <w:left w:val="single" w:sz="2" w:space="0" w:color="auto"/>
              <w:bottom w:val="single" w:sz="2" w:space="0" w:color="auto"/>
              <w:right w:val="single" w:sz="2" w:space="0" w:color="auto"/>
            </w:tcBorders>
            <w:vAlign w:val="center"/>
          </w:tcPr>
          <w:p w14:paraId="639C0E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扩大产品线/增加公司利润/增加收入/具有稳定的市场订单</w:t>
            </w:r>
          </w:p>
        </w:tc>
      </w:tr>
      <w:tr w:rsidR="0048469E" w14:paraId="12D19DEE"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4A77F9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防尘水数显外径千分尺研发</w:t>
            </w:r>
          </w:p>
        </w:tc>
        <w:tc>
          <w:tcPr>
            <w:tcW w:w="2468" w:type="dxa"/>
            <w:tcBorders>
              <w:top w:val="single" w:sz="2" w:space="0" w:color="auto"/>
              <w:left w:val="single" w:sz="2" w:space="0" w:color="auto"/>
              <w:bottom w:val="single" w:sz="2" w:space="0" w:color="auto"/>
              <w:right w:val="single" w:sz="2" w:space="0" w:color="auto"/>
            </w:tcBorders>
            <w:vAlign w:val="center"/>
          </w:tcPr>
          <w:p w14:paraId="28D7BC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增加品牌产品</w:t>
            </w:r>
          </w:p>
        </w:tc>
        <w:tc>
          <w:tcPr>
            <w:tcW w:w="992" w:type="dxa"/>
            <w:tcBorders>
              <w:top w:val="single" w:sz="2" w:space="0" w:color="auto"/>
              <w:left w:val="single" w:sz="2" w:space="0" w:color="auto"/>
              <w:bottom w:val="single" w:sz="2" w:space="0" w:color="auto"/>
              <w:right w:val="single" w:sz="2" w:space="0" w:color="auto"/>
            </w:tcBorders>
            <w:vAlign w:val="center"/>
          </w:tcPr>
          <w:p w14:paraId="775C98C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65E85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w:t>
            </w:r>
          </w:p>
        </w:tc>
        <w:tc>
          <w:tcPr>
            <w:tcW w:w="1928" w:type="dxa"/>
            <w:tcBorders>
              <w:top w:val="single" w:sz="2" w:space="0" w:color="auto"/>
              <w:left w:val="single" w:sz="2" w:space="0" w:color="auto"/>
              <w:bottom w:val="single" w:sz="2" w:space="0" w:color="auto"/>
              <w:right w:val="single" w:sz="2" w:space="0" w:color="auto"/>
            </w:tcBorders>
            <w:vAlign w:val="center"/>
          </w:tcPr>
          <w:p w14:paraId="633567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扩大产品线/增加公司利润/增加收入/具有稳定的市场订单</w:t>
            </w:r>
          </w:p>
        </w:tc>
      </w:tr>
      <w:tr w:rsidR="0048469E" w14:paraId="0E1B234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EA47E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基于绘图测量的移动式刀口直角尺研发</w:t>
            </w:r>
          </w:p>
        </w:tc>
        <w:tc>
          <w:tcPr>
            <w:tcW w:w="2468" w:type="dxa"/>
            <w:tcBorders>
              <w:top w:val="single" w:sz="2" w:space="0" w:color="auto"/>
              <w:left w:val="single" w:sz="2" w:space="0" w:color="auto"/>
              <w:bottom w:val="single" w:sz="2" w:space="0" w:color="auto"/>
              <w:right w:val="single" w:sz="2" w:space="0" w:color="auto"/>
            </w:tcBorders>
            <w:vAlign w:val="center"/>
          </w:tcPr>
          <w:p w14:paraId="57A5AD7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增强产品竞争力</w:t>
            </w:r>
          </w:p>
        </w:tc>
        <w:tc>
          <w:tcPr>
            <w:tcW w:w="992" w:type="dxa"/>
            <w:tcBorders>
              <w:top w:val="single" w:sz="2" w:space="0" w:color="auto"/>
              <w:left w:val="single" w:sz="2" w:space="0" w:color="auto"/>
              <w:bottom w:val="single" w:sz="2" w:space="0" w:color="auto"/>
              <w:right w:val="single" w:sz="2" w:space="0" w:color="auto"/>
            </w:tcBorders>
            <w:vAlign w:val="center"/>
          </w:tcPr>
          <w:p w14:paraId="09FCEC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702FF2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w:t>
            </w:r>
          </w:p>
        </w:tc>
        <w:tc>
          <w:tcPr>
            <w:tcW w:w="1928" w:type="dxa"/>
            <w:tcBorders>
              <w:top w:val="single" w:sz="2" w:space="0" w:color="auto"/>
              <w:left w:val="single" w:sz="2" w:space="0" w:color="auto"/>
              <w:bottom w:val="single" w:sz="2" w:space="0" w:color="auto"/>
              <w:right w:val="single" w:sz="2" w:space="0" w:color="auto"/>
            </w:tcBorders>
            <w:vAlign w:val="center"/>
          </w:tcPr>
          <w:p w14:paraId="59041E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扩大产品线/增加公司利润/增加收入/具有稳定的市场订单</w:t>
            </w:r>
          </w:p>
        </w:tc>
      </w:tr>
      <w:tr w:rsidR="0048469E" w14:paraId="5248299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22447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液态高效IPBC（C8H12NO2I）在工具箱包中的应用</w:t>
            </w:r>
          </w:p>
        </w:tc>
        <w:tc>
          <w:tcPr>
            <w:tcW w:w="2468" w:type="dxa"/>
            <w:tcBorders>
              <w:top w:val="single" w:sz="2" w:space="0" w:color="auto"/>
              <w:left w:val="single" w:sz="2" w:space="0" w:color="auto"/>
              <w:bottom w:val="single" w:sz="2" w:space="0" w:color="auto"/>
              <w:right w:val="single" w:sz="2" w:space="0" w:color="auto"/>
            </w:tcBorders>
            <w:vAlign w:val="center"/>
          </w:tcPr>
          <w:p w14:paraId="04C8D67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27D940A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492AF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1A76953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337BE50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56F627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高能轮廓仿形热加工在木工F夹中的研发应用</w:t>
            </w:r>
          </w:p>
        </w:tc>
        <w:tc>
          <w:tcPr>
            <w:tcW w:w="2468" w:type="dxa"/>
            <w:tcBorders>
              <w:top w:val="single" w:sz="2" w:space="0" w:color="auto"/>
              <w:left w:val="single" w:sz="2" w:space="0" w:color="auto"/>
              <w:bottom w:val="single" w:sz="2" w:space="0" w:color="auto"/>
              <w:right w:val="single" w:sz="2" w:space="0" w:color="auto"/>
            </w:tcBorders>
            <w:vAlign w:val="center"/>
          </w:tcPr>
          <w:p w14:paraId="0D2036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27D603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8453C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733781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73059F85"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30DF6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高效率双向逆变器在储能产品中的研发与应用</w:t>
            </w:r>
          </w:p>
        </w:tc>
        <w:tc>
          <w:tcPr>
            <w:tcW w:w="2468" w:type="dxa"/>
            <w:tcBorders>
              <w:top w:val="single" w:sz="2" w:space="0" w:color="auto"/>
              <w:left w:val="single" w:sz="2" w:space="0" w:color="auto"/>
              <w:bottom w:val="single" w:sz="2" w:space="0" w:color="auto"/>
              <w:right w:val="single" w:sz="2" w:space="0" w:color="auto"/>
            </w:tcBorders>
            <w:vAlign w:val="center"/>
          </w:tcPr>
          <w:p w14:paraId="39BE94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5F59EA7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785A8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7D8F06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238D0D27"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9C5AD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高倍率、大容量电池在电动工具的发展与应用</w:t>
            </w:r>
          </w:p>
        </w:tc>
        <w:tc>
          <w:tcPr>
            <w:tcW w:w="2468" w:type="dxa"/>
            <w:tcBorders>
              <w:top w:val="single" w:sz="2" w:space="0" w:color="auto"/>
              <w:left w:val="single" w:sz="2" w:space="0" w:color="auto"/>
              <w:bottom w:val="single" w:sz="2" w:space="0" w:color="auto"/>
              <w:right w:val="single" w:sz="2" w:space="0" w:color="auto"/>
            </w:tcBorders>
            <w:vAlign w:val="center"/>
          </w:tcPr>
          <w:p w14:paraId="6FA293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4B0C7C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91EBAB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6AED10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483457A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53E499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黑镍膜在高档五金工具产品上的应用</w:t>
            </w:r>
          </w:p>
        </w:tc>
        <w:tc>
          <w:tcPr>
            <w:tcW w:w="2468" w:type="dxa"/>
            <w:tcBorders>
              <w:top w:val="single" w:sz="2" w:space="0" w:color="auto"/>
              <w:left w:val="single" w:sz="2" w:space="0" w:color="auto"/>
              <w:bottom w:val="single" w:sz="2" w:space="0" w:color="auto"/>
              <w:right w:val="single" w:sz="2" w:space="0" w:color="auto"/>
            </w:tcBorders>
            <w:vAlign w:val="center"/>
          </w:tcPr>
          <w:p w14:paraId="7199F71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3AA890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6FB128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7A6322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6D0ECE2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1B1266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尼龙玻纤在绝缘工具上的应用</w:t>
            </w:r>
          </w:p>
        </w:tc>
        <w:tc>
          <w:tcPr>
            <w:tcW w:w="2468" w:type="dxa"/>
            <w:tcBorders>
              <w:top w:val="single" w:sz="2" w:space="0" w:color="auto"/>
              <w:left w:val="single" w:sz="2" w:space="0" w:color="auto"/>
              <w:bottom w:val="single" w:sz="2" w:space="0" w:color="auto"/>
              <w:right w:val="single" w:sz="2" w:space="0" w:color="auto"/>
            </w:tcBorders>
            <w:vAlign w:val="center"/>
          </w:tcPr>
          <w:p w14:paraId="2BF5D9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11B4B4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C6C47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41080E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0973BFFB"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C077D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准分子精密激光雕刻新技术在切割工具上的应用</w:t>
            </w:r>
          </w:p>
        </w:tc>
        <w:tc>
          <w:tcPr>
            <w:tcW w:w="2468" w:type="dxa"/>
            <w:tcBorders>
              <w:top w:val="single" w:sz="2" w:space="0" w:color="auto"/>
              <w:left w:val="single" w:sz="2" w:space="0" w:color="auto"/>
              <w:bottom w:val="single" w:sz="2" w:space="0" w:color="auto"/>
              <w:right w:val="single" w:sz="2" w:space="0" w:color="auto"/>
            </w:tcBorders>
            <w:vAlign w:val="center"/>
          </w:tcPr>
          <w:p w14:paraId="7655D9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56804C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2FDFF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354DEC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7D9CAC9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898C45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环境光传感器在灯具中的应用</w:t>
            </w:r>
          </w:p>
        </w:tc>
        <w:tc>
          <w:tcPr>
            <w:tcW w:w="2468" w:type="dxa"/>
            <w:tcBorders>
              <w:top w:val="single" w:sz="2" w:space="0" w:color="auto"/>
              <w:left w:val="single" w:sz="2" w:space="0" w:color="auto"/>
              <w:bottom w:val="single" w:sz="2" w:space="0" w:color="auto"/>
              <w:right w:val="single" w:sz="2" w:space="0" w:color="auto"/>
            </w:tcBorders>
            <w:vAlign w:val="center"/>
          </w:tcPr>
          <w:p w14:paraId="57B22F3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69CA9F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D49A3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2D0395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2177ABBB"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E9646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聚酰胺珠粒泡沫在吸尘器产品上的应用</w:t>
            </w:r>
          </w:p>
        </w:tc>
        <w:tc>
          <w:tcPr>
            <w:tcW w:w="2468" w:type="dxa"/>
            <w:tcBorders>
              <w:top w:val="single" w:sz="2" w:space="0" w:color="auto"/>
              <w:left w:val="single" w:sz="2" w:space="0" w:color="auto"/>
              <w:bottom w:val="single" w:sz="2" w:space="0" w:color="auto"/>
              <w:right w:val="single" w:sz="2" w:space="0" w:color="auto"/>
            </w:tcBorders>
            <w:vAlign w:val="center"/>
          </w:tcPr>
          <w:p w14:paraId="660FB3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035786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FD764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152758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06F6A32E"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703FA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锻打铝合金材料在锤子中的研究和应用</w:t>
            </w:r>
          </w:p>
        </w:tc>
        <w:tc>
          <w:tcPr>
            <w:tcW w:w="2468" w:type="dxa"/>
            <w:tcBorders>
              <w:top w:val="single" w:sz="2" w:space="0" w:color="auto"/>
              <w:left w:val="single" w:sz="2" w:space="0" w:color="auto"/>
              <w:bottom w:val="single" w:sz="2" w:space="0" w:color="auto"/>
              <w:right w:val="single" w:sz="2" w:space="0" w:color="auto"/>
            </w:tcBorders>
            <w:vAlign w:val="center"/>
          </w:tcPr>
          <w:p w14:paraId="3EBC4A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587C42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1FD9A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692D39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3F27EBC4"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EDEC1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新型磁力开关金属探测方式在刀具中的研发和应用</w:t>
            </w:r>
          </w:p>
        </w:tc>
        <w:tc>
          <w:tcPr>
            <w:tcW w:w="2468" w:type="dxa"/>
            <w:tcBorders>
              <w:top w:val="single" w:sz="2" w:space="0" w:color="auto"/>
              <w:left w:val="single" w:sz="2" w:space="0" w:color="auto"/>
              <w:bottom w:val="single" w:sz="2" w:space="0" w:color="auto"/>
              <w:right w:val="single" w:sz="2" w:space="0" w:color="auto"/>
            </w:tcBorders>
            <w:vAlign w:val="center"/>
          </w:tcPr>
          <w:p w14:paraId="02B40D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507C61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EB3C2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613EBEB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630FB537"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98CA4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智能气弹簧动力锂电钉枪的开发和研究</w:t>
            </w:r>
          </w:p>
        </w:tc>
        <w:tc>
          <w:tcPr>
            <w:tcW w:w="2468" w:type="dxa"/>
            <w:tcBorders>
              <w:top w:val="single" w:sz="2" w:space="0" w:color="auto"/>
              <w:left w:val="single" w:sz="2" w:space="0" w:color="auto"/>
              <w:bottom w:val="single" w:sz="2" w:space="0" w:color="auto"/>
              <w:right w:val="single" w:sz="2" w:space="0" w:color="auto"/>
            </w:tcBorders>
            <w:vAlign w:val="center"/>
          </w:tcPr>
          <w:p w14:paraId="23863A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6F8278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B5FBC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22D867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01D1BB6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CA7E1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激光焊接技术在工具箱上的应用</w:t>
            </w:r>
          </w:p>
        </w:tc>
        <w:tc>
          <w:tcPr>
            <w:tcW w:w="2468" w:type="dxa"/>
            <w:tcBorders>
              <w:top w:val="single" w:sz="2" w:space="0" w:color="auto"/>
              <w:left w:val="single" w:sz="2" w:space="0" w:color="auto"/>
              <w:bottom w:val="single" w:sz="2" w:space="0" w:color="auto"/>
              <w:right w:val="single" w:sz="2" w:space="0" w:color="auto"/>
            </w:tcBorders>
            <w:vAlign w:val="center"/>
          </w:tcPr>
          <w:p w14:paraId="7F8BD2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321A0C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2C6AAFC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13E636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75070CF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60E4E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醋酸基础材料在工具产品中的研发应用</w:t>
            </w:r>
          </w:p>
        </w:tc>
        <w:tc>
          <w:tcPr>
            <w:tcW w:w="2468" w:type="dxa"/>
            <w:tcBorders>
              <w:top w:val="single" w:sz="2" w:space="0" w:color="auto"/>
              <w:left w:val="single" w:sz="2" w:space="0" w:color="auto"/>
              <w:bottom w:val="single" w:sz="2" w:space="0" w:color="auto"/>
              <w:right w:val="single" w:sz="2" w:space="0" w:color="auto"/>
            </w:tcBorders>
            <w:vAlign w:val="center"/>
          </w:tcPr>
          <w:p w14:paraId="4DEE40C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48373C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0A18D5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75B67D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2C21E695"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A89CB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硬片吸塑工艺用于手工具的研究和开发</w:t>
            </w:r>
          </w:p>
        </w:tc>
        <w:tc>
          <w:tcPr>
            <w:tcW w:w="2468" w:type="dxa"/>
            <w:tcBorders>
              <w:top w:val="single" w:sz="2" w:space="0" w:color="auto"/>
              <w:left w:val="single" w:sz="2" w:space="0" w:color="auto"/>
              <w:bottom w:val="single" w:sz="2" w:space="0" w:color="auto"/>
              <w:right w:val="single" w:sz="2" w:space="0" w:color="auto"/>
            </w:tcBorders>
            <w:vAlign w:val="center"/>
          </w:tcPr>
          <w:p w14:paraId="0351EB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78D22D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22420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2EF946E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33C4C3C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B97B3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高精度双频大成像范围技术在激光测量产品中的研究与开发</w:t>
            </w:r>
          </w:p>
        </w:tc>
        <w:tc>
          <w:tcPr>
            <w:tcW w:w="2468" w:type="dxa"/>
            <w:tcBorders>
              <w:top w:val="single" w:sz="2" w:space="0" w:color="auto"/>
              <w:left w:val="single" w:sz="2" w:space="0" w:color="auto"/>
              <w:bottom w:val="single" w:sz="2" w:space="0" w:color="auto"/>
              <w:right w:val="single" w:sz="2" w:space="0" w:color="auto"/>
            </w:tcBorders>
            <w:vAlign w:val="center"/>
          </w:tcPr>
          <w:p w14:paraId="75D6B8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4983BA9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D9B31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25BBE1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47355B1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1E97A2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基于霍尔传感器技术的高精度三合一数显测量仪的研发</w:t>
            </w:r>
          </w:p>
        </w:tc>
        <w:tc>
          <w:tcPr>
            <w:tcW w:w="2468" w:type="dxa"/>
            <w:tcBorders>
              <w:top w:val="single" w:sz="2" w:space="0" w:color="auto"/>
              <w:left w:val="single" w:sz="2" w:space="0" w:color="auto"/>
              <w:bottom w:val="single" w:sz="2" w:space="0" w:color="auto"/>
              <w:right w:val="single" w:sz="2" w:space="0" w:color="auto"/>
            </w:tcBorders>
            <w:vAlign w:val="center"/>
          </w:tcPr>
          <w:p w14:paraId="3A48AA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10C4C0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671B40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1B8B39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23EE27D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4F477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全电动精密注塑成型技术在工具上的应用</w:t>
            </w:r>
          </w:p>
        </w:tc>
        <w:tc>
          <w:tcPr>
            <w:tcW w:w="2468" w:type="dxa"/>
            <w:tcBorders>
              <w:top w:val="single" w:sz="2" w:space="0" w:color="auto"/>
              <w:left w:val="single" w:sz="2" w:space="0" w:color="auto"/>
              <w:bottom w:val="single" w:sz="2" w:space="0" w:color="auto"/>
              <w:right w:val="single" w:sz="2" w:space="0" w:color="auto"/>
            </w:tcBorders>
            <w:vAlign w:val="center"/>
          </w:tcPr>
          <w:p w14:paraId="119CCD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4790D5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A62D0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5BE2B95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0318B74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27B0AA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U9ERP供应链实施深化</w:t>
            </w:r>
          </w:p>
        </w:tc>
        <w:tc>
          <w:tcPr>
            <w:tcW w:w="2468" w:type="dxa"/>
            <w:tcBorders>
              <w:top w:val="single" w:sz="2" w:space="0" w:color="auto"/>
              <w:left w:val="single" w:sz="2" w:space="0" w:color="auto"/>
              <w:bottom w:val="single" w:sz="2" w:space="0" w:color="auto"/>
              <w:right w:val="single" w:sz="2" w:space="0" w:color="auto"/>
            </w:tcBorders>
            <w:vAlign w:val="center"/>
          </w:tcPr>
          <w:p w14:paraId="455518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提高系统功能和运转效率</w:t>
            </w:r>
          </w:p>
        </w:tc>
        <w:tc>
          <w:tcPr>
            <w:tcW w:w="992" w:type="dxa"/>
            <w:tcBorders>
              <w:top w:val="single" w:sz="2" w:space="0" w:color="auto"/>
              <w:left w:val="single" w:sz="2" w:space="0" w:color="auto"/>
              <w:bottom w:val="single" w:sz="2" w:space="0" w:color="auto"/>
              <w:right w:val="single" w:sz="2" w:space="0" w:color="auto"/>
            </w:tcBorders>
            <w:vAlign w:val="center"/>
          </w:tcPr>
          <w:p w14:paraId="6C9484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8A25B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满足多模式业务需求</w:t>
            </w:r>
          </w:p>
        </w:tc>
        <w:tc>
          <w:tcPr>
            <w:tcW w:w="1928" w:type="dxa"/>
            <w:tcBorders>
              <w:top w:val="single" w:sz="2" w:space="0" w:color="auto"/>
              <w:left w:val="single" w:sz="2" w:space="0" w:color="auto"/>
              <w:bottom w:val="single" w:sz="2" w:space="0" w:color="auto"/>
              <w:right w:val="single" w:sz="2" w:space="0" w:color="auto"/>
            </w:tcBorders>
            <w:vAlign w:val="center"/>
          </w:tcPr>
          <w:p w14:paraId="279465F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满足多模式业务需求</w:t>
            </w:r>
          </w:p>
        </w:tc>
      </w:tr>
      <w:tr w:rsidR="0048469E" w14:paraId="5C74367E"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63B22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CRM系统项目</w:t>
            </w:r>
          </w:p>
        </w:tc>
        <w:tc>
          <w:tcPr>
            <w:tcW w:w="2468" w:type="dxa"/>
            <w:tcBorders>
              <w:top w:val="single" w:sz="2" w:space="0" w:color="auto"/>
              <w:left w:val="single" w:sz="2" w:space="0" w:color="auto"/>
              <w:bottom w:val="single" w:sz="2" w:space="0" w:color="auto"/>
              <w:right w:val="single" w:sz="2" w:space="0" w:color="auto"/>
            </w:tcBorders>
            <w:vAlign w:val="center"/>
          </w:tcPr>
          <w:p w14:paraId="05A6E22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提高系统功能和运转效率</w:t>
            </w:r>
          </w:p>
        </w:tc>
        <w:tc>
          <w:tcPr>
            <w:tcW w:w="992" w:type="dxa"/>
            <w:tcBorders>
              <w:top w:val="single" w:sz="2" w:space="0" w:color="auto"/>
              <w:left w:val="single" w:sz="2" w:space="0" w:color="auto"/>
              <w:bottom w:val="single" w:sz="2" w:space="0" w:color="auto"/>
              <w:right w:val="single" w:sz="2" w:space="0" w:color="auto"/>
            </w:tcBorders>
            <w:vAlign w:val="center"/>
          </w:tcPr>
          <w:p w14:paraId="6E3E498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6698BB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满足多模式业务需求</w:t>
            </w:r>
          </w:p>
        </w:tc>
        <w:tc>
          <w:tcPr>
            <w:tcW w:w="1928" w:type="dxa"/>
            <w:tcBorders>
              <w:top w:val="single" w:sz="2" w:space="0" w:color="auto"/>
              <w:left w:val="single" w:sz="2" w:space="0" w:color="auto"/>
              <w:bottom w:val="single" w:sz="2" w:space="0" w:color="auto"/>
              <w:right w:val="single" w:sz="2" w:space="0" w:color="auto"/>
            </w:tcBorders>
            <w:vAlign w:val="center"/>
          </w:tcPr>
          <w:p w14:paraId="0C6010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满足多模式业务需求</w:t>
            </w:r>
          </w:p>
        </w:tc>
      </w:tr>
      <w:tr w:rsidR="0048469E" w14:paraId="7759D74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15B66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高分辨率大成像范围的 3D 视觉传感器研发及产业化</w:t>
            </w:r>
          </w:p>
        </w:tc>
        <w:tc>
          <w:tcPr>
            <w:tcW w:w="2468" w:type="dxa"/>
            <w:tcBorders>
              <w:top w:val="single" w:sz="2" w:space="0" w:color="auto"/>
              <w:left w:val="single" w:sz="2" w:space="0" w:color="auto"/>
              <w:bottom w:val="single" w:sz="2" w:space="0" w:color="auto"/>
              <w:right w:val="single" w:sz="2" w:space="0" w:color="auto"/>
            </w:tcBorders>
            <w:vAlign w:val="center"/>
          </w:tcPr>
          <w:p w14:paraId="5A8396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05429F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67DC87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开发新产品，提升产品工艺技术</w:t>
            </w:r>
          </w:p>
        </w:tc>
        <w:tc>
          <w:tcPr>
            <w:tcW w:w="1928" w:type="dxa"/>
            <w:tcBorders>
              <w:top w:val="single" w:sz="2" w:space="0" w:color="auto"/>
              <w:left w:val="single" w:sz="2" w:space="0" w:color="auto"/>
              <w:bottom w:val="single" w:sz="2" w:space="0" w:color="auto"/>
              <w:right w:val="single" w:sz="2" w:space="0" w:color="auto"/>
            </w:tcBorders>
            <w:vAlign w:val="center"/>
          </w:tcPr>
          <w:p w14:paraId="123787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稳定市场，开拓新客户，提升市场竞争力</w:t>
            </w:r>
          </w:p>
        </w:tc>
      </w:tr>
      <w:tr w:rsidR="0048469E" w14:paraId="541ECA2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CA522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高防水等级手持式大功率LED照明灯具开发</w:t>
            </w:r>
          </w:p>
        </w:tc>
        <w:tc>
          <w:tcPr>
            <w:tcW w:w="2468" w:type="dxa"/>
            <w:tcBorders>
              <w:top w:val="single" w:sz="2" w:space="0" w:color="auto"/>
              <w:left w:val="single" w:sz="2" w:space="0" w:color="auto"/>
              <w:bottom w:val="single" w:sz="2" w:space="0" w:color="auto"/>
              <w:right w:val="single" w:sz="2" w:space="0" w:color="auto"/>
            </w:tcBorders>
            <w:vAlign w:val="center"/>
          </w:tcPr>
          <w:p w14:paraId="762962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2CB9F4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4EFA5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28BC1F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744DE57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C3D4F5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钣金件自动送料多工位级进模设计与应用</w:t>
            </w:r>
          </w:p>
        </w:tc>
        <w:tc>
          <w:tcPr>
            <w:tcW w:w="2468" w:type="dxa"/>
            <w:tcBorders>
              <w:top w:val="single" w:sz="2" w:space="0" w:color="auto"/>
              <w:left w:val="single" w:sz="2" w:space="0" w:color="auto"/>
              <w:bottom w:val="single" w:sz="2" w:space="0" w:color="auto"/>
              <w:right w:val="single" w:sz="2" w:space="0" w:color="auto"/>
            </w:tcBorders>
            <w:vAlign w:val="center"/>
          </w:tcPr>
          <w:p w14:paraId="1718D5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2ED1F1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728CB6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030F12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64F419A9"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B6846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大功率节能LED驱动电路研究设计</w:t>
            </w:r>
          </w:p>
        </w:tc>
        <w:tc>
          <w:tcPr>
            <w:tcW w:w="2468" w:type="dxa"/>
            <w:tcBorders>
              <w:top w:val="single" w:sz="2" w:space="0" w:color="auto"/>
              <w:left w:val="single" w:sz="2" w:space="0" w:color="auto"/>
              <w:bottom w:val="single" w:sz="2" w:space="0" w:color="auto"/>
              <w:right w:val="single" w:sz="2" w:space="0" w:color="auto"/>
            </w:tcBorders>
            <w:vAlign w:val="center"/>
          </w:tcPr>
          <w:p w14:paraId="1A78638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178E0EA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FD3E3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3EDAA4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w:t>
            </w:r>
            <w:r>
              <w:rPr>
                <w:rFonts w:ascii="宋体" w:eastAsia="宋体" w:hAnsi="宋体" w:cs="宋体"/>
                <w:sz w:val="18"/>
                <w:szCs w:val="18"/>
              </w:rPr>
              <w:lastRenderedPageBreak/>
              <w:t>度减少报废率/提高生产效率</w:t>
            </w:r>
          </w:p>
        </w:tc>
      </w:tr>
      <w:tr w:rsidR="0048469E" w14:paraId="6A339B2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38965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金属粉末注射成型技术工艺</w:t>
            </w:r>
          </w:p>
        </w:tc>
        <w:tc>
          <w:tcPr>
            <w:tcW w:w="2468" w:type="dxa"/>
            <w:tcBorders>
              <w:top w:val="single" w:sz="2" w:space="0" w:color="auto"/>
              <w:left w:val="single" w:sz="2" w:space="0" w:color="auto"/>
              <w:bottom w:val="single" w:sz="2" w:space="0" w:color="auto"/>
              <w:right w:val="single" w:sz="2" w:space="0" w:color="auto"/>
            </w:tcBorders>
            <w:vAlign w:val="center"/>
          </w:tcPr>
          <w:p w14:paraId="48F48D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68E3C74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055FC4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460FE0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65677D3C"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8D387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多工位精密级进模设计及应用</w:t>
            </w:r>
          </w:p>
        </w:tc>
        <w:tc>
          <w:tcPr>
            <w:tcW w:w="2468" w:type="dxa"/>
            <w:tcBorders>
              <w:top w:val="single" w:sz="2" w:space="0" w:color="auto"/>
              <w:left w:val="single" w:sz="2" w:space="0" w:color="auto"/>
              <w:bottom w:val="single" w:sz="2" w:space="0" w:color="auto"/>
              <w:right w:val="single" w:sz="2" w:space="0" w:color="auto"/>
            </w:tcBorders>
            <w:vAlign w:val="center"/>
          </w:tcPr>
          <w:p w14:paraId="460C8CA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6A7C8E5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76DE8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5E7FBC4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4F6BF531"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E3C47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高性能抗冲击水泡关键技术的研究</w:t>
            </w:r>
          </w:p>
        </w:tc>
        <w:tc>
          <w:tcPr>
            <w:tcW w:w="2468" w:type="dxa"/>
            <w:tcBorders>
              <w:top w:val="single" w:sz="2" w:space="0" w:color="auto"/>
              <w:left w:val="single" w:sz="2" w:space="0" w:color="auto"/>
              <w:bottom w:val="single" w:sz="2" w:space="0" w:color="auto"/>
              <w:right w:val="single" w:sz="2" w:space="0" w:color="auto"/>
            </w:tcBorders>
            <w:vAlign w:val="center"/>
          </w:tcPr>
          <w:p w14:paraId="7990F2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48C6B1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099FA9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4D36EE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61918319"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BAA26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手持式F夹加力杆高频淬火工艺及性能的研究</w:t>
            </w:r>
          </w:p>
        </w:tc>
        <w:tc>
          <w:tcPr>
            <w:tcW w:w="2468" w:type="dxa"/>
            <w:tcBorders>
              <w:top w:val="single" w:sz="2" w:space="0" w:color="auto"/>
              <w:left w:val="single" w:sz="2" w:space="0" w:color="auto"/>
              <w:bottom w:val="single" w:sz="2" w:space="0" w:color="auto"/>
              <w:right w:val="single" w:sz="2" w:space="0" w:color="auto"/>
            </w:tcBorders>
            <w:vAlign w:val="center"/>
          </w:tcPr>
          <w:p w14:paraId="4996C4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37ECCB5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240C8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5A469A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283D3931"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65F38C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高精度近距离扫描测绘激光传感探测装置</w:t>
            </w:r>
          </w:p>
        </w:tc>
        <w:tc>
          <w:tcPr>
            <w:tcW w:w="2468" w:type="dxa"/>
            <w:tcBorders>
              <w:top w:val="single" w:sz="2" w:space="0" w:color="auto"/>
              <w:left w:val="single" w:sz="2" w:space="0" w:color="auto"/>
              <w:bottom w:val="single" w:sz="2" w:space="0" w:color="auto"/>
              <w:right w:val="single" w:sz="2" w:space="0" w:color="auto"/>
            </w:tcBorders>
            <w:vAlign w:val="center"/>
          </w:tcPr>
          <w:p w14:paraId="2E1173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研发一款高精度的测绘激光产品，达到毫米级精度需求，用于建筑行业的数字建模</w:t>
            </w:r>
          </w:p>
        </w:tc>
        <w:tc>
          <w:tcPr>
            <w:tcW w:w="992" w:type="dxa"/>
            <w:tcBorders>
              <w:top w:val="single" w:sz="2" w:space="0" w:color="auto"/>
              <w:left w:val="single" w:sz="2" w:space="0" w:color="auto"/>
              <w:bottom w:val="single" w:sz="2" w:space="0" w:color="auto"/>
              <w:right w:val="single" w:sz="2" w:space="0" w:color="auto"/>
            </w:tcBorders>
            <w:vAlign w:val="center"/>
          </w:tcPr>
          <w:p w14:paraId="6E7B384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082A83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开发新产品，拓展新的应用领域</w:t>
            </w:r>
          </w:p>
        </w:tc>
        <w:tc>
          <w:tcPr>
            <w:tcW w:w="1928" w:type="dxa"/>
            <w:tcBorders>
              <w:top w:val="single" w:sz="2" w:space="0" w:color="auto"/>
              <w:left w:val="single" w:sz="2" w:space="0" w:color="auto"/>
              <w:bottom w:val="single" w:sz="2" w:space="0" w:color="auto"/>
              <w:right w:val="single" w:sz="2" w:space="0" w:color="auto"/>
            </w:tcBorders>
            <w:vAlign w:val="center"/>
          </w:tcPr>
          <w:p w14:paraId="61F5A8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增加公司产品量产，增加生产线，提升公司产品竞争力</w:t>
            </w:r>
          </w:p>
        </w:tc>
      </w:tr>
      <w:tr w:rsidR="0048469E" w14:paraId="6724D9BE"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FC7DC4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多冗余安全型近距离扫描感知激光传感探测装置</w:t>
            </w:r>
          </w:p>
        </w:tc>
        <w:tc>
          <w:tcPr>
            <w:tcW w:w="2468" w:type="dxa"/>
            <w:tcBorders>
              <w:top w:val="single" w:sz="2" w:space="0" w:color="auto"/>
              <w:left w:val="single" w:sz="2" w:space="0" w:color="auto"/>
              <w:bottom w:val="single" w:sz="2" w:space="0" w:color="auto"/>
              <w:right w:val="single" w:sz="2" w:space="0" w:color="auto"/>
            </w:tcBorders>
            <w:vAlign w:val="center"/>
          </w:tcPr>
          <w:p w14:paraId="415B45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研发一款安全型雷达</w:t>
            </w:r>
          </w:p>
        </w:tc>
        <w:tc>
          <w:tcPr>
            <w:tcW w:w="992" w:type="dxa"/>
            <w:tcBorders>
              <w:top w:val="single" w:sz="2" w:space="0" w:color="auto"/>
              <w:left w:val="single" w:sz="2" w:space="0" w:color="auto"/>
              <w:bottom w:val="single" w:sz="2" w:space="0" w:color="auto"/>
              <w:right w:val="single" w:sz="2" w:space="0" w:color="auto"/>
            </w:tcBorders>
            <w:vAlign w:val="center"/>
          </w:tcPr>
          <w:p w14:paraId="6576A2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34DA0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开发新产品，拓展新的应用领域</w:t>
            </w:r>
          </w:p>
        </w:tc>
        <w:tc>
          <w:tcPr>
            <w:tcW w:w="1928" w:type="dxa"/>
            <w:tcBorders>
              <w:top w:val="single" w:sz="2" w:space="0" w:color="auto"/>
              <w:left w:val="single" w:sz="2" w:space="0" w:color="auto"/>
              <w:bottom w:val="single" w:sz="2" w:space="0" w:color="auto"/>
              <w:right w:val="single" w:sz="2" w:space="0" w:color="auto"/>
            </w:tcBorders>
            <w:vAlign w:val="center"/>
          </w:tcPr>
          <w:p w14:paraId="241F7DA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增加公司产品量产，增加生产线，提升公司产品竞争力</w:t>
            </w:r>
          </w:p>
        </w:tc>
      </w:tr>
      <w:tr w:rsidR="0048469E" w14:paraId="05AABF4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BC238F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小型纯固态近距离扫描感知激光传感探测装置</w:t>
            </w:r>
          </w:p>
        </w:tc>
        <w:tc>
          <w:tcPr>
            <w:tcW w:w="2468" w:type="dxa"/>
            <w:tcBorders>
              <w:top w:val="single" w:sz="2" w:space="0" w:color="auto"/>
              <w:left w:val="single" w:sz="2" w:space="0" w:color="auto"/>
              <w:bottom w:val="single" w:sz="2" w:space="0" w:color="auto"/>
              <w:right w:val="single" w:sz="2" w:space="0" w:color="auto"/>
            </w:tcBorders>
            <w:vAlign w:val="center"/>
          </w:tcPr>
          <w:p w14:paraId="350F7D7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研发一款是 C 系列激光雷达，用于低成本的商业用激光雷达</w:t>
            </w:r>
          </w:p>
        </w:tc>
        <w:tc>
          <w:tcPr>
            <w:tcW w:w="992" w:type="dxa"/>
            <w:tcBorders>
              <w:top w:val="single" w:sz="2" w:space="0" w:color="auto"/>
              <w:left w:val="single" w:sz="2" w:space="0" w:color="auto"/>
              <w:bottom w:val="single" w:sz="2" w:space="0" w:color="auto"/>
              <w:right w:val="single" w:sz="2" w:space="0" w:color="auto"/>
            </w:tcBorders>
            <w:vAlign w:val="center"/>
          </w:tcPr>
          <w:p w14:paraId="2E4D51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673B192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降低公司生产成本</w:t>
            </w:r>
          </w:p>
        </w:tc>
        <w:tc>
          <w:tcPr>
            <w:tcW w:w="1928" w:type="dxa"/>
            <w:tcBorders>
              <w:top w:val="single" w:sz="2" w:space="0" w:color="auto"/>
              <w:left w:val="single" w:sz="2" w:space="0" w:color="auto"/>
              <w:bottom w:val="single" w:sz="2" w:space="0" w:color="auto"/>
              <w:right w:val="single" w:sz="2" w:space="0" w:color="auto"/>
            </w:tcBorders>
            <w:vAlign w:val="center"/>
          </w:tcPr>
          <w:p w14:paraId="614095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增加公司产品量产，增加生产线，提升公司产品竞争力</w:t>
            </w:r>
          </w:p>
        </w:tc>
      </w:tr>
      <w:tr w:rsidR="0048469E" w14:paraId="3275760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278A00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通用平台低成本激光传感探测装置</w:t>
            </w:r>
          </w:p>
        </w:tc>
        <w:tc>
          <w:tcPr>
            <w:tcW w:w="2468" w:type="dxa"/>
            <w:tcBorders>
              <w:top w:val="single" w:sz="2" w:space="0" w:color="auto"/>
              <w:left w:val="single" w:sz="2" w:space="0" w:color="auto"/>
              <w:bottom w:val="single" w:sz="2" w:space="0" w:color="auto"/>
              <w:right w:val="single" w:sz="2" w:space="0" w:color="auto"/>
            </w:tcBorders>
            <w:vAlign w:val="center"/>
          </w:tcPr>
          <w:p w14:paraId="68A0A8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研发一款通用平台的低成本激光雷达</w:t>
            </w:r>
          </w:p>
        </w:tc>
        <w:tc>
          <w:tcPr>
            <w:tcW w:w="992" w:type="dxa"/>
            <w:tcBorders>
              <w:top w:val="single" w:sz="2" w:space="0" w:color="auto"/>
              <w:left w:val="single" w:sz="2" w:space="0" w:color="auto"/>
              <w:bottom w:val="single" w:sz="2" w:space="0" w:color="auto"/>
              <w:right w:val="single" w:sz="2" w:space="0" w:color="auto"/>
            </w:tcBorders>
            <w:vAlign w:val="center"/>
          </w:tcPr>
          <w:p w14:paraId="7659F8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49836F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降低公司生产成本</w:t>
            </w:r>
          </w:p>
        </w:tc>
        <w:tc>
          <w:tcPr>
            <w:tcW w:w="1928" w:type="dxa"/>
            <w:tcBorders>
              <w:top w:val="single" w:sz="2" w:space="0" w:color="auto"/>
              <w:left w:val="single" w:sz="2" w:space="0" w:color="auto"/>
              <w:bottom w:val="single" w:sz="2" w:space="0" w:color="auto"/>
              <w:right w:val="single" w:sz="2" w:space="0" w:color="auto"/>
            </w:tcBorders>
            <w:vAlign w:val="center"/>
          </w:tcPr>
          <w:p w14:paraId="0E82294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增加公司产品量产，增加生产线，提升公司产品竞争力</w:t>
            </w:r>
          </w:p>
        </w:tc>
      </w:tr>
      <w:tr w:rsidR="0048469E" w14:paraId="4DB5E24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F3D0A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高频高精度定位激光传感探测装置</w:t>
            </w:r>
          </w:p>
        </w:tc>
        <w:tc>
          <w:tcPr>
            <w:tcW w:w="2468" w:type="dxa"/>
            <w:tcBorders>
              <w:top w:val="single" w:sz="2" w:space="0" w:color="auto"/>
              <w:left w:val="single" w:sz="2" w:space="0" w:color="auto"/>
              <w:bottom w:val="single" w:sz="2" w:space="0" w:color="auto"/>
              <w:right w:val="single" w:sz="2" w:space="0" w:color="auto"/>
            </w:tcBorders>
            <w:vAlign w:val="center"/>
          </w:tcPr>
          <w:p w14:paraId="43D955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研发一款高频高精度定位激光雷达</w:t>
            </w:r>
          </w:p>
        </w:tc>
        <w:tc>
          <w:tcPr>
            <w:tcW w:w="992" w:type="dxa"/>
            <w:tcBorders>
              <w:top w:val="single" w:sz="2" w:space="0" w:color="auto"/>
              <w:left w:val="single" w:sz="2" w:space="0" w:color="auto"/>
              <w:bottom w:val="single" w:sz="2" w:space="0" w:color="auto"/>
              <w:right w:val="single" w:sz="2" w:space="0" w:color="auto"/>
            </w:tcBorders>
            <w:vAlign w:val="center"/>
          </w:tcPr>
          <w:p w14:paraId="03AC58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05C93BA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满足市场多样化需求</w:t>
            </w:r>
          </w:p>
        </w:tc>
        <w:tc>
          <w:tcPr>
            <w:tcW w:w="1928" w:type="dxa"/>
            <w:tcBorders>
              <w:top w:val="single" w:sz="2" w:space="0" w:color="auto"/>
              <w:left w:val="single" w:sz="2" w:space="0" w:color="auto"/>
              <w:bottom w:val="single" w:sz="2" w:space="0" w:color="auto"/>
              <w:right w:val="single" w:sz="2" w:space="0" w:color="auto"/>
            </w:tcBorders>
            <w:vAlign w:val="center"/>
          </w:tcPr>
          <w:p w14:paraId="1402E27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增加公司产品量产，增加生产线，提升公司产品竞争力</w:t>
            </w:r>
          </w:p>
        </w:tc>
      </w:tr>
      <w:tr w:rsidR="0048469E" w14:paraId="42BD6F47"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5B717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高分辨率大成像范围的3D视觉传感器研发及产业化</w:t>
            </w:r>
          </w:p>
        </w:tc>
        <w:tc>
          <w:tcPr>
            <w:tcW w:w="2468" w:type="dxa"/>
            <w:tcBorders>
              <w:top w:val="single" w:sz="2" w:space="0" w:color="auto"/>
              <w:left w:val="single" w:sz="2" w:space="0" w:color="auto"/>
              <w:bottom w:val="single" w:sz="2" w:space="0" w:color="auto"/>
              <w:right w:val="single" w:sz="2" w:space="0" w:color="auto"/>
            </w:tcBorders>
            <w:vAlign w:val="center"/>
          </w:tcPr>
          <w:p w14:paraId="6C0EB6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w:t>
            </w:r>
          </w:p>
        </w:tc>
        <w:tc>
          <w:tcPr>
            <w:tcW w:w="992" w:type="dxa"/>
            <w:tcBorders>
              <w:top w:val="single" w:sz="2" w:space="0" w:color="auto"/>
              <w:left w:val="single" w:sz="2" w:space="0" w:color="auto"/>
              <w:bottom w:val="single" w:sz="2" w:space="0" w:color="auto"/>
              <w:right w:val="single" w:sz="2" w:space="0" w:color="auto"/>
            </w:tcBorders>
            <w:vAlign w:val="center"/>
          </w:tcPr>
          <w:p w14:paraId="0B8648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9958B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开发新产品</w:t>
            </w:r>
          </w:p>
        </w:tc>
        <w:tc>
          <w:tcPr>
            <w:tcW w:w="1928" w:type="dxa"/>
            <w:tcBorders>
              <w:top w:val="single" w:sz="2" w:space="0" w:color="auto"/>
              <w:left w:val="single" w:sz="2" w:space="0" w:color="auto"/>
              <w:bottom w:val="single" w:sz="2" w:space="0" w:color="auto"/>
              <w:right w:val="single" w:sz="2" w:space="0" w:color="auto"/>
            </w:tcBorders>
            <w:vAlign w:val="center"/>
          </w:tcPr>
          <w:p w14:paraId="39245A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稳定市场，开拓新客户</w:t>
            </w:r>
          </w:p>
        </w:tc>
      </w:tr>
      <w:tr w:rsidR="0048469E" w14:paraId="2C44567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862BE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锯片CBN砂轮修整技术开发</w:t>
            </w:r>
          </w:p>
        </w:tc>
        <w:tc>
          <w:tcPr>
            <w:tcW w:w="2468" w:type="dxa"/>
            <w:tcBorders>
              <w:top w:val="single" w:sz="2" w:space="0" w:color="auto"/>
              <w:left w:val="single" w:sz="2" w:space="0" w:color="auto"/>
              <w:bottom w:val="single" w:sz="2" w:space="0" w:color="auto"/>
              <w:right w:val="single" w:sz="2" w:space="0" w:color="auto"/>
            </w:tcBorders>
            <w:vAlign w:val="center"/>
          </w:tcPr>
          <w:p w14:paraId="7F3BA7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2E931A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C63DE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提升产品功能</w:t>
            </w:r>
          </w:p>
        </w:tc>
        <w:tc>
          <w:tcPr>
            <w:tcW w:w="1928" w:type="dxa"/>
            <w:tcBorders>
              <w:top w:val="single" w:sz="2" w:space="0" w:color="auto"/>
              <w:left w:val="single" w:sz="2" w:space="0" w:color="auto"/>
              <w:bottom w:val="single" w:sz="2" w:space="0" w:color="auto"/>
              <w:right w:val="single" w:sz="2" w:space="0" w:color="auto"/>
            </w:tcBorders>
            <w:vAlign w:val="center"/>
          </w:tcPr>
          <w:p w14:paraId="7E5209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稳定市场订单</w:t>
            </w:r>
          </w:p>
        </w:tc>
      </w:tr>
      <w:tr w:rsidR="0048469E" w14:paraId="7C9D2B3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4B4CA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锯片磨削自动上料开发</w:t>
            </w:r>
          </w:p>
        </w:tc>
        <w:tc>
          <w:tcPr>
            <w:tcW w:w="2468" w:type="dxa"/>
            <w:tcBorders>
              <w:top w:val="single" w:sz="2" w:space="0" w:color="auto"/>
              <w:left w:val="single" w:sz="2" w:space="0" w:color="auto"/>
              <w:bottom w:val="single" w:sz="2" w:space="0" w:color="auto"/>
              <w:right w:val="single" w:sz="2" w:space="0" w:color="auto"/>
            </w:tcBorders>
            <w:vAlign w:val="center"/>
          </w:tcPr>
          <w:p w14:paraId="36D4D2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1D918D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3F13B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0881F4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自动化生产进一步提高</w:t>
            </w:r>
          </w:p>
        </w:tc>
      </w:tr>
      <w:tr w:rsidR="0048469E" w14:paraId="0C34FE0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48ED8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锯子的锋利度与寿命测试技术的研发</w:t>
            </w:r>
          </w:p>
        </w:tc>
        <w:tc>
          <w:tcPr>
            <w:tcW w:w="2468" w:type="dxa"/>
            <w:tcBorders>
              <w:top w:val="single" w:sz="2" w:space="0" w:color="auto"/>
              <w:left w:val="single" w:sz="2" w:space="0" w:color="auto"/>
              <w:bottom w:val="single" w:sz="2" w:space="0" w:color="auto"/>
              <w:right w:val="single" w:sz="2" w:space="0" w:color="auto"/>
            </w:tcBorders>
            <w:vAlign w:val="center"/>
          </w:tcPr>
          <w:p w14:paraId="6714C7A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233CE0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717054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提升产品功能</w:t>
            </w:r>
          </w:p>
        </w:tc>
        <w:tc>
          <w:tcPr>
            <w:tcW w:w="1928" w:type="dxa"/>
            <w:tcBorders>
              <w:top w:val="single" w:sz="2" w:space="0" w:color="auto"/>
              <w:left w:val="single" w:sz="2" w:space="0" w:color="auto"/>
              <w:bottom w:val="single" w:sz="2" w:space="0" w:color="auto"/>
              <w:right w:val="single" w:sz="2" w:space="0" w:color="auto"/>
            </w:tcBorders>
            <w:vAlign w:val="center"/>
          </w:tcPr>
          <w:p w14:paraId="7D56F6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稳定市场订单</w:t>
            </w:r>
          </w:p>
        </w:tc>
      </w:tr>
      <w:tr w:rsidR="0048469E" w14:paraId="0DDFC447"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80178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自动视觉打标技术研发</w:t>
            </w:r>
          </w:p>
        </w:tc>
        <w:tc>
          <w:tcPr>
            <w:tcW w:w="2468" w:type="dxa"/>
            <w:tcBorders>
              <w:top w:val="single" w:sz="2" w:space="0" w:color="auto"/>
              <w:left w:val="single" w:sz="2" w:space="0" w:color="auto"/>
              <w:bottom w:val="single" w:sz="2" w:space="0" w:color="auto"/>
              <w:right w:val="single" w:sz="2" w:space="0" w:color="auto"/>
            </w:tcBorders>
            <w:vAlign w:val="center"/>
          </w:tcPr>
          <w:p w14:paraId="1B7AB3A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4D4B063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23AC2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3352E3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自动化生产进一步提高</w:t>
            </w:r>
          </w:p>
        </w:tc>
      </w:tr>
      <w:tr w:rsidR="0048469E" w14:paraId="59420A1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C798B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组合式扭矩放大棘轮扳手的研发</w:t>
            </w:r>
          </w:p>
        </w:tc>
        <w:tc>
          <w:tcPr>
            <w:tcW w:w="2468" w:type="dxa"/>
            <w:tcBorders>
              <w:top w:val="single" w:sz="2" w:space="0" w:color="auto"/>
              <w:left w:val="single" w:sz="2" w:space="0" w:color="auto"/>
              <w:bottom w:val="single" w:sz="2" w:space="0" w:color="auto"/>
              <w:right w:val="single" w:sz="2" w:space="0" w:color="auto"/>
            </w:tcBorders>
            <w:vAlign w:val="center"/>
          </w:tcPr>
          <w:p w14:paraId="3DDAE7F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增加产品功能或提高性能</w:t>
            </w:r>
          </w:p>
        </w:tc>
        <w:tc>
          <w:tcPr>
            <w:tcW w:w="992" w:type="dxa"/>
            <w:tcBorders>
              <w:top w:val="single" w:sz="2" w:space="0" w:color="auto"/>
              <w:left w:val="single" w:sz="2" w:space="0" w:color="auto"/>
              <w:bottom w:val="single" w:sz="2" w:space="0" w:color="auto"/>
              <w:right w:val="single" w:sz="2" w:space="0" w:color="auto"/>
            </w:tcBorders>
            <w:vAlign w:val="center"/>
          </w:tcPr>
          <w:p w14:paraId="1203034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8A13B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提升产品功能</w:t>
            </w:r>
          </w:p>
        </w:tc>
        <w:tc>
          <w:tcPr>
            <w:tcW w:w="1928" w:type="dxa"/>
            <w:tcBorders>
              <w:top w:val="single" w:sz="2" w:space="0" w:color="auto"/>
              <w:left w:val="single" w:sz="2" w:space="0" w:color="auto"/>
              <w:bottom w:val="single" w:sz="2" w:space="0" w:color="auto"/>
              <w:right w:val="single" w:sz="2" w:space="0" w:color="auto"/>
            </w:tcBorders>
            <w:vAlign w:val="center"/>
          </w:tcPr>
          <w:p w14:paraId="7C76164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稳定市场订单</w:t>
            </w:r>
          </w:p>
        </w:tc>
      </w:tr>
      <w:tr w:rsidR="0048469E" w14:paraId="63ECA0B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58931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机器人抛光砂光装夹加工的工艺研究</w:t>
            </w:r>
          </w:p>
        </w:tc>
        <w:tc>
          <w:tcPr>
            <w:tcW w:w="2468" w:type="dxa"/>
            <w:tcBorders>
              <w:top w:val="single" w:sz="2" w:space="0" w:color="auto"/>
              <w:left w:val="single" w:sz="2" w:space="0" w:color="auto"/>
              <w:bottom w:val="single" w:sz="2" w:space="0" w:color="auto"/>
              <w:right w:val="single" w:sz="2" w:space="0" w:color="auto"/>
            </w:tcBorders>
            <w:vAlign w:val="center"/>
          </w:tcPr>
          <w:p w14:paraId="0B438B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3940C7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0527B4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5F4137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自动化生产进一步提高</w:t>
            </w:r>
          </w:p>
        </w:tc>
      </w:tr>
      <w:tr w:rsidR="0048469E" w14:paraId="5360A467"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7DD66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刀片单面刃口多片磨削的工艺研究</w:t>
            </w:r>
          </w:p>
        </w:tc>
        <w:tc>
          <w:tcPr>
            <w:tcW w:w="2468" w:type="dxa"/>
            <w:tcBorders>
              <w:top w:val="single" w:sz="2" w:space="0" w:color="auto"/>
              <w:left w:val="single" w:sz="2" w:space="0" w:color="auto"/>
              <w:bottom w:val="single" w:sz="2" w:space="0" w:color="auto"/>
              <w:right w:val="single" w:sz="2" w:space="0" w:color="auto"/>
            </w:tcBorders>
            <w:vAlign w:val="center"/>
          </w:tcPr>
          <w:p w14:paraId="53B2A2F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072346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6F55B6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4658AF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自动化生产进一步提高</w:t>
            </w:r>
          </w:p>
        </w:tc>
      </w:tr>
      <w:tr w:rsidR="0048469E" w14:paraId="171B6235"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D8FF6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一种智能跟随技术工具车的研究与开发</w:t>
            </w:r>
          </w:p>
        </w:tc>
        <w:tc>
          <w:tcPr>
            <w:tcW w:w="2468" w:type="dxa"/>
            <w:tcBorders>
              <w:top w:val="single" w:sz="2" w:space="0" w:color="auto"/>
              <w:left w:val="single" w:sz="2" w:space="0" w:color="auto"/>
              <w:bottom w:val="single" w:sz="2" w:space="0" w:color="auto"/>
              <w:right w:val="single" w:sz="2" w:space="0" w:color="auto"/>
            </w:tcBorders>
            <w:vAlign w:val="center"/>
          </w:tcPr>
          <w:p w14:paraId="56FC32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992" w:type="dxa"/>
            <w:tcBorders>
              <w:top w:val="single" w:sz="2" w:space="0" w:color="auto"/>
              <w:left w:val="single" w:sz="2" w:space="0" w:color="auto"/>
              <w:bottom w:val="single" w:sz="2" w:space="0" w:color="auto"/>
              <w:right w:val="single" w:sz="2" w:space="0" w:color="auto"/>
            </w:tcBorders>
            <w:vAlign w:val="center"/>
          </w:tcPr>
          <w:p w14:paraId="242C0C6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8E4F3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1928" w:type="dxa"/>
            <w:tcBorders>
              <w:top w:val="single" w:sz="2" w:space="0" w:color="auto"/>
              <w:left w:val="single" w:sz="2" w:space="0" w:color="auto"/>
              <w:bottom w:val="single" w:sz="2" w:space="0" w:color="auto"/>
              <w:right w:val="single" w:sz="2" w:space="0" w:color="auto"/>
            </w:tcBorders>
            <w:vAlign w:val="center"/>
          </w:tcPr>
          <w:p w14:paraId="124C606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6BE4251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109338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一种智能语音工具车的研究与开发</w:t>
            </w:r>
          </w:p>
        </w:tc>
        <w:tc>
          <w:tcPr>
            <w:tcW w:w="2468" w:type="dxa"/>
            <w:tcBorders>
              <w:top w:val="single" w:sz="2" w:space="0" w:color="auto"/>
              <w:left w:val="single" w:sz="2" w:space="0" w:color="auto"/>
              <w:bottom w:val="single" w:sz="2" w:space="0" w:color="auto"/>
              <w:right w:val="single" w:sz="2" w:space="0" w:color="auto"/>
            </w:tcBorders>
            <w:vAlign w:val="center"/>
          </w:tcPr>
          <w:p w14:paraId="7AE608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992" w:type="dxa"/>
            <w:tcBorders>
              <w:top w:val="single" w:sz="2" w:space="0" w:color="auto"/>
              <w:left w:val="single" w:sz="2" w:space="0" w:color="auto"/>
              <w:bottom w:val="single" w:sz="2" w:space="0" w:color="auto"/>
              <w:right w:val="single" w:sz="2" w:space="0" w:color="auto"/>
            </w:tcBorders>
            <w:vAlign w:val="center"/>
          </w:tcPr>
          <w:p w14:paraId="65E4B3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1D9EC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1928" w:type="dxa"/>
            <w:tcBorders>
              <w:top w:val="single" w:sz="2" w:space="0" w:color="auto"/>
              <w:left w:val="single" w:sz="2" w:space="0" w:color="auto"/>
              <w:bottom w:val="single" w:sz="2" w:space="0" w:color="auto"/>
              <w:right w:val="single" w:sz="2" w:space="0" w:color="auto"/>
            </w:tcBorders>
            <w:vAlign w:val="center"/>
          </w:tcPr>
          <w:p w14:paraId="704040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37FAEFB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A6F4B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一种雷达感应工具车的研究和开发</w:t>
            </w:r>
          </w:p>
        </w:tc>
        <w:tc>
          <w:tcPr>
            <w:tcW w:w="2468" w:type="dxa"/>
            <w:tcBorders>
              <w:top w:val="single" w:sz="2" w:space="0" w:color="auto"/>
              <w:left w:val="single" w:sz="2" w:space="0" w:color="auto"/>
              <w:bottom w:val="single" w:sz="2" w:space="0" w:color="auto"/>
              <w:right w:val="single" w:sz="2" w:space="0" w:color="auto"/>
            </w:tcBorders>
            <w:vAlign w:val="center"/>
          </w:tcPr>
          <w:p w14:paraId="0AAE7D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992" w:type="dxa"/>
            <w:tcBorders>
              <w:top w:val="single" w:sz="2" w:space="0" w:color="auto"/>
              <w:left w:val="single" w:sz="2" w:space="0" w:color="auto"/>
              <w:bottom w:val="single" w:sz="2" w:space="0" w:color="auto"/>
              <w:right w:val="single" w:sz="2" w:space="0" w:color="auto"/>
            </w:tcBorders>
            <w:vAlign w:val="center"/>
          </w:tcPr>
          <w:p w14:paraId="6306FCF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E23D3A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1928" w:type="dxa"/>
            <w:tcBorders>
              <w:top w:val="single" w:sz="2" w:space="0" w:color="auto"/>
              <w:left w:val="single" w:sz="2" w:space="0" w:color="auto"/>
              <w:bottom w:val="single" w:sz="2" w:space="0" w:color="auto"/>
              <w:right w:val="single" w:sz="2" w:space="0" w:color="auto"/>
            </w:tcBorders>
            <w:vAlign w:val="center"/>
          </w:tcPr>
          <w:p w14:paraId="5F7C209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66FC6AF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0C9FA9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一种大型可拆式手推车的研究与开发</w:t>
            </w:r>
          </w:p>
        </w:tc>
        <w:tc>
          <w:tcPr>
            <w:tcW w:w="2468" w:type="dxa"/>
            <w:tcBorders>
              <w:top w:val="single" w:sz="2" w:space="0" w:color="auto"/>
              <w:left w:val="single" w:sz="2" w:space="0" w:color="auto"/>
              <w:bottom w:val="single" w:sz="2" w:space="0" w:color="auto"/>
              <w:right w:val="single" w:sz="2" w:space="0" w:color="auto"/>
            </w:tcBorders>
            <w:vAlign w:val="center"/>
          </w:tcPr>
          <w:p w14:paraId="4F9E7F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992" w:type="dxa"/>
            <w:tcBorders>
              <w:top w:val="single" w:sz="2" w:space="0" w:color="auto"/>
              <w:left w:val="single" w:sz="2" w:space="0" w:color="auto"/>
              <w:bottom w:val="single" w:sz="2" w:space="0" w:color="auto"/>
              <w:right w:val="single" w:sz="2" w:space="0" w:color="auto"/>
            </w:tcBorders>
            <w:vAlign w:val="center"/>
          </w:tcPr>
          <w:p w14:paraId="0E89FC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EAFD2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1928" w:type="dxa"/>
            <w:tcBorders>
              <w:top w:val="single" w:sz="2" w:space="0" w:color="auto"/>
              <w:left w:val="single" w:sz="2" w:space="0" w:color="auto"/>
              <w:bottom w:val="single" w:sz="2" w:space="0" w:color="auto"/>
              <w:right w:val="single" w:sz="2" w:space="0" w:color="auto"/>
            </w:tcBorders>
            <w:vAlign w:val="center"/>
          </w:tcPr>
          <w:p w14:paraId="1A205F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742E783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CA0922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一种无极后排锁在工具箱柜的研究与开发</w:t>
            </w:r>
          </w:p>
        </w:tc>
        <w:tc>
          <w:tcPr>
            <w:tcW w:w="2468" w:type="dxa"/>
            <w:tcBorders>
              <w:top w:val="single" w:sz="2" w:space="0" w:color="auto"/>
              <w:left w:val="single" w:sz="2" w:space="0" w:color="auto"/>
              <w:bottom w:val="single" w:sz="2" w:space="0" w:color="auto"/>
              <w:right w:val="single" w:sz="2" w:space="0" w:color="auto"/>
            </w:tcBorders>
            <w:vAlign w:val="center"/>
          </w:tcPr>
          <w:p w14:paraId="37137E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992" w:type="dxa"/>
            <w:tcBorders>
              <w:top w:val="single" w:sz="2" w:space="0" w:color="auto"/>
              <w:left w:val="single" w:sz="2" w:space="0" w:color="auto"/>
              <w:bottom w:val="single" w:sz="2" w:space="0" w:color="auto"/>
              <w:right w:val="single" w:sz="2" w:space="0" w:color="auto"/>
            </w:tcBorders>
            <w:vAlign w:val="center"/>
          </w:tcPr>
          <w:p w14:paraId="01E594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F8982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1928" w:type="dxa"/>
            <w:tcBorders>
              <w:top w:val="single" w:sz="2" w:space="0" w:color="auto"/>
              <w:left w:val="single" w:sz="2" w:space="0" w:color="auto"/>
              <w:bottom w:val="single" w:sz="2" w:space="0" w:color="auto"/>
              <w:right w:val="single" w:sz="2" w:space="0" w:color="auto"/>
            </w:tcBorders>
            <w:vAlign w:val="center"/>
          </w:tcPr>
          <w:p w14:paraId="39545A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1D3FBE81"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5C6F5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基于工具车可快速延伸空间拓展工艺的研究与开发</w:t>
            </w:r>
          </w:p>
        </w:tc>
        <w:tc>
          <w:tcPr>
            <w:tcW w:w="2468" w:type="dxa"/>
            <w:tcBorders>
              <w:top w:val="single" w:sz="2" w:space="0" w:color="auto"/>
              <w:left w:val="single" w:sz="2" w:space="0" w:color="auto"/>
              <w:bottom w:val="single" w:sz="2" w:space="0" w:color="auto"/>
              <w:right w:val="single" w:sz="2" w:space="0" w:color="auto"/>
            </w:tcBorders>
            <w:vAlign w:val="center"/>
          </w:tcPr>
          <w:p w14:paraId="2CC244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提高产品性能</w:t>
            </w:r>
          </w:p>
        </w:tc>
        <w:tc>
          <w:tcPr>
            <w:tcW w:w="992" w:type="dxa"/>
            <w:tcBorders>
              <w:top w:val="single" w:sz="2" w:space="0" w:color="auto"/>
              <w:left w:val="single" w:sz="2" w:space="0" w:color="auto"/>
              <w:bottom w:val="single" w:sz="2" w:space="0" w:color="auto"/>
              <w:right w:val="single" w:sz="2" w:space="0" w:color="auto"/>
            </w:tcBorders>
            <w:vAlign w:val="center"/>
          </w:tcPr>
          <w:p w14:paraId="33D6E7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66FC7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提高产品性能</w:t>
            </w:r>
          </w:p>
        </w:tc>
        <w:tc>
          <w:tcPr>
            <w:tcW w:w="1928" w:type="dxa"/>
            <w:tcBorders>
              <w:top w:val="single" w:sz="2" w:space="0" w:color="auto"/>
              <w:left w:val="single" w:sz="2" w:space="0" w:color="auto"/>
              <w:bottom w:val="single" w:sz="2" w:space="0" w:color="auto"/>
              <w:right w:val="single" w:sz="2" w:space="0" w:color="auto"/>
            </w:tcBorders>
            <w:vAlign w:val="center"/>
          </w:tcPr>
          <w:p w14:paraId="1934E4F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08C482BF"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17C23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一种吸塑工艺在钣金箱柜的研究与开发</w:t>
            </w:r>
          </w:p>
        </w:tc>
        <w:tc>
          <w:tcPr>
            <w:tcW w:w="2468" w:type="dxa"/>
            <w:tcBorders>
              <w:top w:val="single" w:sz="2" w:space="0" w:color="auto"/>
              <w:left w:val="single" w:sz="2" w:space="0" w:color="auto"/>
              <w:bottom w:val="single" w:sz="2" w:space="0" w:color="auto"/>
              <w:right w:val="single" w:sz="2" w:space="0" w:color="auto"/>
            </w:tcBorders>
            <w:vAlign w:val="center"/>
          </w:tcPr>
          <w:p w14:paraId="0260ED3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提高产品性能</w:t>
            </w:r>
          </w:p>
        </w:tc>
        <w:tc>
          <w:tcPr>
            <w:tcW w:w="992" w:type="dxa"/>
            <w:tcBorders>
              <w:top w:val="single" w:sz="2" w:space="0" w:color="auto"/>
              <w:left w:val="single" w:sz="2" w:space="0" w:color="auto"/>
              <w:bottom w:val="single" w:sz="2" w:space="0" w:color="auto"/>
              <w:right w:val="single" w:sz="2" w:space="0" w:color="auto"/>
            </w:tcBorders>
            <w:vAlign w:val="center"/>
          </w:tcPr>
          <w:p w14:paraId="5B7871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6ADE3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提高产品性能</w:t>
            </w:r>
          </w:p>
        </w:tc>
        <w:tc>
          <w:tcPr>
            <w:tcW w:w="1928" w:type="dxa"/>
            <w:tcBorders>
              <w:top w:val="single" w:sz="2" w:space="0" w:color="auto"/>
              <w:left w:val="single" w:sz="2" w:space="0" w:color="auto"/>
              <w:bottom w:val="single" w:sz="2" w:space="0" w:color="auto"/>
              <w:right w:val="single" w:sz="2" w:space="0" w:color="auto"/>
            </w:tcBorders>
            <w:vAlign w:val="center"/>
          </w:tcPr>
          <w:p w14:paraId="480BD3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7CF04A3D"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5D8864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一种防倾倒工具箱的研究与开发</w:t>
            </w:r>
          </w:p>
        </w:tc>
        <w:tc>
          <w:tcPr>
            <w:tcW w:w="2468" w:type="dxa"/>
            <w:tcBorders>
              <w:top w:val="single" w:sz="2" w:space="0" w:color="auto"/>
              <w:left w:val="single" w:sz="2" w:space="0" w:color="auto"/>
              <w:bottom w:val="single" w:sz="2" w:space="0" w:color="auto"/>
              <w:right w:val="single" w:sz="2" w:space="0" w:color="auto"/>
            </w:tcBorders>
            <w:vAlign w:val="center"/>
          </w:tcPr>
          <w:p w14:paraId="0EA3D75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992" w:type="dxa"/>
            <w:tcBorders>
              <w:top w:val="single" w:sz="2" w:space="0" w:color="auto"/>
              <w:left w:val="single" w:sz="2" w:space="0" w:color="auto"/>
              <w:bottom w:val="single" w:sz="2" w:space="0" w:color="auto"/>
              <w:right w:val="single" w:sz="2" w:space="0" w:color="auto"/>
            </w:tcBorders>
            <w:vAlign w:val="center"/>
          </w:tcPr>
          <w:p w14:paraId="3E88E92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2565D1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1928" w:type="dxa"/>
            <w:tcBorders>
              <w:top w:val="single" w:sz="2" w:space="0" w:color="auto"/>
              <w:left w:val="single" w:sz="2" w:space="0" w:color="auto"/>
              <w:bottom w:val="single" w:sz="2" w:space="0" w:color="auto"/>
              <w:right w:val="single" w:sz="2" w:space="0" w:color="auto"/>
            </w:tcBorders>
            <w:vAlign w:val="center"/>
          </w:tcPr>
          <w:p w14:paraId="4E2F05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4FD31679"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95CFA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一种电动升降工具箱的研究与开发</w:t>
            </w:r>
          </w:p>
        </w:tc>
        <w:tc>
          <w:tcPr>
            <w:tcW w:w="2468" w:type="dxa"/>
            <w:tcBorders>
              <w:top w:val="single" w:sz="2" w:space="0" w:color="auto"/>
              <w:left w:val="single" w:sz="2" w:space="0" w:color="auto"/>
              <w:bottom w:val="single" w:sz="2" w:space="0" w:color="auto"/>
              <w:right w:val="single" w:sz="2" w:space="0" w:color="auto"/>
            </w:tcBorders>
            <w:vAlign w:val="center"/>
          </w:tcPr>
          <w:p w14:paraId="6F1503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992" w:type="dxa"/>
            <w:tcBorders>
              <w:top w:val="single" w:sz="2" w:space="0" w:color="auto"/>
              <w:left w:val="single" w:sz="2" w:space="0" w:color="auto"/>
              <w:bottom w:val="single" w:sz="2" w:space="0" w:color="auto"/>
              <w:right w:val="single" w:sz="2" w:space="0" w:color="auto"/>
            </w:tcBorders>
            <w:vAlign w:val="center"/>
          </w:tcPr>
          <w:p w14:paraId="142835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6594CEA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1928" w:type="dxa"/>
            <w:tcBorders>
              <w:top w:val="single" w:sz="2" w:space="0" w:color="auto"/>
              <w:left w:val="single" w:sz="2" w:space="0" w:color="auto"/>
              <w:bottom w:val="single" w:sz="2" w:space="0" w:color="auto"/>
              <w:right w:val="single" w:sz="2" w:space="0" w:color="auto"/>
            </w:tcBorders>
            <w:vAlign w:val="center"/>
          </w:tcPr>
          <w:p w14:paraId="18C81B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319B6C44"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01203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一种光敏智能工具柜的研究和开发</w:t>
            </w:r>
          </w:p>
        </w:tc>
        <w:tc>
          <w:tcPr>
            <w:tcW w:w="2468" w:type="dxa"/>
            <w:tcBorders>
              <w:top w:val="single" w:sz="2" w:space="0" w:color="auto"/>
              <w:left w:val="single" w:sz="2" w:space="0" w:color="auto"/>
              <w:bottom w:val="single" w:sz="2" w:space="0" w:color="auto"/>
              <w:right w:val="single" w:sz="2" w:space="0" w:color="auto"/>
            </w:tcBorders>
            <w:vAlign w:val="center"/>
          </w:tcPr>
          <w:p w14:paraId="7E10289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992" w:type="dxa"/>
            <w:tcBorders>
              <w:top w:val="single" w:sz="2" w:space="0" w:color="auto"/>
              <w:left w:val="single" w:sz="2" w:space="0" w:color="auto"/>
              <w:bottom w:val="single" w:sz="2" w:space="0" w:color="auto"/>
              <w:right w:val="single" w:sz="2" w:space="0" w:color="auto"/>
            </w:tcBorders>
            <w:vAlign w:val="center"/>
          </w:tcPr>
          <w:p w14:paraId="4CF2FE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211885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1928" w:type="dxa"/>
            <w:tcBorders>
              <w:top w:val="single" w:sz="2" w:space="0" w:color="auto"/>
              <w:left w:val="single" w:sz="2" w:space="0" w:color="auto"/>
              <w:bottom w:val="single" w:sz="2" w:space="0" w:color="auto"/>
              <w:right w:val="single" w:sz="2" w:space="0" w:color="auto"/>
            </w:tcBorders>
            <w:vAlign w:val="center"/>
          </w:tcPr>
          <w:p w14:paraId="44D4C52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7441F8C4"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295280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一种太阳能充电柜的研究和开发</w:t>
            </w:r>
          </w:p>
        </w:tc>
        <w:tc>
          <w:tcPr>
            <w:tcW w:w="2468" w:type="dxa"/>
            <w:tcBorders>
              <w:top w:val="single" w:sz="2" w:space="0" w:color="auto"/>
              <w:left w:val="single" w:sz="2" w:space="0" w:color="auto"/>
              <w:bottom w:val="single" w:sz="2" w:space="0" w:color="auto"/>
              <w:right w:val="single" w:sz="2" w:space="0" w:color="auto"/>
            </w:tcBorders>
            <w:vAlign w:val="center"/>
          </w:tcPr>
          <w:p w14:paraId="1F2E28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992" w:type="dxa"/>
            <w:tcBorders>
              <w:top w:val="single" w:sz="2" w:space="0" w:color="auto"/>
              <w:left w:val="single" w:sz="2" w:space="0" w:color="auto"/>
              <w:bottom w:val="single" w:sz="2" w:space="0" w:color="auto"/>
              <w:right w:val="single" w:sz="2" w:space="0" w:color="auto"/>
            </w:tcBorders>
            <w:vAlign w:val="center"/>
          </w:tcPr>
          <w:p w14:paraId="48E035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C71B1C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开发全新产品</w:t>
            </w:r>
          </w:p>
        </w:tc>
        <w:tc>
          <w:tcPr>
            <w:tcW w:w="1928" w:type="dxa"/>
            <w:tcBorders>
              <w:top w:val="single" w:sz="2" w:space="0" w:color="auto"/>
              <w:left w:val="single" w:sz="2" w:space="0" w:color="auto"/>
              <w:bottom w:val="single" w:sz="2" w:space="0" w:color="auto"/>
              <w:right w:val="single" w:sz="2" w:space="0" w:color="auto"/>
            </w:tcBorders>
            <w:vAlign w:val="center"/>
          </w:tcPr>
          <w:p w14:paraId="10BE6C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66874D0C"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1F15C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Autotec 螺丝刀</w:t>
            </w:r>
          </w:p>
        </w:tc>
        <w:tc>
          <w:tcPr>
            <w:tcW w:w="2468" w:type="dxa"/>
            <w:tcBorders>
              <w:top w:val="single" w:sz="2" w:space="0" w:color="auto"/>
              <w:left w:val="single" w:sz="2" w:space="0" w:color="auto"/>
              <w:bottom w:val="single" w:sz="2" w:space="0" w:color="auto"/>
              <w:right w:val="single" w:sz="2" w:space="0" w:color="auto"/>
            </w:tcBorders>
            <w:vAlign w:val="center"/>
          </w:tcPr>
          <w:p w14:paraId="4387F0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开发自动拧紧工具</w:t>
            </w:r>
          </w:p>
        </w:tc>
        <w:tc>
          <w:tcPr>
            <w:tcW w:w="992" w:type="dxa"/>
            <w:tcBorders>
              <w:top w:val="single" w:sz="2" w:space="0" w:color="auto"/>
              <w:left w:val="single" w:sz="2" w:space="0" w:color="auto"/>
              <w:bottom w:val="single" w:sz="2" w:space="0" w:color="auto"/>
              <w:right w:val="single" w:sz="2" w:space="0" w:color="auto"/>
            </w:tcBorders>
            <w:vAlign w:val="center"/>
          </w:tcPr>
          <w:p w14:paraId="5118D1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0380C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全新工具，扩大产品范围</w:t>
            </w:r>
          </w:p>
        </w:tc>
        <w:tc>
          <w:tcPr>
            <w:tcW w:w="1928" w:type="dxa"/>
            <w:tcBorders>
              <w:top w:val="single" w:sz="2" w:space="0" w:color="auto"/>
              <w:left w:val="single" w:sz="2" w:space="0" w:color="auto"/>
              <w:bottom w:val="single" w:sz="2" w:space="0" w:color="auto"/>
              <w:right w:val="single" w:sz="2" w:space="0" w:color="auto"/>
            </w:tcBorders>
            <w:vAlign w:val="center"/>
          </w:tcPr>
          <w:p w14:paraId="415149C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 autotec 产品组合、 增加拼装螺钉的市场份额</w:t>
            </w:r>
          </w:p>
        </w:tc>
      </w:tr>
      <w:tr w:rsidR="0048469E" w14:paraId="648B587D"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FA3C0B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Skater Vario</w:t>
            </w:r>
          </w:p>
        </w:tc>
        <w:tc>
          <w:tcPr>
            <w:tcW w:w="2468" w:type="dxa"/>
            <w:tcBorders>
              <w:top w:val="single" w:sz="2" w:space="0" w:color="auto"/>
              <w:left w:val="single" w:sz="2" w:space="0" w:color="auto"/>
              <w:bottom w:val="single" w:sz="2" w:space="0" w:color="auto"/>
              <w:right w:val="single" w:sz="2" w:space="0" w:color="auto"/>
            </w:tcBorders>
            <w:vAlign w:val="center"/>
          </w:tcPr>
          <w:p w14:paraId="78241F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考虑标准化变化的新型滑车（半自动化工具）</w:t>
            </w:r>
          </w:p>
        </w:tc>
        <w:tc>
          <w:tcPr>
            <w:tcW w:w="992" w:type="dxa"/>
            <w:tcBorders>
              <w:top w:val="single" w:sz="2" w:space="0" w:color="auto"/>
              <w:left w:val="single" w:sz="2" w:space="0" w:color="auto"/>
              <w:bottom w:val="single" w:sz="2" w:space="0" w:color="auto"/>
              <w:right w:val="single" w:sz="2" w:space="0" w:color="auto"/>
            </w:tcBorders>
            <w:vAlign w:val="center"/>
          </w:tcPr>
          <w:p w14:paraId="1CD518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360B1A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升级现有工具，提高客户满意度</w:t>
            </w:r>
          </w:p>
        </w:tc>
        <w:tc>
          <w:tcPr>
            <w:tcW w:w="1928" w:type="dxa"/>
            <w:tcBorders>
              <w:top w:val="single" w:sz="2" w:space="0" w:color="auto"/>
              <w:left w:val="single" w:sz="2" w:space="0" w:color="auto"/>
              <w:bottom w:val="single" w:sz="2" w:space="0" w:color="auto"/>
              <w:right w:val="single" w:sz="2" w:space="0" w:color="auto"/>
            </w:tcBorders>
            <w:vAlign w:val="center"/>
          </w:tcPr>
          <w:p w14:paraId="62F824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增加销售额，确保现有市场份额</w:t>
            </w:r>
          </w:p>
        </w:tc>
      </w:tr>
      <w:tr w:rsidR="0048469E" w14:paraId="738DDDD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0CEB0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Autotec 配置器</w:t>
            </w:r>
          </w:p>
        </w:tc>
        <w:tc>
          <w:tcPr>
            <w:tcW w:w="2468" w:type="dxa"/>
            <w:tcBorders>
              <w:top w:val="single" w:sz="2" w:space="0" w:color="auto"/>
              <w:left w:val="single" w:sz="2" w:space="0" w:color="auto"/>
              <w:bottom w:val="single" w:sz="2" w:space="0" w:color="auto"/>
              <w:right w:val="single" w:sz="2" w:space="0" w:color="auto"/>
            </w:tcBorders>
            <w:vAlign w:val="center"/>
          </w:tcPr>
          <w:p w14:paraId="2463047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减少 autotec 订单流程中劳动力的前后台工具</w:t>
            </w:r>
          </w:p>
        </w:tc>
        <w:tc>
          <w:tcPr>
            <w:tcW w:w="992" w:type="dxa"/>
            <w:tcBorders>
              <w:top w:val="single" w:sz="2" w:space="0" w:color="auto"/>
              <w:left w:val="single" w:sz="2" w:space="0" w:color="auto"/>
              <w:bottom w:val="single" w:sz="2" w:space="0" w:color="auto"/>
              <w:right w:val="single" w:sz="2" w:space="0" w:color="auto"/>
            </w:tcBorders>
            <w:vAlign w:val="center"/>
          </w:tcPr>
          <w:p w14:paraId="05B02E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2E8CE2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减少行政工作</w:t>
            </w:r>
          </w:p>
        </w:tc>
        <w:tc>
          <w:tcPr>
            <w:tcW w:w="1928" w:type="dxa"/>
            <w:tcBorders>
              <w:top w:val="single" w:sz="2" w:space="0" w:color="auto"/>
              <w:left w:val="single" w:sz="2" w:space="0" w:color="auto"/>
              <w:bottom w:val="single" w:sz="2" w:space="0" w:color="auto"/>
              <w:right w:val="single" w:sz="2" w:space="0" w:color="auto"/>
            </w:tcBorders>
            <w:vAlign w:val="center"/>
          </w:tcPr>
          <w:p w14:paraId="4839FC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降低行政成本/管理费用</w:t>
            </w:r>
          </w:p>
        </w:tc>
      </w:tr>
      <w:tr w:rsidR="0048469E" w14:paraId="1E999F4E"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4835C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新字体和隔板材料</w:t>
            </w:r>
          </w:p>
        </w:tc>
        <w:tc>
          <w:tcPr>
            <w:tcW w:w="2468" w:type="dxa"/>
            <w:tcBorders>
              <w:top w:val="single" w:sz="2" w:space="0" w:color="auto"/>
              <w:left w:val="single" w:sz="2" w:space="0" w:color="auto"/>
              <w:bottom w:val="single" w:sz="2" w:space="0" w:color="auto"/>
              <w:right w:val="single" w:sz="2" w:space="0" w:color="auto"/>
            </w:tcBorders>
            <w:vAlign w:val="center"/>
          </w:tcPr>
          <w:p w14:paraId="5E8E5E2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实现隔板材料由新机器（OLMA）制造</w:t>
            </w:r>
          </w:p>
        </w:tc>
        <w:tc>
          <w:tcPr>
            <w:tcW w:w="992" w:type="dxa"/>
            <w:tcBorders>
              <w:top w:val="single" w:sz="2" w:space="0" w:color="auto"/>
              <w:left w:val="single" w:sz="2" w:space="0" w:color="auto"/>
              <w:bottom w:val="single" w:sz="2" w:space="0" w:color="auto"/>
              <w:right w:val="single" w:sz="2" w:space="0" w:color="auto"/>
            </w:tcBorders>
            <w:vAlign w:val="center"/>
          </w:tcPr>
          <w:p w14:paraId="16BDFB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16BB2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生产效率更高</w:t>
            </w:r>
          </w:p>
        </w:tc>
        <w:tc>
          <w:tcPr>
            <w:tcW w:w="1928" w:type="dxa"/>
            <w:tcBorders>
              <w:top w:val="single" w:sz="2" w:space="0" w:color="auto"/>
              <w:left w:val="single" w:sz="2" w:space="0" w:color="auto"/>
              <w:bottom w:val="single" w:sz="2" w:space="0" w:color="auto"/>
              <w:right w:val="single" w:sz="2" w:space="0" w:color="auto"/>
            </w:tcBorders>
            <w:vAlign w:val="center"/>
          </w:tcPr>
          <w:p w14:paraId="6BB520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降低制造成本，提高质量</w:t>
            </w:r>
          </w:p>
        </w:tc>
      </w:tr>
      <w:tr w:rsidR="0048469E" w14:paraId="296F2E61"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6813E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独奏、双人、四重奏新型电动高度调节台</w:t>
            </w:r>
          </w:p>
        </w:tc>
        <w:tc>
          <w:tcPr>
            <w:tcW w:w="2468" w:type="dxa"/>
            <w:tcBorders>
              <w:top w:val="single" w:sz="2" w:space="0" w:color="auto"/>
              <w:left w:val="single" w:sz="2" w:space="0" w:color="auto"/>
              <w:bottom w:val="single" w:sz="2" w:space="0" w:color="auto"/>
              <w:right w:val="single" w:sz="2" w:space="0" w:color="auto"/>
            </w:tcBorders>
            <w:vAlign w:val="center"/>
          </w:tcPr>
          <w:p w14:paraId="273BA2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降低采购和制造成本。缩短交货时间。Lista Erlen 的全系列产品</w:t>
            </w:r>
          </w:p>
        </w:tc>
        <w:tc>
          <w:tcPr>
            <w:tcW w:w="992" w:type="dxa"/>
            <w:tcBorders>
              <w:top w:val="single" w:sz="2" w:space="0" w:color="auto"/>
              <w:left w:val="single" w:sz="2" w:space="0" w:color="auto"/>
              <w:bottom w:val="single" w:sz="2" w:space="0" w:color="auto"/>
              <w:right w:val="single" w:sz="2" w:space="0" w:color="auto"/>
            </w:tcBorders>
            <w:vAlign w:val="center"/>
          </w:tcPr>
          <w:p w14:paraId="35E4A41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1F773CE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进入更多市场</w:t>
            </w:r>
          </w:p>
        </w:tc>
        <w:tc>
          <w:tcPr>
            <w:tcW w:w="1928" w:type="dxa"/>
            <w:tcBorders>
              <w:top w:val="single" w:sz="2" w:space="0" w:color="auto"/>
              <w:left w:val="single" w:sz="2" w:space="0" w:color="auto"/>
              <w:bottom w:val="single" w:sz="2" w:space="0" w:color="auto"/>
              <w:right w:val="single" w:sz="2" w:space="0" w:color="auto"/>
            </w:tcBorders>
            <w:vAlign w:val="center"/>
          </w:tcPr>
          <w:p w14:paraId="3C6929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增加销售额</w:t>
            </w:r>
          </w:p>
        </w:tc>
      </w:tr>
      <w:tr w:rsidR="0048469E" w14:paraId="6C89644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95302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紧凑型工作台</w:t>
            </w:r>
          </w:p>
        </w:tc>
        <w:tc>
          <w:tcPr>
            <w:tcW w:w="2468" w:type="dxa"/>
            <w:tcBorders>
              <w:top w:val="single" w:sz="2" w:space="0" w:color="auto"/>
              <w:left w:val="single" w:sz="2" w:space="0" w:color="auto"/>
              <w:bottom w:val="single" w:sz="2" w:space="0" w:color="auto"/>
              <w:right w:val="single" w:sz="2" w:space="0" w:color="auto"/>
            </w:tcBorders>
            <w:vAlign w:val="center"/>
          </w:tcPr>
          <w:p w14:paraId="709D4C7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开发客户可自行组装的高性价比产品</w:t>
            </w:r>
          </w:p>
        </w:tc>
        <w:tc>
          <w:tcPr>
            <w:tcW w:w="992" w:type="dxa"/>
            <w:tcBorders>
              <w:top w:val="single" w:sz="2" w:space="0" w:color="auto"/>
              <w:left w:val="single" w:sz="2" w:space="0" w:color="auto"/>
              <w:bottom w:val="single" w:sz="2" w:space="0" w:color="auto"/>
              <w:right w:val="single" w:sz="2" w:space="0" w:color="auto"/>
            </w:tcBorders>
            <w:vAlign w:val="center"/>
          </w:tcPr>
          <w:p w14:paraId="5D8BBE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550AFC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进入更多市场</w:t>
            </w:r>
          </w:p>
        </w:tc>
        <w:tc>
          <w:tcPr>
            <w:tcW w:w="1928" w:type="dxa"/>
            <w:tcBorders>
              <w:top w:val="single" w:sz="2" w:space="0" w:color="auto"/>
              <w:left w:val="single" w:sz="2" w:space="0" w:color="auto"/>
              <w:bottom w:val="single" w:sz="2" w:space="0" w:color="auto"/>
              <w:right w:val="single" w:sz="2" w:space="0" w:color="auto"/>
            </w:tcBorders>
            <w:vAlign w:val="center"/>
          </w:tcPr>
          <w:p w14:paraId="218AFF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增加销售额</w:t>
            </w:r>
          </w:p>
        </w:tc>
      </w:tr>
      <w:tr w:rsidR="0048469E" w14:paraId="5B6EBCB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DD95D5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新版 E-Control 软件</w:t>
            </w:r>
          </w:p>
        </w:tc>
        <w:tc>
          <w:tcPr>
            <w:tcW w:w="2468" w:type="dxa"/>
            <w:tcBorders>
              <w:top w:val="single" w:sz="2" w:space="0" w:color="auto"/>
              <w:left w:val="single" w:sz="2" w:space="0" w:color="auto"/>
              <w:bottom w:val="single" w:sz="2" w:space="0" w:color="auto"/>
              <w:right w:val="single" w:sz="2" w:space="0" w:color="auto"/>
            </w:tcBorders>
            <w:vAlign w:val="center"/>
          </w:tcPr>
          <w:p w14:paraId="46DFF45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固件 V 1.5.0 通过多机柜进行控制，修正错误，实现客户输入</w:t>
            </w:r>
          </w:p>
        </w:tc>
        <w:tc>
          <w:tcPr>
            <w:tcW w:w="992" w:type="dxa"/>
            <w:tcBorders>
              <w:top w:val="single" w:sz="2" w:space="0" w:color="auto"/>
              <w:left w:val="single" w:sz="2" w:space="0" w:color="auto"/>
              <w:bottom w:val="single" w:sz="2" w:space="0" w:color="auto"/>
              <w:right w:val="single" w:sz="2" w:space="0" w:color="auto"/>
            </w:tcBorders>
            <w:vAlign w:val="center"/>
          </w:tcPr>
          <w:p w14:paraId="18AD2D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2324" w:type="dxa"/>
            <w:tcBorders>
              <w:top w:val="single" w:sz="2" w:space="0" w:color="auto"/>
              <w:left w:val="single" w:sz="2" w:space="0" w:color="auto"/>
              <w:bottom w:val="single" w:sz="2" w:space="0" w:color="auto"/>
              <w:right w:val="single" w:sz="2" w:space="0" w:color="auto"/>
            </w:tcBorders>
            <w:vAlign w:val="center"/>
          </w:tcPr>
          <w:p w14:paraId="46AD0DC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改进产品</w:t>
            </w:r>
          </w:p>
        </w:tc>
        <w:tc>
          <w:tcPr>
            <w:tcW w:w="1928" w:type="dxa"/>
            <w:tcBorders>
              <w:top w:val="single" w:sz="2" w:space="0" w:color="auto"/>
              <w:left w:val="single" w:sz="2" w:space="0" w:color="auto"/>
              <w:bottom w:val="single" w:sz="2" w:space="0" w:color="auto"/>
              <w:right w:val="single" w:sz="2" w:space="0" w:color="auto"/>
            </w:tcBorders>
            <w:vAlign w:val="center"/>
          </w:tcPr>
          <w:p w14:paraId="77F70B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销售功能性产品</w:t>
            </w:r>
          </w:p>
        </w:tc>
      </w:tr>
      <w:tr w:rsidR="0048469E" w14:paraId="66ED7AF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249D8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基于光电传感器的可自动搜寻的激光投线仪以及配套软件系统及研究开发</w:t>
            </w:r>
          </w:p>
        </w:tc>
        <w:tc>
          <w:tcPr>
            <w:tcW w:w="2468" w:type="dxa"/>
            <w:tcBorders>
              <w:top w:val="single" w:sz="2" w:space="0" w:color="auto"/>
              <w:left w:val="single" w:sz="2" w:space="0" w:color="auto"/>
              <w:bottom w:val="single" w:sz="2" w:space="0" w:color="auto"/>
              <w:right w:val="single" w:sz="2" w:space="0" w:color="auto"/>
            </w:tcBorders>
            <w:vAlign w:val="center"/>
          </w:tcPr>
          <w:p w14:paraId="260366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开发可以适配接收器进行远距离自动搜寻定位的投线仪底座平台系统</w:t>
            </w:r>
          </w:p>
        </w:tc>
        <w:tc>
          <w:tcPr>
            <w:tcW w:w="992" w:type="dxa"/>
            <w:tcBorders>
              <w:top w:val="single" w:sz="2" w:space="0" w:color="auto"/>
              <w:left w:val="single" w:sz="2" w:space="0" w:color="auto"/>
              <w:bottom w:val="single" w:sz="2" w:space="0" w:color="auto"/>
              <w:right w:val="single" w:sz="2" w:space="0" w:color="auto"/>
            </w:tcBorders>
            <w:vAlign w:val="center"/>
          </w:tcPr>
          <w:p w14:paraId="6B74286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623F305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±5°范围，±20″定位精度，30米工作半径</w:t>
            </w:r>
          </w:p>
        </w:tc>
        <w:tc>
          <w:tcPr>
            <w:tcW w:w="1928" w:type="dxa"/>
            <w:tcBorders>
              <w:top w:val="single" w:sz="2" w:space="0" w:color="auto"/>
              <w:left w:val="single" w:sz="2" w:space="0" w:color="auto"/>
              <w:bottom w:val="single" w:sz="2" w:space="0" w:color="auto"/>
              <w:right w:val="single" w:sz="2" w:space="0" w:color="auto"/>
            </w:tcBorders>
            <w:vAlign w:val="center"/>
          </w:tcPr>
          <w:p w14:paraId="2D2E5E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扩大产品线，提升产品功能以增加公司利润</w:t>
            </w:r>
          </w:p>
        </w:tc>
      </w:tr>
      <w:tr w:rsidR="0048469E" w14:paraId="28D39645"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F92733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室内外自动定位以及地面铺设结合IMU传感器以及高精度室内激光3D定位系统与研究开发</w:t>
            </w:r>
          </w:p>
        </w:tc>
        <w:tc>
          <w:tcPr>
            <w:tcW w:w="2468" w:type="dxa"/>
            <w:tcBorders>
              <w:top w:val="single" w:sz="2" w:space="0" w:color="auto"/>
              <w:left w:val="single" w:sz="2" w:space="0" w:color="auto"/>
              <w:bottom w:val="single" w:sz="2" w:space="0" w:color="auto"/>
              <w:right w:val="single" w:sz="2" w:space="0" w:color="auto"/>
            </w:tcBorders>
            <w:vAlign w:val="center"/>
          </w:tcPr>
          <w:p w14:paraId="705A4A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开发一套自动化室内进行混凝土铺装系统</w:t>
            </w:r>
          </w:p>
        </w:tc>
        <w:tc>
          <w:tcPr>
            <w:tcW w:w="992" w:type="dxa"/>
            <w:tcBorders>
              <w:top w:val="single" w:sz="2" w:space="0" w:color="auto"/>
              <w:left w:val="single" w:sz="2" w:space="0" w:color="auto"/>
              <w:bottom w:val="single" w:sz="2" w:space="0" w:color="auto"/>
              <w:right w:val="single" w:sz="2" w:space="0" w:color="auto"/>
            </w:tcBorders>
            <w:vAlign w:val="center"/>
          </w:tcPr>
          <w:p w14:paraId="52F5CF6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3B219B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定位精度5mm，工作半径100米</w:t>
            </w:r>
          </w:p>
        </w:tc>
        <w:tc>
          <w:tcPr>
            <w:tcW w:w="1928" w:type="dxa"/>
            <w:tcBorders>
              <w:top w:val="single" w:sz="2" w:space="0" w:color="auto"/>
              <w:left w:val="single" w:sz="2" w:space="0" w:color="auto"/>
              <w:bottom w:val="single" w:sz="2" w:space="0" w:color="auto"/>
              <w:right w:val="single" w:sz="2" w:space="0" w:color="auto"/>
            </w:tcBorders>
            <w:vAlign w:val="center"/>
          </w:tcPr>
          <w:p w14:paraId="1361C5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w:t>
            </w:r>
          </w:p>
        </w:tc>
      </w:tr>
      <w:tr w:rsidR="0048469E" w14:paraId="49533FA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83899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刀片自动上料技术研究与应用</w:t>
            </w:r>
          </w:p>
        </w:tc>
        <w:tc>
          <w:tcPr>
            <w:tcW w:w="2468" w:type="dxa"/>
            <w:tcBorders>
              <w:top w:val="single" w:sz="2" w:space="0" w:color="auto"/>
              <w:left w:val="single" w:sz="2" w:space="0" w:color="auto"/>
              <w:bottom w:val="single" w:sz="2" w:space="0" w:color="auto"/>
              <w:right w:val="single" w:sz="2" w:space="0" w:color="auto"/>
            </w:tcBorders>
            <w:vAlign w:val="center"/>
          </w:tcPr>
          <w:p w14:paraId="0E61D11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599E726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2E97FB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17A8FF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5AA2E8D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19BD30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脚垫类产品自动压装工艺的开发</w:t>
            </w:r>
          </w:p>
        </w:tc>
        <w:tc>
          <w:tcPr>
            <w:tcW w:w="2468" w:type="dxa"/>
            <w:tcBorders>
              <w:top w:val="single" w:sz="2" w:space="0" w:color="auto"/>
              <w:left w:val="single" w:sz="2" w:space="0" w:color="auto"/>
              <w:bottom w:val="single" w:sz="2" w:space="0" w:color="auto"/>
              <w:right w:val="single" w:sz="2" w:space="0" w:color="auto"/>
            </w:tcBorders>
            <w:vAlign w:val="center"/>
          </w:tcPr>
          <w:p w14:paraId="09FD41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53C6E4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10333F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191877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505873F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6CAD1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不同工具表面印字打标等离子工艺的研究</w:t>
            </w:r>
          </w:p>
        </w:tc>
        <w:tc>
          <w:tcPr>
            <w:tcW w:w="2468" w:type="dxa"/>
            <w:tcBorders>
              <w:top w:val="single" w:sz="2" w:space="0" w:color="auto"/>
              <w:left w:val="single" w:sz="2" w:space="0" w:color="auto"/>
              <w:bottom w:val="single" w:sz="2" w:space="0" w:color="auto"/>
              <w:right w:val="single" w:sz="2" w:space="0" w:color="auto"/>
            </w:tcBorders>
            <w:vAlign w:val="center"/>
          </w:tcPr>
          <w:p w14:paraId="1DC2B6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51EE1F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3740AA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46E814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0538E2F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C6616A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采用“多级过滤系统+静电吸附技术”的吸尘器</w:t>
            </w:r>
          </w:p>
        </w:tc>
        <w:tc>
          <w:tcPr>
            <w:tcW w:w="2468" w:type="dxa"/>
            <w:tcBorders>
              <w:top w:val="single" w:sz="2" w:space="0" w:color="auto"/>
              <w:left w:val="single" w:sz="2" w:space="0" w:color="auto"/>
              <w:bottom w:val="single" w:sz="2" w:space="0" w:color="auto"/>
              <w:right w:val="single" w:sz="2" w:space="0" w:color="auto"/>
            </w:tcBorders>
            <w:vAlign w:val="center"/>
          </w:tcPr>
          <w:p w14:paraId="238121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增加气体中微粒的吸附过滤</w:t>
            </w:r>
          </w:p>
        </w:tc>
        <w:tc>
          <w:tcPr>
            <w:tcW w:w="992" w:type="dxa"/>
            <w:tcBorders>
              <w:top w:val="single" w:sz="2" w:space="0" w:color="auto"/>
              <w:left w:val="single" w:sz="2" w:space="0" w:color="auto"/>
              <w:bottom w:val="single" w:sz="2" w:space="0" w:color="auto"/>
              <w:right w:val="single" w:sz="2" w:space="0" w:color="auto"/>
            </w:tcBorders>
            <w:vAlign w:val="center"/>
          </w:tcPr>
          <w:p w14:paraId="2BF8851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7815872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增加气体中微粒的吸附过滤</w:t>
            </w:r>
          </w:p>
        </w:tc>
        <w:tc>
          <w:tcPr>
            <w:tcW w:w="1928" w:type="dxa"/>
            <w:tcBorders>
              <w:top w:val="single" w:sz="2" w:space="0" w:color="auto"/>
              <w:left w:val="single" w:sz="2" w:space="0" w:color="auto"/>
              <w:bottom w:val="single" w:sz="2" w:space="0" w:color="auto"/>
              <w:right w:val="single" w:sz="2" w:space="0" w:color="auto"/>
            </w:tcBorders>
            <w:vAlign w:val="center"/>
          </w:tcPr>
          <w:p w14:paraId="6CEE18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w:t>
            </w:r>
          </w:p>
        </w:tc>
      </w:tr>
      <w:tr w:rsidR="0048469E" w14:paraId="5CB4489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2679D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一种无集尘袋的基于“旋风分离技术”的吸尘器</w:t>
            </w:r>
          </w:p>
        </w:tc>
        <w:tc>
          <w:tcPr>
            <w:tcW w:w="2468" w:type="dxa"/>
            <w:tcBorders>
              <w:top w:val="single" w:sz="2" w:space="0" w:color="auto"/>
              <w:left w:val="single" w:sz="2" w:space="0" w:color="auto"/>
              <w:bottom w:val="single" w:sz="2" w:space="0" w:color="auto"/>
              <w:right w:val="single" w:sz="2" w:space="0" w:color="auto"/>
            </w:tcBorders>
            <w:vAlign w:val="center"/>
          </w:tcPr>
          <w:p w14:paraId="0C0109F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将颗粒物与气体分离</w:t>
            </w:r>
          </w:p>
        </w:tc>
        <w:tc>
          <w:tcPr>
            <w:tcW w:w="992" w:type="dxa"/>
            <w:tcBorders>
              <w:top w:val="single" w:sz="2" w:space="0" w:color="auto"/>
              <w:left w:val="single" w:sz="2" w:space="0" w:color="auto"/>
              <w:bottom w:val="single" w:sz="2" w:space="0" w:color="auto"/>
              <w:right w:val="single" w:sz="2" w:space="0" w:color="auto"/>
            </w:tcBorders>
            <w:vAlign w:val="center"/>
          </w:tcPr>
          <w:p w14:paraId="1EE70CB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20E06C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将颗粒物与气体分离</w:t>
            </w:r>
          </w:p>
        </w:tc>
        <w:tc>
          <w:tcPr>
            <w:tcW w:w="1928" w:type="dxa"/>
            <w:tcBorders>
              <w:top w:val="single" w:sz="2" w:space="0" w:color="auto"/>
              <w:left w:val="single" w:sz="2" w:space="0" w:color="auto"/>
              <w:bottom w:val="single" w:sz="2" w:space="0" w:color="auto"/>
              <w:right w:val="single" w:sz="2" w:space="0" w:color="auto"/>
            </w:tcBorders>
            <w:vAlign w:val="center"/>
          </w:tcPr>
          <w:p w14:paraId="5CA5B8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w:t>
            </w:r>
          </w:p>
        </w:tc>
      </w:tr>
      <w:tr w:rsidR="0048469E" w14:paraId="221E333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B51C9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采用“涡流抑制+流线型气流通道”技术的吸尘器</w:t>
            </w:r>
          </w:p>
        </w:tc>
        <w:tc>
          <w:tcPr>
            <w:tcW w:w="2468" w:type="dxa"/>
            <w:tcBorders>
              <w:top w:val="single" w:sz="2" w:space="0" w:color="auto"/>
              <w:left w:val="single" w:sz="2" w:space="0" w:color="auto"/>
              <w:bottom w:val="single" w:sz="2" w:space="0" w:color="auto"/>
              <w:right w:val="single" w:sz="2" w:space="0" w:color="auto"/>
            </w:tcBorders>
            <w:vAlign w:val="center"/>
          </w:tcPr>
          <w:p w14:paraId="5BB215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降低噪音、提高吸尘效率和节省能耗</w:t>
            </w:r>
          </w:p>
        </w:tc>
        <w:tc>
          <w:tcPr>
            <w:tcW w:w="992" w:type="dxa"/>
            <w:tcBorders>
              <w:top w:val="single" w:sz="2" w:space="0" w:color="auto"/>
              <w:left w:val="single" w:sz="2" w:space="0" w:color="auto"/>
              <w:bottom w:val="single" w:sz="2" w:space="0" w:color="auto"/>
              <w:right w:val="single" w:sz="2" w:space="0" w:color="auto"/>
            </w:tcBorders>
            <w:vAlign w:val="center"/>
          </w:tcPr>
          <w:p w14:paraId="59DFCB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799962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降低噪音、提高吸尘效率和节省能耗</w:t>
            </w:r>
          </w:p>
        </w:tc>
        <w:tc>
          <w:tcPr>
            <w:tcW w:w="1928" w:type="dxa"/>
            <w:tcBorders>
              <w:top w:val="single" w:sz="2" w:space="0" w:color="auto"/>
              <w:left w:val="single" w:sz="2" w:space="0" w:color="auto"/>
              <w:bottom w:val="single" w:sz="2" w:space="0" w:color="auto"/>
              <w:right w:val="single" w:sz="2" w:space="0" w:color="auto"/>
            </w:tcBorders>
            <w:vAlign w:val="center"/>
          </w:tcPr>
          <w:p w14:paraId="0C6537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w:t>
            </w:r>
          </w:p>
        </w:tc>
      </w:tr>
      <w:tr w:rsidR="0048469E" w14:paraId="4363AA6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B9FBBD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采用3D激光雷达实现智能导航与路径规划的吸尘器</w:t>
            </w:r>
          </w:p>
        </w:tc>
        <w:tc>
          <w:tcPr>
            <w:tcW w:w="2468" w:type="dxa"/>
            <w:tcBorders>
              <w:top w:val="single" w:sz="2" w:space="0" w:color="auto"/>
              <w:left w:val="single" w:sz="2" w:space="0" w:color="auto"/>
              <w:bottom w:val="single" w:sz="2" w:space="0" w:color="auto"/>
              <w:right w:val="single" w:sz="2" w:space="0" w:color="auto"/>
            </w:tcBorders>
            <w:vAlign w:val="center"/>
          </w:tcPr>
          <w:p w14:paraId="39F51DE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实现吸尘器的智能导航与路径规划</w:t>
            </w:r>
          </w:p>
        </w:tc>
        <w:tc>
          <w:tcPr>
            <w:tcW w:w="992" w:type="dxa"/>
            <w:tcBorders>
              <w:top w:val="single" w:sz="2" w:space="0" w:color="auto"/>
              <w:left w:val="single" w:sz="2" w:space="0" w:color="auto"/>
              <w:bottom w:val="single" w:sz="2" w:space="0" w:color="auto"/>
              <w:right w:val="single" w:sz="2" w:space="0" w:color="auto"/>
            </w:tcBorders>
            <w:vAlign w:val="center"/>
          </w:tcPr>
          <w:p w14:paraId="0B895D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2FD584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实现吸尘器的智能导航与路径规划</w:t>
            </w:r>
          </w:p>
        </w:tc>
        <w:tc>
          <w:tcPr>
            <w:tcW w:w="1928" w:type="dxa"/>
            <w:tcBorders>
              <w:top w:val="single" w:sz="2" w:space="0" w:color="auto"/>
              <w:left w:val="single" w:sz="2" w:space="0" w:color="auto"/>
              <w:bottom w:val="single" w:sz="2" w:space="0" w:color="auto"/>
              <w:right w:val="single" w:sz="2" w:space="0" w:color="auto"/>
            </w:tcBorders>
            <w:vAlign w:val="center"/>
          </w:tcPr>
          <w:p w14:paraId="2D3773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w:t>
            </w:r>
          </w:p>
        </w:tc>
      </w:tr>
      <w:tr w:rsidR="0048469E" w14:paraId="5D3BB7F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18D7D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高精度棘轮扳手智能加工关键技术研发</w:t>
            </w:r>
          </w:p>
        </w:tc>
        <w:tc>
          <w:tcPr>
            <w:tcW w:w="2468" w:type="dxa"/>
            <w:tcBorders>
              <w:top w:val="single" w:sz="2" w:space="0" w:color="auto"/>
              <w:left w:val="single" w:sz="2" w:space="0" w:color="auto"/>
              <w:bottom w:val="single" w:sz="2" w:space="0" w:color="auto"/>
              <w:right w:val="single" w:sz="2" w:space="0" w:color="auto"/>
            </w:tcBorders>
            <w:vAlign w:val="center"/>
          </w:tcPr>
          <w:p w14:paraId="0C23AE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本项目研发精密锻造CellLine单元线、集成式高精度自动化加工工艺技术、人机协作技术自动化装配等多个方面的创新</w:t>
            </w:r>
          </w:p>
        </w:tc>
        <w:tc>
          <w:tcPr>
            <w:tcW w:w="992" w:type="dxa"/>
            <w:tcBorders>
              <w:top w:val="single" w:sz="2" w:space="0" w:color="auto"/>
              <w:left w:val="single" w:sz="2" w:space="0" w:color="auto"/>
              <w:bottom w:val="single" w:sz="2" w:space="0" w:color="auto"/>
              <w:right w:val="single" w:sz="2" w:space="0" w:color="auto"/>
            </w:tcBorders>
            <w:vAlign w:val="center"/>
          </w:tcPr>
          <w:p w14:paraId="4FF4FA6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04375A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通过棘轮扳手加工工艺自动化的研发，提高了棘轮扳手的加工生产效率和品质，降低生产成本，进一步提升国际竞争力，提高棘轮扳手市场占有率，提高企业效益。</w:t>
            </w:r>
          </w:p>
        </w:tc>
        <w:tc>
          <w:tcPr>
            <w:tcW w:w="1928" w:type="dxa"/>
            <w:tcBorders>
              <w:top w:val="single" w:sz="2" w:space="0" w:color="auto"/>
              <w:left w:val="single" w:sz="2" w:space="0" w:color="auto"/>
              <w:bottom w:val="single" w:sz="2" w:space="0" w:color="auto"/>
              <w:right w:val="single" w:sz="2" w:space="0" w:color="auto"/>
            </w:tcBorders>
            <w:vAlign w:val="center"/>
          </w:tcPr>
          <w:p w14:paraId="5A89382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提高企业效益</w:t>
            </w:r>
          </w:p>
        </w:tc>
      </w:tr>
      <w:tr w:rsidR="0048469E" w14:paraId="6419B96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70D2E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户外智能橱柜的研发</w:t>
            </w:r>
          </w:p>
        </w:tc>
        <w:tc>
          <w:tcPr>
            <w:tcW w:w="2468" w:type="dxa"/>
            <w:tcBorders>
              <w:top w:val="single" w:sz="2" w:space="0" w:color="auto"/>
              <w:left w:val="single" w:sz="2" w:space="0" w:color="auto"/>
              <w:bottom w:val="single" w:sz="2" w:space="0" w:color="auto"/>
              <w:right w:val="single" w:sz="2" w:space="0" w:color="auto"/>
            </w:tcBorders>
            <w:vAlign w:val="center"/>
          </w:tcPr>
          <w:p w14:paraId="2FAAF4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开发户外智能橱柜</w:t>
            </w:r>
          </w:p>
        </w:tc>
        <w:tc>
          <w:tcPr>
            <w:tcW w:w="992" w:type="dxa"/>
            <w:tcBorders>
              <w:top w:val="single" w:sz="2" w:space="0" w:color="auto"/>
              <w:left w:val="single" w:sz="2" w:space="0" w:color="auto"/>
              <w:bottom w:val="single" w:sz="2" w:space="0" w:color="auto"/>
              <w:right w:val="single" w:sz="2" w:space="0" w:color="auto"/>
            </w:tcBorders>
            <w:vAlign w:val="center"/>
          </w:tcPr>
          <w:p w14:paraId="4C65EF9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7DA613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开发户外智能橱柜</w:t>
            </w:r>
          </w:p>
        </w:tc>
        <w:tc>
          <w:tcPr>
            <w:tcW w:w="1928" w:type="dxa"/>
            <w:tcBorders>
              <w:top w:val="single" w:sz="2" w:space="0" w:color="auto"/>
              <w:left w:val="single" w:sz="2" w:space="0" w:color="auto"/>
              <w:bottom w:val="single" w:sz="2" w:space="0" w:color="auto"/>
              <w:right w:val="single" w:sz="2" w:space="0" w:color="auto"/>
            </w:tcBorders>
            <w:vAlign w:val="center"/>
          </w:tcPr>
          <w:p w14:paraId="673E824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增加公司利润/增加收入/具有稳定的市场订单</w:t>
            </w:r>
          </w:p>
        </w:tc>
      </w:tr>
      <w:tr w:rsidR="0048469E" w14:paraId="6D70AA65"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9E9D6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智能烟熏颗粒炉的研发</w:t>
            </w:r>
          </w:p>
        </w:tc>
        <w:tc>
          <w:tcPr>
            <w:tcW w:w="2468" w:type="dxa"/>
            <w:tcBorders>
              <w:top w:val="single" w:sz="2" w:space="0" w:color="auto"/>
              <w:left w:val="single" w:sz="2" w:space="0" w:color="auto"/>
              <w:bottom w:val="single" w:sz="2" w:space="0" w:color="auto"/>
              <w:right w:val="single" w:sz="2" w:space="0" w:color="auto"/>
            </w:tcBorders>
            <w:vAlign w:val="center"/>
          </w:tcPr>
          <w:p w14:paraId="2ADC3C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开发智能烟熏颗粒炉</w:t>
            </w:r>
          </w:p>
        </w:tc>
        <w:tc>
          <w:tcPr>
            <w:tcW w:w="992" w:type="dxa"/>
            <w:tcBorders>
              <w:top w:val="single" w:sz="2" w:space="0" w:color="auto"/>
              <w:left w:val="single" w:sz="2" w:space="0" w:color="auto"/>
              <w:bottom w:val="single" w:sz="2" w:space="0" w:color="auto"/>
              <w:right w:val="single" w:sz="2" w:space="0" w:color="auto"/>
            </w:tcBorders>
            <w:vAlign w:val="center"/>
          </w:tcPr>
          <w:p w14:paraId="5E1B1B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50F26D4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开发智能烟熏颗粒炉</w:t>
            </w:r>
          </w:p>
        </w:tc>
        <w:tc>
          <w:tcPr>
            <w:tcW w:w="1928" w:type="dxa"/>
            <w:tcBorders>
              <w:top w:val="single" w:sz="2" w:space="0" w:color="auto"/>
              <w:left w:val="single" w:sz="2" w:space="0" w:color="auto"/>
              <w:bottom w:val="single" w:sz="2" w:space="0" w:color="auto"/>
              <w:right w:val="single" w:sz="2" w:space="0" w:color="auto"/>
            </w:tcBorders>
            <w:vAlign w:val="center"/>
          </w:tcPr>
          <w:p w14:paraId="7F57FC2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增加公司利润/增加收入/具有稳定的市场订单</w:t>
            </w:r>
          </w:p>
        </w:tc>
      </w:tr>
      <w:tr w:rsidR="0048469E" w14:paraId="56A6209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1645E34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自由组合式服务车的研发</w:t>
            </w:r>
          </w:p>
        </w:tc>
        <w:tc>
          <w:tcPr>
            <w:tcW w:w="2468" w:type="dxa"/>
            <w:tcBorders>
              <w:top w:val="single" w:sz="2" w:space="0" w:color="auto"/>
              <w:left w:val="single" w:sz="2" w:space="0" w:color="auto"/>
              <w:bottom w:val="single" w:sz="2" w:space="0" w:color="auto"/>
              <w:right w:val="single" w:sz="2" w:space="0" w:color="auto"/>
            </w:tcBorders>
            <w:vAlign w:val="center"/>
          </w:tcPr>
          <w:p w14:paraId="122BB9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开发自由组合式服务车</w:t>
            </w:r>
          </w:p>
        </w:tc>
        <w:tc>
          <w:tcPr>
            <w:tcW w:w="992" w:type="dxa"/>
            <w:tcBorders>
              <w:top w:val="single" w:sz="2" w:space="0" w:color="auto"/>
              <w:left w:val="single" w:sz="2" w:space="0" w:color="auto"/>
              <w:bottom w:val="single" w:sz="2" w:space="0" w:color="auto"/>
              <w:right w:val="single" w:sz="2" w:space="0" w:color="auto"/>
            </w:tcBorders>
            <w:vAlign w:val="center"/>
          </w:tcPr>
          <w:p w14:paraId="32831B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6AD421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开发自由组合式服务车</w:t>
            </w:r>
          </w:p>
        </w:tc>
        <w:tc>
          <w:tcPr>
            <w:tcW w:w="1928" w:type="dxa"/>
            <w:tcBorders>
              <w:top w:val="single" w:sz="2" w:space="0" w:color="auto"/>
              <w:left w:val="single" w:sz="2" w:space="0" w:color="auto"/>
              <w:bottom w:val="single" w:sz="2" w:space="0" w:color="auto"/>
              <w:right w:val="single" w:sz="2" w:space="0" w:color="auto"/>
            </w:tcBorders>
            <w:vAlign w:val="center"/>
          </w:tcPr>
          <w:p w14:paraId="67161EB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增加公司利润/增加收入/具有稳定的市场订单</w:t>
            </w:r>
          </w:p>
        </w:tc>
      </w:tr>
      <w:tr w:rsidR="0048469E" w14:paraId="10D2D3A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E3CF1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一种用于水平仪具有快充快放且兼容多种适配器充电锂电的研发</w:t>
            </w:r>
          </w:p>
        </w:tc>
        <w:tc>
          <w:tcPr>
            <w:tcW w:w="2468" w:type="dxa"/>
            <w:tcBorders>
              <w:top w:val="single" w:sz="2" w:space="0" w:color="auto"/>
              <w:left w:val="single" w:sz="2" w:space="0" w:color="auto"/>
              <w:bottom w:val="single" w:sz="2" w:space="0" w:color="auto"/>
              <w:right w:val="single" w:sz="2" w:space="0" w:color="auto"/>
            </w:tcBorders>
            <w:vAlign w:val="center"/>
          </w:tcPr>
          <w:p w14:paraId="431756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本项目专注于研发一款创新性的水平仪专用锂电池，其核心特点包括：高效快充快放能力；多重安全保护机制；便捷电量查询系统；具有广泛兼容性。</w:t>
            </w:r>
          </w:p>
        </w:tc>
        <w:tc>
          <w:tcPr>
            <w:tcW w:w="992" w:type="dxa"/>
            <w:tcBorders>
              <w:top w:val="single" w:sz="2" w:space="0" w:color="auto"/>
              <w:left w:val="single" w:sz="2" w:space="0" w:color="auto"/>
              <w:bottom w:val="single" w:sz="2" w:space="0" w:color="auto"/>
              <w:right w:val="single" w:sz="2" w:space="0" w:color="auto"/>
            </w:tcBorders>
            <w:vAlign w:val="center"/>
          </w:tcPr>
          <w:p w14:paraId="716A7E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1D79129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具备广泛适配器兼容性；具备高效快充快放功能；具备高充放电效率；具备多重安全保护功能；具备用户交互功能；具备防水保护功能</w:t>
            </w:r>
          </w:p>
        </w:tc>
        <w:tc>
          <w:tcPr>
            <w:tcW w:w="1928" w:type="dxa"/>
            <w:tcBorders>
              <w:top w:val="single" w:sz="2" w:space="0" w:color="auto"/>
              <w:left w:val="single" w:sz="2" w:space="0" w:color="auto"/>
              <w:bottom w:val="single" w:sz="2" w:space="0" w:color="auto"/>
              <w:right w:val="single" w:sz="2" w:space="0" w:color="auto"/>
            </w:tcBorders>
            <w:vAlign w:val="center"/>
          </w:tcPr>
          <w:p w14:paraId="48CA37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项目所研究的扫平仪电池，其集成：快充快放，过流过充保护，有按键查询电量显示，且能兼容市场上所有适配器充电而且价格便宜的功能。类似的扫平仪电池，在国内的竞品目前还未出现，国际市场也鲜有出现，其市场前景广阔。</w:t>
            </w:r>
          </w:p>
        </w:tc>
      </w:tr>
      <w:tr w:rsidR="0048469E" w14:paraId="07321087"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030E99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带电子角度功能的锂电激光测距仪</w:t>
            </w:r>
          </w:p>
        </w:tc>
        <w:tc>
          <w:tcPr>
            <w:tcW w:w="2468" w:type="dxa"/>
            <w:tcBorders>
              <w:top w:val="single" w:sz="2" w:space="0" w:color="auto"/>
              <w:left w:val="single" w:sz="2" w:space="0" w:color="auto"/>
              <w:bottom w:val="single" w:sz="2" w:space="0" w:color="auto"/>
              <w:right w:val="single" w:sz="2" w:space="0" w:color="auto"/>
            </w:tcBorders>
            <w:vAlign w:val="center"/>
          </w:tcPr>
          <w:p w14:paraId="621D79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完善工艺</w:t>
            </w:r>
          </w:p>
        </w:tc>
        <w:tc>
          <w:tcPr>
            <w:tcW w:w="992" w:type="dxa"/>
            <w:tcBorders>
              <w:top w:val="single" w:sz="2" w:space="0" w:color="auto"/>
              <w:left w:val="single" w:sz="2" w:space="0" w:color="auto"/>
              <w:bottom w:val="single" w:sz="2" w:space="0" w:color="auto"/>
              <w:right w:val="single" w:sz="2" w:space="0" w:color="auto"/>
            </w:tcBorders>
            <w:vAlign w:val="center"/>
          </w:tcPr>
          <w:p w14:paraId="1FBC5D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186C18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提升销量</w:t>
            </w:r>
          </w:p>
        </w:tc>
        <w:tc>
          <w:tcPr>
            <w:tcW w:w="1928" w:type="dxa"/>
            <w:tcBorders>
              <w:top w:val="single" w:sz="2" w:space="0" w:color="auto"/>
              <w:left w:val="single" w:sz="2" w:space="0" w:color="auto"/>
              <w:bottom w:val="single" w:sz="2" w:space="0" w:color="auto"/>
              <w:right w:val="single" w:sz="2" w:space="0" w:color="auto"/>
            </w:tcBorders>
            <w:vAlign w:val="center"/>
          </w:tcPr>
          <w:p w14:paraId="05F0EF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增加公司利润</w:t>
            </w:r>
          </w:p>
        </w:tc>
      </w:tr>
      <w:tr w:rsidR="0048469E" w14:paraId="2DF67C75"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6B0B6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高亮绿光5线可充电激光投线仪</w:t>
            </w:r>
          </w:p>
        </w:tc>
        <w:tc>
          <w:tcPr>
            <w:tcW w:w="2468" w:type="dxa"/>
            <w:tcBorders>
              <w:top w:val="single" w:sz="2" w:space="0" w:color="auto"/>
              <w:left w:val="single" w:sz="2" w:space="0" w:color="auto"/>
              <w:bottom w:val="single" w:sz="2" w:space="0" w:color="auto"/>
              <w:right w:val="single" w:sz="2" w:space="0" w:color="auto"/>
            </w:tcBorders>
            <w:vAlign w:val="center"/>
          </w:tcPr>
          <w:p w14:paraId="6467730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完善工艺</w:t>
            </w:r>
          </w:p>
        </w:tc>
        <w:tc>
          <w:tcPr>
            <w:tcW w:w="992" w:type="dxa"/>
            <w:tcBorders>
              <w:top w:val="single" w:sz="2" w:space="0" w:color="auto"/>
              <w:left w:val="single" w:sz="2" w:space="0" w:color="auto"/>
              <w:bottom w:val="single" w:sz="2" w:space="0" w:color="auto"/>
              <w:right w:val="single" w:sz="2" w:space="0" w:color="auto"/>
            </w:tcBorders>
            <w:vAlign w:val="center"/>
          </w:tcPr>
          <w:p w14:paraId="6FB58D5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22FC37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提升销量</w:t>
            </w:r>
          </w:p>
        </w:tc>
        <w:tc>
          <w:tcPr>
            <w:tcW w:w="1928" w:type="dxa"/>
            <w:tcBorders>
              <w:top w:val="single" w:sz="2" w:space="0" w:color="auto"/>
              <w:left w:val="single" w:sz="2" w:space="0" w:color="auto"/>
              <w:bottom w:val="single" w:sz="2" w:space="0" w:color="auto"/>
              <w:right w:val="single" w:sz="2" w:space="0" w:color="auto"/>
            </w:tcBorders>
            <w:vAlign w:val="center"/>
          </w:tcPr>
          <w:p w14:paraId="40F264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增加公司利润</w:t>
            </w:r>
          </w:p>
        </w:tc>
      </w:tr>
      <w:tr w:rsidR="0048469E" w14:paraId="47614374"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4114D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新型杠杆百分表测量</w:t>
            </w:r>
            <w:r>
              <w:rPr>
                <w:rFonts w:ascii="宋体" w:eastAsia="宋体" w:hAnsi="宋体" w:cs="宋体"/>
                <w:sz w:val="18"/>
                <w:szCs w:val="18"/>
              </w:rPr>
              <w:lastRenderedPageBreak/>
              <w:t>装置研发</w:t>
            </w:r>
          </w:p>
        </w:tc>
        <w:tc>
          <w:tcPr>
            <w:tcW w:w="2468" w:type="dxa"/>
            <w:tcBorders>
              <w:top w:val="single" w:sz="2" w:space="0" w:color="auto"/>
              <w:left w:val="single" w:sz="2" w:space="0" w:color="auto"/>
              <w:bottom w:val="single" w:sz="2" w:space="0" w:color="auto"/>
              <w:right w:val="single" w:sz="2" w:space="0" w:color="auto"/>
            </w:tcBorders>
            <w:vAlign w:val="center"/>
          </w:tcPr>
          <w:p w14:paraId="06D7F04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增加品牌产品</w:t>
            </w:r>
          </w:p>
        </w:tc>
        <w:tc>
          <w:tcPr>
            <w:tcW w:w="992" w:type="dxa"/>
            <w:tcBorders>
              <w:top w:val="single" w:sz="2" w:space="0" w:color="auto"/>
              <w:left w:val="single" w:sz="2" w:space="0" w:color="auto"/>
              <w:bottom w:val="single" w:sz="2" w:space="0" w:color="auto"/>
              <w:right w:val="single" w:sz="2" w:space="0" w:color="auto"/>
            </w:tcBorders>
            <w:vAlign w:val="center"/>
          </w:tcPr>
          <w:p w14:paraId="2529FB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56AFEA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w:t>
            </w:r>
          </w:p>
        </w:tc>
        <w:tc>
          <w:tcPr>
            <w:tcW w:w="1928" w:type="dxa"/>
            <w:tcBorders>
              <w:top w:val="single" w:sz="2" w:space="0" w:color="auto"/>
              <w:left w:val="single" w:sz="2" w:space="0" w:color="auto"/>
              <w:bottom w:val="single" w:sz="2" w:space="0" w:color="auto"/>
              <w:right w:val="single" w:sz="2" w:space="0" w:color="auto"/>
            </w:tcBorders>
            <w:vAlign w:val="center"/>
          </w:tcPr>
          <w:p w14:paraId="35C450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扩大产品线/增加公司</w:t>
            </w:r>
            <w:r>
              <w:rPr>
                <w:rFonts w:ascii="宋体" w:eastAsia="宋体" w:hAnsi="宋体" w:cs="宋体"/>
                <w:sz w:val="18"/>
                <w:szCs w:val="18"/>
              </w:rPr>
              <w:lastRenderedPageBreak/>
              <w:t>利润/增加收入/具有稳定的市场订单</w:t>
            </w:r>
          </w:p>
        </w:tc>
      </w:tr>
      <w:tr w:rsidR="0048469E" w14:paraId="16FCCD84"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9658B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外径千分尺校准量杆套及定制产品的研发</w:t>
            </w:r>
          </w:p>
        </w:tc>
        <w:tc>
          <w:tcPr>
            <w:tcW w:w="2468" w:type="dxa"/>
            <w:tcBorders>
              <w:top w:val="single" w:sz="2" w:space="0" w:color="auto"/>
              <w:left w:val="single" w:sz="2" w:space="0" w:color="auto"/>
              <w:bottom w:val="single" w:sz="2" w:space="0" w:color="auto"/>
              <w:right w:val="single" w:sz="2" w:space="0" w:color="auto"/>
            </w:tcBorders>
            <w:vAlign w:val="center"/>
          </w:tcPr>
          <w:p w14:paraId="479986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满足客户要求</w:t>
            </w:r>
          </w:p>
        </w:tc>
        <w:tc>
          <w:tcPr>
            <w:tcW w:w="992" w:type="dxa"/>
            <w:tcBorders>
              <w:top w:val="single" w:sz="2" w:space="0" w:color="auto"/>
              <w:left w:val="single" w:sz="2" w:space="0" w:color="auto"/>
              <w:bottom w:val="single" w:sz="2" w:space="0" w:color="auto"/>
              <w:right w:val="single" w:sz="2" w:space="0" w:color="auto"/>
            </w:tcBorders>
            <w:vAlign w:val="center"/>
          </w:tcPr>
          <w:p w14:paraId="67C23E7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21E35D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增加产品线</w:t>
            </w:r>
          </w:p>
        </w:tc>
        <w:tc>
          <w:tcPr>
            <w:tcW w:w="1928" w:type="dxa"/>
            <w:tcBorders>
              <w:top w:val="single" w:sz="2" w:space="0" w:color="auto"/>
              <w:left w:val="single" w:sz="2" w:space="0" w:color="auto"/>
              <w:bottom w:val="single" w:sz="2" w:space="0" w:color="auto"/>
              <w:right w:val="single" w:sz="2" w:space="0" w:color="auto"/>
            </w:tcBorders>
            <w:vAlign w:val="center"/>
          </w:tcPr>
          <w:p w14:paraId="2A79A0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扩大产品线/增加公司利润/增加收入/具有稳定的市场订单</w:t>
            </w:r>
          </w:p>
        </w:tc>
      </w:tr>
      <w:tr w:rsidR="0048469E" w14:paraId="04B532FE"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B64F1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具有充电宝功能的手持LED大功率电筒开发</w:t>
            </w:r>
          </w:p>
        </w:tc>
        <w:tc>
          <w:tcPr>
            <w:tcW w:w="2468" w:type="dxa"/>
            <w:tcBorders>
              <w:top w:val="single" w:sz="2" w:space="0" w:color="auto"/>
              <w:left w:val="single" w:sz="2" w:space="0" w:color="auto"/>
              <w:bottom w:val="single" w:sz="2" w:space="0" w:color="auto"/>
              <w:right w:val="single" w:sz="2" w:space="0" w:color="auto"/>
            </w:tcBorders>
            <w:vAlign w:val="center"/>
          </w:tcPr>
          <w:p w14:paraId="6A8EF6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099F21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38DF296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64434B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自动化生产更进一步/增加公司利润/增加收入/具有稳定的市场订单/提高产品包胶附着度减少报废率/提高生产效率</w:t>
            </w:r>
          </w:p>
        </w:tc>
      </w:tr>
      <w:tr w:rsidR="0048469E" w14:paraId="1184558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671EF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纯固态多线束宽视场角激光传感探测装置</w:t>
            </w:r>
          </w:p>
        </w:tc>
        <w:tc>
          <w:tcPr>
            <w:tcW w:w="2468" w:type="dxa"/>
            <w:tcBorders>
              <w:top w:val="single" w:sz="2" w:space="0" w:color="auto"/>
              <w:left w:val="single" w:sz="2" w:space="0" w:color="auto"/>
              <w:bottom w:val="single" w:sz="2" w:space="0" w:color="auto"/>
              <w:right w:val="single" w:sz="2" w:space="0" w:color="auto"/>
            </w:tcBorders>
            <w:vAlign w:val="center"/>
          </w:tcPr>
          <w:p w14:paraId="4BFFAD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研发一款纯固态多线束的激光雷达</w:t>
            </w:r>
          </w:p>
        </w:tc>
        <w:tc>
          <w:tcPr>
            <w:tcW w:w="992" w:type="dxa"/>
            <w:tcBorders>
              <w:top w:val="single" w:sz="2" w:space="0" w:color="auto"/>
              <w:left w:val="single" w:sz="2" w:space="0" w:color="auto"/>
              <w:bottom w:val="single" w:sz="2" w:space="0" w:color="auto"/>
              <w:right w:val="single" w:sz="2" w:space="0" w:color="auto"/>
            </w:tcBorders>
            <w:vAlign w:val="center"/>
          </w:tcPr>
          <w:p w14:paraId="2AA8E6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2C8C65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满足市场多样化需求</w:t>
            </w:r>
          </w:p>
        </w:tc>
        <w:tc>
          <w:tcPr>
            <w:tcW w:w="1928" w:type="dxa"/>
            <w:tcBorders>
              <w:top w:val="single" w:sz="2" w:space="0" w:color="auto"/>
              <w:left w:val="single" w:sz="2" w:space="0" w:color="auto"/>
              <w:bottom w:val="single" w:sz="2" w:space="0" w:color="auto"/>
              <w:right w:val="single" w:sz="2" w:space="0" w:color="auto"/>
            </w:tcBorders>
            <w:vAlign w:val="center"/>
          </w:tcPr>
          <w:p w14:paraId="2113D9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增加公司产品量产，增加生产线，提升公司产品竞争力</w:t>
            </w:r>
          </w:p>
        </w:tc>
      </w:tr>
      <w:tr w:rsidR="0048469E" w14:paraId="3806CF75"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1CD143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锯子锯齿多齿磨削技术研发</w:t>
            </w:r>
          </w:p>
        </w:tc>
        <w:tc>
          <w:tcPr>
            <w:tcW w:w="2468" w:type="dxa"/>
            <w:tcBorders>
              <w:top w:val="single" w:sz="2" w:space="0" w:color="auto"/>
              <w:left w:val="single" w:sz="2" w:space="0" w:color="auto"/>
              <w:bottom w:val="single" w:sz="2" w:space="0" w:color="auto"/>
              <w:right w:val="single" w:sz="2" w:space="0" w:color="auto"/>
            </w:tcBorders>
            <w:vAlign w:val="center"/>
          </w:tcPr>
          <w:p w14:paraId="231F24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7CC0D55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0CC496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6CDB66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自动化生产进一步提高</w:t>
            </w:r>
          </w:p>
        </w:tc>
      </w:tr>
      <w:tr w:rsidR="0048469E" w14:paraId="1C7C108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8518F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管子割刀刀片全自动连续冲孔工艺的开发</w:t>
            </w:r>
          </w:p>
        </w:tc>
        <w:tc>
          <w:tcPr>
            <w:tcW w:w="2468" w:type="dxa"/>
            <w:tcBorders>
              <w:top w:val="single" w:sz="2" w:space="0" w:color="auto"/>
              <w:left w:val="single" w:sz="2" w:space="0" w:color="auto"/>
              <w:bottom w:val="single" w:sz="2" w:space="0" w:color="auto"/>
              <w:right w:val="single" w:sz="2" w:space="0" w:color="auto"/>
            </w:tcBorders>
            <w:vAlign w:val="center"/>
          </w:tcPr>
          <w:p w14:paraId="6C0C2BF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992" w:type="dxa"/>
            <w:tcBorders>
              <w:top w:val="single" w:sz="2" w:space="0" w:color="auto"/>
              <w:left w:val="single" w:sz="2" w:space="0" w:color="auto"/>
              <w:bottom w:val="single" w:sz="2" w:space="0" w:color="auto"/>
              <w:right w:val="single" w:sz="2" w:space="0" w:color="auto"/>
            </w:tcBorders>
            <w:vAlign w:val="center"/>
          </w:tcPr>
          <w:p w14:paraId="29FEFE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368917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节约人力、提高生产效率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4458C4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自动化生产进一步提高</w:t>
            </w:r>
          </w:p>
        </w:tc>
      </w:tr>
      <w:tr w:rsidR="0048469E" w14:paraId="00F910FB"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E9211A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一种多功能柔性焊接工艺的研究和开发</w:t>
            </w:r>
          </w:p>
        </w:tc>
        <w:tc>
          <w:tcPr>
            <w:tcW w:w="2468" w:type="dxa"/>
            <w:tcBorders>
              <w:top w:val="single" w:sz="2" w:space="0" w:color="auto"/>
              <w:left w:val="single" w:sz="2" w:space="0" w:color="auto"/>
              <w:bottom w:val="single" w:sz="2" w:space="0" w:color="auto"/>
              <w:right w:val="single" w:sz="2" w:space="0" w:color="auto"/>
            </w:tcBorders>
            <w:vAlign w:val="center"/>
          </w:tcPr>
          <w:p w14:paraId="24BC50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提高产品性能</w:t>
            </w:r>
          </w:p>
        </w:tc>
        <w:tc>
          <w:tcPr>
            <w:tcW w:w="992" w:type="dxa"/>
            <w:tcBorders>
              <w:top w:val="single" w:sz="2" w:space="0" w:color="auto"/>
              <w:left w:val="single" w:sz="2" w:space="0" w:color="auto"/>
              <w:bottom w:val="single" w:sz="2" w:space="0" w:color="auto"/>
              <w:right w:val="single" w:sz="2" w:space="0" w:color="auto"/>
            </w:tcBorders>
            <w:vAlign w:val="center"/>
          </w:tcPr>
          <w:p w14:paraId="6763128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5ECB186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提高产品性能</w:t>
            </w:r>
          </w:p>
        </w:tc>
        <w:tc>
          <w:tcPr>
            <w:tcW w:w="1928" w:type="dxa"/>
            <w:tcBorders>
              <w:top w:val="single" w:sz="2" w:space="0" w:color="auto"/>
              <w:left w:val="single" w:sz="2" w:space="0" w:color="auto"/>
              <w:bottom w:val="single" w:sz="2" w:space="0" w:color="auto"/>
              <w:right w:val="single" w:sz="2" w:space="0" w:color="auto"/>
            </w:tcBorders>
            <w:vAlign w:val="center"/>
          </w:tcPr>
          <w:p w14:paraId="307484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77E6030E"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E0D0E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多系统控制可调节型抽屉切角冲孔断片自动气缸模的研究和开发</w:t>
            </w:r>
          </w:p>
        </w:tc>
        <w:tc>
          <w:tcPr>
            <w:tcW w:w="2468" w:type="dxa"/>
            <w:tcBorders>
              <w:top w:val="single" w:sz="2" w:space="0" w:color="auto"/>
              <w:left w:val="single" w:sz="2" w:space="0" w:color="auto"/>
              <w:bottom w:val="single" w:sz="2" w:space="0" w:color="auto"/>
              <w:right w:val="single" w:sz="2" w:space="0" w:color="auto"/>
            </w:tcBorders>
            <w:vAlign w:val="center"/>
          </w:tcPr>
          <w:p w14:paraId="060183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提高产品性能</w:t>
            </w:r>
          </w:p>
        </w:tc>
        <w:tc>
          <w:tcPr>
            <w:tcW w:w="992" w:type="dxa"/>
            <w:tcBorders>
              <w:top w:val="single" w:sz="2" w:space="0" w:color="auto"/>
              <w:left w:val="single" w:sz="2" w:space="0" w:color="auto"/>
              <w:bottom w:val="single" w:sz="2" w:space="0" w:color="auto"/>
              <w:right w:val="single" w:sz="2" w:space="0" w:color="auto"/>
            </w:tcBorders>
            <w:vAlign w:val="center"/>
          </w:tcPr>
          <w:p w14:paraId="0326FA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095532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提高产品性能</w:t>
            </w:r>
          </w:p>
        </w:tc>
        <w:tc>
          <w:tcPr>
            <w:tcW w:w="1928" w:type="dxa"/>
            <w:tcBorders>
              <w:top w:val="single" w:sz="2" w:space="0" w:color="auto"/>
              <w:left w:val="single" w:sz="2" w:space="0" w:color="auto"/>
              <w:bottom w:val="single" w:sz="2" w:space="0" w:color="auto"/>
              <w:right w:val="single" w:sz="2" w:space="0" w:color="auto"/>
            </w:tcBorders>
            <w:vAlign w:val="center"/>
          </w:tcPr>
          <w:p w14:paraId="248AB2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开拓市场，提高订单量</w:t>
            </w:r>
          </w:p>
        </w:tc>
      </w:tr>
      <w:tr w:rsidR="0048469E" w14:paraId="54B7AF1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E1026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项目 310（新 600 系列）</w:t>
            </w:r>
          </w:p>
        </w:tc>
        <w:tc>
          <w:tcPr>
            <w:tcW w:w="2468" w:type="dxa"/>
            <w:tcBorders>
              <w:top w:val="single" w:sz="2" w:space="0" w:color="auto"/>
              <w:left w:val="single" w:sz="2" w:space="0" w:color="auto"/>
              <w:bottom w:val="single" w:sz="2" w:space="0" w:color="auto"/>
              <w:right w:val="single" w:sz="2" w:space="0" w:color="auto"/>
            </w:tcBorders>
            <w:vAlign w:val="center"/>
          </w:tcPr>
          <w:p w14:paraId="5CA7F94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替代旧系列产品</w:t>
            </w:r>
          </w:p>
        </w:tc>
        <w:tc>
          <w:tcPr>
            <w:tcW w:w="992" w:type="dxa"/>
            <w:tcBorders>
              <w:top w:val="single" w:sz="2" w:space="0" w:color="auto"/>
              <w:left w:val="single" w:sz="2" w:space="0" w:color="auto"/>
              <w:bottom w:val="single" w:sz="2" w:space="0" w:color="auto"/>
              <w:right w:val="single" w:sz="2" w:space="0" w:color="auto"/>
            </w:tcBorders>
            <w:vAlign w:val="center"/>
          </w:tcPr>
          <w:p w14:paraId="331341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04D159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用新产品（系列）取代旧产品（系列）</w:t>
            </w:r>
          </w:p>
        </w:tc>
        <w:tc>
          <w:tcPr>
            <w:tcW w:w="1928" w:type="dxa"/>
            <w:tcBorders>
              <w:top w:val="single" w:sz="2" w:space="0" w:color="auto"/>
              <w:left w:val="single" w:sz="2" w:space="0" w:color="auto"/>
              <w:bottom w:val="single" w:sz="2" w:space="0" w:color="auto"/>
              <w:right w:val="single" w:sz="2" w:space="0" w:color="auto"/>
            </w:tcBorders>
            <w:vAlign w:val="center"/>
          </w:tcPr>
          <w:p w14:paraId="6E6FDE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增加销售，降低生产成本</w:t>
            </w:r>
          </w:p>
        </w:tc>
      </w:tr>
      <w:tr w:rsidR="0048469E" w14:paraId="2DD2833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5C4D01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项目 330（新 780 系列）</w:t>
            </w:r>
          </w:p>
        </w:tc>
        <w:tc>
          <w:tcPr>
            <w:tcW w:w="2468" w:type="dxa"/>
            <w:tcBorders>
              <w:top w:val="single" w:sz="2" w:space="0" w:color="auto"/>
              <w:left w:val="single" w:sz="2" w:space="0" w:color="auto"/>
              <w:bottom w:val="single" w:sz="2" w:space="0" w:color="auto"/>
              <w:right w:val="single" w:sz="2" w:space="0" w:color="auto"/>
            </w:tcBorders>
            <w:vAlign w:val="center"/>
          </w:tcPr>
          <w:p w14:paraId="0A6EACF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替代旧系列产品</w:t>
            </w:r>
          </w:p>
        </w:tc>
        <w:tc>
          <w:tcPr>
            <w:tcW w:w="992" w:type="dxa"/>
            <w:tcBorders>
              <w:top w:val="single" w:sz="2" w:space="0" w:color="auto"/>
              <w:left w:val="single" w:sz="2" w:space="0" w:color="auto"/>
              <w:bottom w:val="single" w:sz="2" w:space="0" w:color="auto"/>
              <w:right w:val="single" w:sz="2" w:space="0" w:color="auto"/>
            </w:tcBorders>
            <w:vAlign w:val="center"/>
          </w:tcPr>
          <w:p w14:paraId="52EE27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15635E9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用新产品（系列）取代旧产品（系列）</w:t>
            </w:r>
          </w:p>
        </w:tc>
        <w:tc>
          <w:tcPr>
            <w:tcW w:w="1928" w:type="dxa"/>
            <w:tcBorders>
              <w:top w:val="single" w:sz="2" w:space="0" w:color="auto"/>
              <w:left w:val="single" w:sz="2" w:space="0" w:color="auto"/>
              <w:bottom w:val="single" w:sz="2" w:space="0" w:color="auto"/>
              <w:right w:val="single" w:sz="2" w:space="0" w:color="auto"/>
            </w:tcBorders>
            <w:vAlign w:val="center"/>
          </w:tcPr>
          <w:p w14:paraId="2031B3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增加销售，降低生产成本</w:t>
            </w:r>
          </w:p>
        </w:tc>
      </w:tr>
      <w:tr w:rsidR="0048469E" w14:paraId="2014A1E6"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7FFFD4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项目 340（新 830 系列）</w:t>
            </w:r>
          </w:p>
        </w:tc>
        <w:tc>
          <w:tcPr>
            <w:tcW w:w="2468" w:type="dxa"/>
            <w:tcBorders>
              <w:top w:val="single" w:sz="2" w:space="0" w:color="auto"/>
              <w:left w:val="single" w:sz="2" w:space="0" w:color="auto"/>
              <w:bottom w:val="single" w:sz="2" w:space="0" w:color="auto"/>
              <w:right w:val="single" w:sz="2" w:space="0" w:color="auto"/>
            </w:tcBorders>
            <w:vAlign w:val="center"/>
          </w:tcPr>
          <w:p w14:paraId="149878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替代旧系列产品</w:t>
            </w:r>
          </w:p>
        </w:tc>
        <w:tc>
          <w:tcPr>
            <w:tcW w:w="992" w:type="dxa"/>
            <w:tcBorders>
              <w:top w:val="single" w:sz="2" w:space="0" w:color="auto"/>
              <w:left w:val="single" w:sz="2" w:space="0" w:color="auto"/>
              <w:bottom w:val="single" w:sz="2" w:space="0" w:color="auto"/>
              <w:right w:val="single" w:sz="2" w:space="0" w:color="auto"/>
            </w:tcBorders>
            <w:vAlign w:val="center"/>
          </w:tcPr>
          <w:p w14:paraId="3841FF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570167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用新产品（系列）替代旧产品（系列）</w:t>
            </w:r>
          </w:p>
        </w:tc>
        <w:tc>
          <w:tcPr>
            <w:tcW w:w="1928" w:type="dxa"/>
            <w:tcBorders>
              <w:top w:val="single" w:sz="2" w:space="0" w:color="auto"/>
              <w:left w:val="single" w:sz="2" w:space="0" w:color="auto"/>
              <w:bottom w:val="single" w:sz="2" w:space="0" w:color="auto"/>
              <w:right w:val="single" w:sz="2" w:space="0" w:color="auto"/>
            </w:tcBorders>
            <w:vAlign w:val="center"/>
          </w:tcPr>
          <w:p w14:paraId="6BF7E4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增加销售，降低生产成本</w:t>
            </w:r>
          </w:p>
        </w:tc>
      </w:tr>
      <w:tr w:rsidR="0048469E" w14:paraId="1E7D700A"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293A8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电池打钉机</w:t>
            </w:r>
          </w:p>
        </w:tc>
        <w:tc>
          <w:tcPr>
            <w:tcW w:w="2468" w:type="dxa"/>
            <w:tcBorders>
              <w:top w:val="single" w:sz="2" w:space="0" w:color="auto"/>
              <w:left w:val="single" w:sz="2" w:space="0" w:color="auto"/>
              <w:bottom w:val="single" w:sz="2" w:space="0" w:color="auto"/>
              <w:right w:val="single" w:sz="2" w:space="0" w:color="auto"/>
            </w:tcBorders>
            <w:vAlign w:val="center"/>
          </w:tcPr>
          <w:p w14:paraId="05AD8C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新工具/新技术</w:t>
            </w:r>
          </w:p>
        </w:tc>
        <w:tc>
          <w:tcPr>
            <w:tcW w:w="992" w:type="dxa"/>
            <w:tcBorders>
              <w:top w:val="single" w:sz="2" w:space="0" w:color="auto"/>
              <w:left w:val="single" w:sz="2" w:space="0" w:color="auto"/>
              <w:bottom w:val="single" w:sz="2" w:space="0" w:color="auto"/>
              <w:right w:val="single" w:sz="2" w:space="0" w:color="auto"/>
            </w:tcBorders>
            <w:vAlign w:val="center"/>
          </w:tcPr>
          <w:p w14:paraId="6DE30A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3A1F04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用新产品（系列）替代旧产品（系列）</w:t>
            </w:r>
          </w:p>
        </w:tc>
        <w:tc>
          <w:tcPr>
            <w:tcW w:w="1928" w:type="dxa"/>
            <w:tcBorders>
              <w:top w:val="single" w:sz="2" w:space="0" w:color="auto"/>
              <w:left w:val="single" w:sz="2" w:space="0" w:color="auto"/>
              <w:bottom w:val="single" w:sz="2" w:space="0" w:color="auto"/>
              <w:right w:val="single" w:sz="2" w:space="0" w:color="auto"/>
            </w:tcBorders>
            <w:vAlign w:val="center"/>
          </w:tcPr>
          <w:p w14:paraId="52FF12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增加紧固件销量</w:t>
            </w:r>
          </w:p>
        </w:tc>
      </w:tr>
      <w:tr w:rsidR="0048469E" w14:paraId="22D079C7"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D3FF1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电池螺丝刀</w:t>
            </w:r>
          </w:p>
        </w:tc>
        <w:tc>
          <w:tcPr>
            <w:tcW w:w="2468" w:type="dxa"/>
            <w:tcBorders>
              <w:top w:val="single" w:sz="2" w:space="0" w:color="auto"/>
              <w:left w:val="single" w:sz="2" w:space="0" w:color="auto"/>
              <w:bottom w:val="single" w:sz="2" w:space="0" w:color="auto"/>
              <w:right w:val="single" w:sz="2" w:space="0" w:color="auto"/>
            </w:tcBorders>
            <w:vAlign w:val="center"/>
          </w:tcPr>
          <w:p w14:paraId="292621C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新工具/新技术</w:t>
            </w:r>
          </w:p>
        </w:tc>
        <w:tc>
          <w:tcPr>
            <w:tcW w:w="992" w:type="dxa"/>
            <w:tcBorders>
              <w:top w:val="single" w:sz="2" w:space="0" w:color="auto"/>
              <w:left w:val="single" w:sz="2" w:space="0" w:color="auto"/>
              <w:bottom w:val="single" w:sz="2" w:space="0" w:color="auto"/>
              <w:right w:val="single" w:sz="2" w:space="0" w:color="auto"/>
            </w:tcBorders>
            <w:vAlign w:val="center"/>
          </w:tcPr>
          <w:p w14:paraId="36E9C8A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41C352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用新产品取代旧产品</w:t>
            </w:r>
          </w:p>
        </w:tc>
        <w:tc>
          <w:tcPr>
            <w:tcW w:w="1928" w:type="dxa"/>
            <w:tcBorders>
              <w:top w:val="single" w:sz="2" w:space="0" w:color="auto"/>
              <w:left w:val="single" w:sz="2" w:space="0" w:color="auto"/>
              <w:bottom w:val="single" w:sz="2" w:space="0" w:color="auto"/>
              <w:right w:val="single" w:sz="2" w:space="0" w:color="auto"/>
            </w:tcBorders>
            <w:vAlign w:val="center"/>
          </w:tcPr>
          <w:p w14:paraId="7D4032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提高组合螺钉的市场份额</w:t>
            </w:r>
          </w:p>
        </w:tc>
      </w:tr>
      <w:tr w:rsidR="0048469E" w14:paraId="5AC019F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2DC93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RFiD 序列号</w:t>
            </w:r>
          </w:p>
        </w:tc>
        <w:tc>
          <w:tcPr>
            <w:tcW w:w="2468" w:type="dxa"/>
            <w:tcBorders>
              <w:top w:val="single" w:sz="2" w:space="0" w:color="auto"/>
              <w:left w:val="single" w:sz="2" w:space="0" w:color="auto"/>
              <w:bottom w:val="single" w:sz="2" w:space="0" w:color="auto"/>
              <w:right w:val="single" w:sz="2" w:space="0" w:color="auto"/>
            </w:tcBorders>
            <w:vAlign w:val="center"/>
          </w:tcPr>
          <w:p w14:paraId="53247D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可扫描序列号，优化流程</w:t>
            </w:r>
          </w:p>
        </w:tc>
        <w:tc>
          <w:tcPr>
            <w:tcW w:w="992" w:type="dxa"/>
            <w:tcBorders>
              <w:top w:val="single" w:sz="2" w:space="0" w:color="auto"/>
              <w:left w:val="single" w:sz="2" w:space="0" w:color="auto"/>
              <w:bottom w:val="single" w:sz="2" w:space="0" w:color="auto"/>
              <w:right w:val="single" w:sz="2" w:space="0" w:color="auto"/>
            </w:tcBorders>
            <w:vAlign w:val="center"/>
          </w:tcPr>
          <w:p w14:paraId="39FA5DD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54EDCD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减少行政工作</w:t>
            </w:r>
          </w:p>
        </w:tc>
        <w:tc>
          <w:tcPr>
            <w:tcW w:w="1928" w:type="dxa"/>
            <w:tcBorders>
              <w:top w:val="single" w:sz="2" w:space="0" w:color="auto"/>
              <w:left w:val="single" w:sz="2" w:space="0" w:color="auto"/>
              <w:bottom w:val="single" w:sz="2" w:space="0" w:color="auto"/>
              <w:right w:val="single" w:sz="2" w:space="0" w:color="auto"/>
            </w:tcBorders>
            <w:vAlign w:val="center"/>
          </w:tcPr>
          <w:p w14:paraId="41F478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降低行政成本/管理费用</w:t>
            </w:r>
          </w:p>
        </w:tc>
      </w:tr>
      <w:tr w:rsidR="0048469E" w14:paraId="2C975B2B"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16B049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连接盒</w:t>
            </w:r>
          </w:p>
        </w:tc>
        <w:tc>
          <w:tcPr>
            <w:tcW w:w="2468" w:type="dxa"/>
            <w:tcBorders>
              <w:top w:val="single" w:sz="2" w:space="0" w:color="auto"/>
              <w:left w:val="single" w:sz="2" w:space="0" w:color="auto"/>
              <w:bottom w:val="single" w:sz="2" w:space="0" w:color="auto"/>
              <w:right w:val="single" w:sz="2" w:space="0" w:color="auto"/>
            </w:tcBorders>
            <w:vAlign w:val="center"/>
          </w:tcPr>
          <w:p w14:paraId="03FC00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开发收集 autotec 工具数据的数字导线盒</w:t>
            </w:r>
          </w:p>
        </w:tc>
        <w:tc>
          <w:tcPr>
            <w:tcW w:w="992" w:type="dxa"/>
            <w:tcBorders>
              <w:top w:val="single" w:sz="2" w:space="0" w:color="auto"/>
              <w:left w:val="single" w:sz="2" w:space="0" w:color="auto"/>
              <w:bottom w:val="single" w:sz="2" w:space="0" w:color="auto"/>
              <w:right w:val="single" w:sz="2" w:space="0" w:color="auto"/>
            </w:tcBorders>
            <w:vAlign w:val="center"/>
          </w:tcPr>
          <w:p w14:paraId="75B4CE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345E9E9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升级现有工具，提高客户满意度</w:t>
            </w:r>
          </w:p>
        </w:tc>
        <w:tc>
          <w:tcPr>
            <w:tcW w:w="1928" w:type="dxa"/>
            <w:tcBorders>
              <w:top w:val="single" w:sz="2" w:space="0" w:color="auto"/>
              <w:left w:val="single" w:sz="2" w:space="0" w:color="auto"/>
              <w:bottom w:val="single" w:sz="2" w:space="0" w:color="auto"/>
              <w:right w:val="single" w:sz="2" w:space="0" w:color="auto"/>
            </w:tcBorders>
            <w:vAlign w:val="center"/>
          </w:tcPr>
          <w:p w14:paraId="2CF776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通过预防性维护增加销售额</w:t>
            </w:r>
          </w:p>
        </w:tc>
      </w:tr>
      <w:tr w:rsidR="0048469E" w14:paraId="19839DF3"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5914F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ISO 安全 "项目</w:t>
            </w:r>
          </w:p>
        </w:tc>
        <w:tc>
          <w:tcPr>
            <w:tcW w:w="2468" w:type="dxa"/>
            <w:tcBorders>
              <w:top w:val="single" w:sz="2" w:space="0" w:color="auto"/>
              <w:left w:val="single" w:sz="2" w:space="0" w:color="auto"/>
              <w:bottom w:val="single" w:sz="2" w:space="0" w:color="auto"/>
              <w:right w:val="single" w:sz="2" w:space="0" w:color="auto"/>
            </w:tcBorders>
            <w:vAlign w:val="center"/>
          </w:tcPr>
          <w:p w14:paraId="72A485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开发具有特殊安全机制的工具</w:t>
            </w:r>
          </w:p>
        </w:tc>
        <w:tc>
          <w:tcPr>
            <w:tcW w:w="992" w:type="dxa"/>
            <w:tcBorders>
              <w:top w:val="single" w:sz="2" w:space="0" w:color="auto"/>
              <w:left w:val="single" w:sz="2" w:space="0" w:color="auto"/>
              <w:bottom w:val="single" w:sz="2" w:space="0" w:color="auto"/>
              <w:right w:val="single" w:sz="2" w:space="0" w:color="auto"/>
            </w:tcBorders>
            <w:vAlign w:val="center"/>
          </w:tcPr>
          <w:p w14:paraId="2C9F4D7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766C725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升级现有工具，提高客户满意度</w:t>
            </w:r>
          </w:p>
        </w:tc>
        <w:tc>
          <w:tcPr>
            <w:tcW w:w="1928" w:type="dxa"/>
            <w:tcBorders>
              <w:top w:val="single" w:sz="2" w:space="0" w:color="auto"/>
              <w:left w:val="single" w:sz="2" w:space="0" w:color="auto"/>
              <w:bottom w:val="single" w:sz="2" w:space="0" w:color="auto"/>
              <w:right w:val="single" w:sz="2" w:space="0" w:color="auto"/>
            </w:tcBorders>
            <w:vAlign w:val="center"/>
          </w:tcPr>
          <w:p w14:paraId="396CAF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增加销售额和市场份额</w:t>
            </w:r>
          </w:p>
        </w:tc>
      </w:tr>
      <w:tr w:rsidR="0048469E" w14:paraId="43C4AE1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94F37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Autotec 推杆</w:t>
            </w:r>
          </w:p>
        </w:tc>
        <w:tc>
          <w:tcPr>
            <w:tcW w:w="2468" w:type="dxa"/>
            <w:tcBorders>
              <w:top w:val="single" w:sz="2" w:space="0" w:color="auto"/>
              <w:left w:val="single" w:sz="2" w:space="0" w:color="auto"/>
              <w:bottom w:val="single" w:sz="2" w:space="0" w:color="auto"/>
              <w:right w:val="single" w:sz="2" w:space="0" w:color="auto"/>
            </w:tcBorders>
            <w:vAlign w:val="center"/>
          </w:tcPr>
          <w:p w14:paraId="1F040F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开发推钉工具</w:t>
            </w:r>
          </w:p>
        </w:tc>
        <w:tc>
          <w:tcPr>
            <w:tcW w:w="992" w:type="dxa"/>
            <w:tcBorders>
              <w:top w:val="single" w:sz="2" w:space="0" w:color="auto"/>
              <w:left w:val="single" w:sz="2" w:space="0" w:color="auto"/>
              <w:bottom w:val="single" w:sz="2" w:space="0" w:color="auto"/>
              <w:right w:val="single" w:sz="2" w:space="0" w:color="auto"/>
            </w:tcBorders>
            <w:vAlign w:val="center"/>
          </w:tcPr>
          <w:p w14:paraId="79D20D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0A5B61C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全新工具，扩大产品范围</w:t>
            </w:r>
          </w:p>
        </w:tc>
        <w:tc>
          <w:tcPr>
            <w:tcW w:w="1928" w:type="dxa"/>
            <w:tcBorders>
              <w:top w:val="single" w:sz="2" w:space="0" w:color="auto"/>
              <w:left w:val="single" w:sz="2" w:space="0" w:color="auto"/>
              <w:bottom w:val="single" w:sz="2" w:space="0" w:color="auto"/>
              <w:right w:val="single" w:sz="2" w:space="0" w:color="auto"/>
            </w:tcBorders>
            <w:vAlign w:val="center"/>
          </w:tcPr>
          <w:p w14:paraId="6EC2D7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扩大 autotec 产品组合</w:t>
            </w:r>
          </w:p>
        </w:tc>
      </w:tr>
      <w:tr w:rsidR="0048469E" w14:paraId="3FD83DC2"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B566C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75 毫米脉冲打钉机</w:t>
            </w:r>
          </w:p>
        </w:tc>
        <w:tc>
          <w:tcPr>
            <w:tcW w:w="2468" w:type="dxa"/>
            <w:tcBorders>
              <w:top w:val="single" w:sz="2" w:space="0" w:color="auto"/>
              <w:left w:val="single" w:sz="2" w:space="0" w:color="auto"/>
              <w:bottom w:val="single" w:sz="2" w:space="0" w:color="auto"/>
              <w:right w:val="single" w:sz="2" w:space="0" w:color="auto"/>
            </w:tcBorders>
            <w:vAlign w:val="center"/>
          </w:tcPr>
          <w:p w14:paraId="6D9EE85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金属木材连接件长钉工具</w:t>
            </w:r>
          </w:p>
        </w:tc>
        <w:tc>
          <w:tcPr>
            <w:tcW w:w="992" w:type="dxa"/>
            <w:tcBorders>
              <w:top w:val="single" w:sz="2" w:space="0" w:color="auto"/>
              <w:left w:val="single" w:sz="2" w:space="0" w:color="auto"/>
              <w:bottom w:val="single" w:sz="2" w:space="0" w:color="auto"/>
              <w:right w:val="single" w:sz="2" w:space="0" w:color="auto"/>
            </w:tcBorders>
            <w:vAlign w:val="center"/>
          </w:tcPr>
          <w:p w14:paraId="04443C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48DE68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全新工具，扩大产品范围</w:t>
            </w:r>
          </w:p>
        </w:tc>
        <w:tc>
          <w:tcPr>
            <w:tcW w:w="1928" w:type="dxa"/>
            <w:tcBorders>
              <w:top w:val="single" w:sz="2" w:space="0" w:color="auto"/>
              <w:left w:val="single" w:sz="2" w:space="0" w:color="auto"/>
              <w:bottom w:val="single" w:sz="2" w:space="0" w:color="auto"/>
              <w:right w:val="single" w:sz="2" w:space="0" w:color="auto"/>
            </w:tcBorders>
            <w:vAlign w:val="center"/>
          </w:tcPr>
          <w:p w14:paraId="174EA9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增加紧固件销售额</w:t>
            </w:r>
          </w:p>
        </w:tc>
      </w:tr>
      <w:tr w:rsidR="0048469E" w14:paraId="06B4433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5C622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新拉伸机（OLMA）</w:t>
            </w:r>
          </w:p>
        </w:tc>
        <w:tc>
          <w:tcPr>
            <w:tcW w:w="2468" w:type="dxa"/>
            <w:tcBorders>
              <w:top w:val="single" w:sz="2" w:space="0" w:color="auto"/>
              <w:left w:val="single" w:sz="2" w:space="0" w:color="auto"/>
              <w:bottom w:val="single" w:sz="2" w:space="0" w:color="auto"/>
              <w:right w:val="single" w:sz="2" w:space="0" w:color="auto"/>
            </w:tcBorders>
            <w:vAlign w:val="center"/>
          </w:tcPr>
          <w:p w14:paraId="7D295F3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实现抽屉由新机器（OLMA）制造</w:t>
            </w:r>
          </w:p>
        </w:tc>
        <w:tc>
          <w:tcPr>
            <w:tcW w:w="992" w:type="dxa"/>
            <w:tcBorders>
              <w:top w:val="single" w:sz="2" w:space="0" w:color="auto"/>
              <w:left w:val="single" w:sz="2" w:space="0" w:color="auto"/>
              <w:bottom w:val="single" w:sz="2" w:space="0" w:color="auto"/>
              <w:right w:val="single" w:sz="2" w:space="0" w:color="auto"/>
            </w:tcBorders>
            <w:vAlign w:val="center"/>
          </w:tcPr>
          <w:p w14:paraId="37364D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393962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提高生产效率</w:t>
            </w:r>
          </w:p>
        </w:tc>
        <w:tc>
          <w:tcPr>
            <w:tcW w:w="1928" w:type="dxa"/>
            <w:tcBorders>
              <w:top w:val="single" w:sz="2" w:space="0" w:color="auto"/>
              <w:left w:val="single" w:sz="2" w:space="0" w:color="auto"/>
              <w:bottom w:val="single" w:sz="2" w:space="0" w:color="auto"/>
              <w:right w:val="single" w:sz="2" w:space="0" w:color="auto"/>
            </w:tcBorders>
            <w:vAlign w:val="center"/>
          </w:tcPr>
          <w:p w14:paraId="6979F4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降低生产成本，提高质量</w:t>
            </w:r>
          </w:p>
        </w:tc>
      </w:tr>
      <w:tr w:rsidR="0048469E" w14:paraId="05991FD0"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4C8368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医疗保健运输车</w:t>
            </w:r>
          </w:p>
        </w:tc>
        <w:tc>
          <w:tcPr>
            <w:tcW w:w="2468" w:type="dxa"/>
            <w:tcBorders>
              <w:top w:val="single" w:sz="2" w:space="0" w:color="auto"/>
              <w:left w:val="single" w:sz="2" w:space="0" w:color="auto"/>
              <w:bottom w:val="single" w:sz="2" w:space="0" w:color="auto"/>
              <w:right w:val="single" w:sz="2" w:space="0" w:color="auto"/>
            </w:tcBorders>
            <w:vAlign w:val="center"/>
          </w:tcPr>
          <w:p w14:paraId="685C2A2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APOS 的补充产品</w:t>
            </w:r>
          </w:p>
        </w:tc>
        <w:tc>
          <w:tcPr>
            <w:tcW w:w="992" w:type="dxa"/>
            <w:tcBorders>
              <w:top w:val="single" w:sz="2" w:space="0" w:color="auto"/>
              <w:left w:val="single" w:sz="2" w:space="0" w:color="auto"/>
              <w:bottom w:val="single" w:sz="2" w:space="0" w:color="auto"/>
              <w:right w:val="single" w:sz="2" w:space="0" w:color="auto"/>
            </w:tcBorders>
            <w:vAlign w:val="center"/>
          </w:tcPr>
          <w:p w14:paraId="32CAEC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2DDBB5A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进入更多市场</w:t>
            </w:r>
          </w:p>
        </w:tc>
        <w:tc>
          <w:tcPr>
            <w:tcW w:w="1928" w:type="dxa"/>
            <w:tcBorders>
              <w:top w:val="single" w:sz="2" w:space="0" w:color="auto"/>
              <w:left w:val="single" w:sz="2" w:space="0" w:color="auto"/>
              <w:bottom w:val="single" w:sz="2" w:space="0" w:color="auto"/>
              <w:right w:val="single" w:sz="2" w:space="0" w:color="auto"/>
            </w:tcBorders>
            <w:vAlign w:val="center"/>
          </w:tcPr>
          <w:p w14:paraId="60D5CF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增加销售额</w:t>
            </w:r>
          </w:p>
        </w:tc>
      </w:tr>
      <w:tr w:rsidR="0048469E" w14:paraId="2A6A75A4"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E662E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为总是购买同一货架的客户提供包装服务</w:t>
            </w:r>
          </w:p>
        </w:tc>
        <w:tc>
          <w:tcPr>
            <w:tcW w:w="2468" w:type="dxa"/>
            <w:tcBorders>
              <w:top w:val="single" w:sz="2" w:space="0" w:color="auto"/>
              <w:left w:val="single" w:sz="2" w:space="0" w:color="auto"/>
              <w:bottom w:val="single" w:sz="2" w:space="0" w:color="auto"/>
              <w:right w:val="single" w:sz="2" w:space="0" w:color="auto"/>
            </w:tcBorders>
            <w:vAlign w:val="center"/>
          </w:tcPr>
          <w:p w14:paraId="1114B5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提高客户忠诚度</w:t>
            </w:r>
          </w:p>
        </w:tc>
        <w:tc>
          <w:tcPr>
            <w:tcW w:w="992" w:type="dxa"/>
            <w:tcBorders>
              <w:top w:val="single" w:sz="2" w:space="0" w:color="auto"/>
              <w:left w:val="single" w:sz="2" w:space="0" w:color="auto"/>
              <w:bottom w:val="single" w:sz="2" w:space="0" w:color="auto"/>
              <w:right w:val="single" w:sz="2" w:space="0" w:color="auto"/>
            </w:tcBorders>
            <w:vAlign w:val="center"/>
          </w:tcPr>
          <w:p w14:paraId="628BBC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25CA07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为客户带来更大利益，可能增加销售额</w:t>
            </w:r>
          </w:p>
        </w:tc>
        <w:tc>
          <w:tcPr>
            <w:tcW w:w="1928" w:type="dxa"/>
            <w:tcBorders>
              <w:top w:val="single" w:sz="2" w:space="0" w:color="auto"/>
              <w:left w:val="single" w:sz="2" w:space="0" w:color="auto"/>
              <w:bottom w:val="single" w:sz="2" w:space="0" w:color="auto"/>
              <w:right w:val="single" w:sz="2" w:space="0" w:color="auto"/>
            </w:tcBorders>
            <w:vAlign w:val="center"/>
          </w:tcPr>
          <w:p w14:paraId="52949D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增加销售额</w:t>
            </w:r>
          </w:p>
        </w:tc>
      </w:tr>
      <w:tr w:rsidR="0048469E" w14:paraId="1221A8C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12FD50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RFID 分拣（集成 GS 系统）</w:t>
            </w:r>
          </w:p>
        </w:tc>
        <w:tc>
          <w:tcPr>
            <w:tcW w:w="2468" w:type="dxa"/>
            <w:tcBorders>
              <w:top w:val="single" w:sz="2" w:space="0" w:color="auto"/>
              <w:left w:val="single" w:sz="2" w:space="0" w:color="auto"/>
              <w:bottom w:val="single" w:sz="2" w:space="0" w:color="auto"/>
              <w:right w:val="single" w:sz="2" w:space="0" w:color="auto"/>
            </w:tcBorders>
            <w:vAlign w:val="center"/>
          </w:tcPr>
          <w:p w14:paraId="330BDC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开发抽屉柜中的 RFID 标签</w:t>
            </w:r>
          </w:p>
        </w:tc>
        <w:tc>
          <w:tcPr>
            <w:tcW w:w="992" w:type="dxa"/>
            <w:tcBorders>
              <w:top w:val="single" w:sz="2" w:space="0" w:color="auto"/>
              <w:left w:val="single" w:sz="2" w:space="0" w:color="auto"/>
              <w:bottom w:val="single" w:sz="2" w:space="0" w:color="auto"/>
              <w:right w:val="single" w:sz="2" w:space="0" w:color="auto"/>
            </w:tcBorders>
            <w:vAlign w:val="center"/>
          </w:tcPr>
          <w:p w14:paraId="691284F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068346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进入更多市场</w:t>
            </w:r>
          </w:p>
        </w:tc>
        <w:tc>
          <w:tcPr>
            <w:tcW w:w="1928" w:type="dxa"/>
            <w:tcBorders>
              <w:top w:val="single" w:sz="2" w:space="0" w:color="auto"/>
              <w:left w:val="single" w:sz="2" w:space="0" w:color="auto"/>
              <w:bottom w:val="single" w:sz="2" w:space="0" w:color="auto"/>
              <w:right w:val="single" w:sz="2" w:space="0" w:color="auto"/>
            </w:tcBorders>
            <w:vAlign w:val="center"/>
          </w:tcPr>
          <w:p w14:paraId="7545CEF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增加销售额</w:t>
            </w:r>
          </w:p>
        </w:tc>
      </w:tr>
      <w:tr w:rsidR="0048469E" w14:paraId="02985E2C"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054CC6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LEC V3</w:t>
            </w:r>
          </w:p>
        </w:tc>
        <w:tc>
          <w:tcPr>
            <w:tcW w:w="2468" w:type="dxa"/>
            <w:tcBorders>
              <w:top w:val="single" w:sz="2" w:space="0" w:color="auto"/>
              <w:left w:val="single" w:sz="2" w:space="0" w:color="auto"/>
              <w:bottom w:val="single" w:sz="2" w:space="0" w:color="auto"/>
              <w:right w:val="single" w:sz="2" w:space="0" w:color="auto"/>
            </w:tcBorders>
            <w:vAlign w:val="center"/>
          </w:tcPr>
          <w:p w14:paraId="4032A4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对前两个系统进行优化，开发一个新版本，提高客户满意度</w:t>
            </w:r>
          </w:p>
        </w:tc>
        <w:tc>
          <w:tcPr>
            <w:tcW w:w="992" w:type="dxa"/>
            <w:tcBorders>
              <w:top w:val="single" w:sz="2" w:space="0" w:color="auto"/>
              <w:left w:val="single" w:sz="2" w:space="0" w:color="auto"/>
              <w:bottom w:val="single" w:sz="2" w:space="0" w:color="auto"/>
              <w:right w:val="single" w:sz="2" w:space="0" w:color="auto"/>
            </w:tcBorders>
            <w:vAlign w:val="center"/>
          </w:tcPr>
          <w:p w14:paraId="71CF1A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312AD1F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良好的客户满意度，进入更多市场</w:t>
            </w:r>
          </w:p>
        </w:tc>
        <w:tc>
          <w:tcPr>
            <w:tcW w:w="1928" w:type="dxa"/>
            <w:tcBorders>
              <w:top w:val="single" w:sz="2" w:space="0" w:color="auto"/>
              <w:left w:val="single" w:sz="2" w:space="0" w:color="auto"/>
              <w:bottom w:val="single" w:sz="2" w:space="0" w:color="auto"/>
              <w:right w:val="single" w:sz="2" w:space="0" w:color="auto"/>
            </w:tcBorders>
            <w:vAlign w:val="center"/>
          </w:tcPr>
          <w:p w14:paraId="52C5A0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增加销售额</w:t>
            </w:r>
          </w:p>
        </w:tc>
      </w:tr>
      <w:tr w:rsidR="0048469E" w14:paraId="1EF62F1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2A61719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电子锁 2.0</w:t>
            </w:r>
          </w:p>
        </w:tc>
        <w:tc>
          <w:tcPr>
            <w:tcW w:w="2468" w:type="dxa"/>
            <w:tcBorders>
              <w:top w:val="single" w:sz="2" w:space="0" w:color="auto"/>
              <w:left w:val="single" w:sz="2" w:space="0" w:color="auto"/>
              <w:bottom w:val="single" w:sz="2" w:space="0" w:color="auto"/>
              <w:right w:val="single" w:sz="2" w:space="0" w:color="auto"/>
            </w:tcBorders>
            <w:vAlign w:val="center"/>
          </w:tcPr>
          <w:p w14:paraId="77504D4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改进功能的新一代锁具</w:t>
            </w:r>
          </w:p>
        </w:tc>
        <w:tc>
          <w:tcPr>
            <w:tcW w:w="992" w:type="dxa"/>
            <w:tcBorders>
              <w:top w:val="single" w:sz="2" w:space="0" w:color="auto"/>
              <w:left w:val="single" w:sz="2" w:space="0" w:color="auto"/>
              <w:bottom w:val="single" w:sz="2" w:space="0" w:color="auto"/>
              <w:right w:val="single" w:sz="2" w:space="0" w:color="auto"/>
            </w:tcBorders>
            <w:vAlign w:val="center"/>
          </w:tcPr>
          <w:p w14:paraId="5EB1AB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6105BBC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产品改进</w:t>
            </w:r>
          </w:p>
        </w:tc>
        <w:tc>
          <w:tcPr>
            <w:tcW w:w="1928" w:type="dxa"/>
            <w:tcBorders>
              <w:top w:val="single" w:sz="2" w:space="0" w:color="auto"/>
              <w:left w:val="single" w:sz="2" w:space="0" w:color="auto"/>
              <w:bottom w:val="single" w:sz="2" w:space="0" w:color="auto"/>
              <w:right w:val="single" w:sz="2" w:space="0" w:color="auto"/>
            </w:tcBorders>
            <w:vAlign w:val="center"/>
          </w:tcPr>
          <w:p w14:paraId="3400D4F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增加销售额</w:t>
            </w:r>
          </w:p>
        </w:tc>
      </w:tr>
      <w:tr w:rsidR="0048469E" w14:paraId="7388935D"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657963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医疗保健产品系列</w:t>
            </w:r>
          </w:p>
        </w:tc>
        <w:tc>
          <w:tcPr>
            <w:tcW w:w="2468" w:type="dxa"/>
            <w:tcBorders>
              <w:top w:val="single" w:sz="2" w:space="0" w:color="auto"/>
              <w:left w:val="single" w:sz="2" w:space="0" w:color="auto"/>
              <w:bottom w:val="single" w:sz="2" w:space="0" w:color="auto"/>
              <w:right w:val="single" w:sz="2" w:space="0" w:color="auto"/>
            </w:tcBorders>
            <w:vAlign w:val="center"/>
          </w:tcPr>
          <w:p w14:paraId="7CF52A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对各种产品进行调整，以满足医疗保健和化工行业的要求</w:t>
            </w:r>
          </w:p>
        </w:tc>
        <w:tc>
          <w:tcPr>
            <w:tcW w:w="992" w:type="dxa"/>
            <w:tcBorders>
              <w:top w:val="single" w:sz="2" w:space="0" w:color="auto"/>
              <w:left w:val="single" w:sz="2" w:space="0" w:color="auto"/>
              <w:bottom w:val="single" w:sz="2" w:space="0" w:color="auto"/>
              <w:right w:val="single" w:sz="2" w:space="0" w:color="auto"/>
            </w:tcBorders>
            <w:vAlign w:val="center"/>
          </w:tcPr>
          <w:p w14:paraId="647D70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3B5044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进入更多市场</w:t>
            </w:r>
          </w:p>
        </w:tc>
        <w:tc>
          <w:tcPr>
            <w:tcW w:w="1928" w:type="dxa"/>
            <w:tcBorders>
              <w:top w:val="single" w:sz="2" w:space="0" w:color="auto"/>
              <w:left w:val="single" w:sz="2" w:space="0" w:color="auto"/>
              <w:bottom w:val="single" w:sz="2" w:space="0" w:color="auto"/>
              <w:right w:val="single" w:sz="2" w:space="0" w:color="auto"/>
            </w:tcBorders>
            <w:vAlign w:val="center"/>
          </w:tcPr>
          <w:p w14:paraId="115135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增加销售额</w:t>
            </w:r>
          </w:p>
        </w:tc>
      </w:tr>
      <w:tr w:rsidR="0048469E" w14:paraId="046C9788"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98A5D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提高研发测试能力</w:t>
            </w:r>
          </w:p>
        </w:tc>
        <w:tc>
          <w:tcPr>
            <w:tcW w:w="2468" w:type="dxa"/>
            <w:tcBorders>
              <w:top w:val="single" w:sz="2" w:space="0" w:color="auto"/>
              <w:left w:val="single" w:sz="2" w:space="0" w:color="auto"/>
              <w:bottom w:val="single" w:sz="2" w:space="0" w:color="auto"/>
              <w:right w:val="single" w:sz="2" w:space="0" w:color="auto"/>
            </w:tcBorders>
            <w:vAlign w:val="center"/>
          </w:tcPr>
          <w:p w14:paraId="2C434D8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对各种 Lista 产品进行连续负载测试的机器人</w:t>
            </w:r>
          </w:p>
        </w:tc>
        <w:tc>
          <w:tcPr>
            <w:tcW w:w="992" w:type="dxa"/>
            <w:tcBorders>
              <w:top w:val="single" w:sz="2" w:space="0" w:color="auto"/>
              <w:left w:val="single" w:sz="2" w:space="0" w:color="auto"/>
              <w:bottom w:val="single" w:sz="2" w:space="0" w:color="auto"/>
              <w:right w:val="single" w:sz="2" w:space="0" w:color="auto"/>
            </w:tcBorders>
            <w:vAlign w:val="center"/>
          </w:tcPr>
          <w:p w14:paraId="2D031A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6B16B9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确保产品质量</w:t>
            </w:r>
          </w:p>
        </w:tc>
        <w:tc>
          <w:tcPr>
            <w:tcW w:w="1928" w:type="dxa"/>
            <w:tcBorders>
              <w:top w:val="single" w:sz="2" w:space="0" w:color="auto"/>
              <w:left w:val="single" w:sz="2" w:space="0" w:color="auto"/>
              <w:bottom w:val="single" w:sz="2" w:space="0" w:color="auto"/>
              <w:right w:val="single" w:sz="2" w:space="0" w:color="auto"/>
            </w:tcBorders>
            <w:vAlign w:val="center"/>
          </w:tcPr>
          <w:p w14:paraId="61D35B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确保 Lista 的良好声誉</w:t>
            </w:r>
          </w:p>
        </w:tc>
      </w:tr>
      <w:tr w:rsidR="0048469E" w14:paraId="15E6276D"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54FDE5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钣金连接技术</w:t>
            </w:r>
          </w:p>
        </w:tc>
        <w:tc>
          <w:tcPr>
            <w:tcW w:w="2468" w:type="dxa"/>
            <w:tcBorders>
              <w:top w:val="single" w:sz="2" w:space="0" w:color="auto"/>
              <w:left w:val="single" w:sz="2" w:space="0" w:color="auto"/>
              <w:bottom w:val="single" w:sz="2" w:space="0" w:color="auto"/>
              <w:right w:val="single" w:sz="2" w:space="0" w:color="auto"/>
            </w:tcBorders>
            <w:vAlign w:val="center"/>
          </w:tcPr>
          <w:p w14:paraId="2B5335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在钣金领域引入新的连接技术</w:t>
            </w:r>
          </w:p>
        </w:tc>
        <w:tc>
          <w:tcPr>
            <w:tcW w:w="992" w:type="dxa"/>
            <w:tcBorders>
              <w:top w:val="single" w:sz="2" w:space="0" w:color="auto"/>
              <w:left w:val="single" w:sz="2" w:space="0" w:color="auto"/>
              <w:bottom w:val="single" w:sz="2" w:space="0" w:color="auto"/>
              <w:right w:val="single" w:sz="2" w:space="0" w:color="auto"/>
            </w:tcBorders>
            <w:vAlign w:val="center"/>
          </w:tcPr>
          <w:p w14:paraId="32256CB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60C94E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已订购新的生产设备，等待交付/安装</w:t>
            </w:r>
          </w:p>
        </w:tc>
        <w:tc>
          <w:tcPr>
            <w:tcW w:w="1928" w:type="dxa"/>
            <w:tcBorders>
              <w:top w:val="single" w:sz="2" w:space="0" w:color="auto"/>
              <w:left w:val="single" w:sz="2" w:space="0" w:color="auto"/>
              <w:bottom w:val="single" w:sz="2" w:space="0" w:color="auto"/>
              <w:right w:val="single" w:sz="2" w:space="0" w:color="auto"/>
            </w:tcBorders>
            <w:vAlign w:val="center"/>
          </w:tcPr>
          <w:p w14:paraId="25D275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优化和改进产品系列</w:t>
            </w:r>
          </w:p>
        </w:tc>
      </w:tr>
      <w:tr w:rsidR="0048469E" w14:paraId="4FA8CEEE" w14:textId="77777777" w:rsidTr="00C55B43">
        <w:trPr>
          <w:trHeight w:val="240"/>
        </w:trPr>
        <w:tc>
          <w:tcPr>
            <w:tcW w:w="1927" w:type="dxa"/>
            <w:tcBorders>
              <w:top w:val="single" w:sz="2" w:space="0" w:color="auto"/>
              <w:left w:val="single" w:sz="2" w:space="0" w:color="auto"/>
              <w:bottom w:val="single" w:sz="2" w:space="0" w:color="auto"/>
              <w:right w:val="single" w:sz="2" w:space="0" w:color="auto"/>
            </w:tcBorders>
            <w:vAlign w:val="center"/>
          </w:tcPr>
          <w:p w14:paraId="39833F8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西多尼项目</w:t>
            </w:r>
          </w:p>
        </w:tc>
        <w:tc>
          <w:tcPr>
            <w:tcW w:w="2468" w:type="dxa"/>
            <w:tcBorders>
              <w:top w:val="single" w:sz="2" w:space="0" w:color="auto"/>
              <w:left w:val="single" w:sz="2" w:space="0" w:color="auto"/>
              <w:bottom w:val="single" w:sz="2" w:space="0" w:color="auto"/>
              <w:right w:val="single" w:sz="2" w:space="0" w:color="auto"/>
            </w:tcBorders>
            <w:vAlign w:val="center"/>
          </w:tcPr>
          <w:p w14:paraId="7B295A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为卡尺开发印刷电路板</w:t>
            </w:r>
          </w:p>
        </w:tc>
        <w:tc>
          <w:tcPr>
            <w:tcW w:w="992" w:type="dxa"/>
            <w:tcBorders>
              <w:top w:val="single" w:sz="2" w:space="0" w:color="auto"/>
              <w:left w:val="single" w:sz="2" w:space="0" w:color="auto"/>
              <w:bottom w:val="single" w:sz="2" w:space="0" w:color="auto"/>
              <w:right w:val="single" w:sz="2" w:space="0" w:color="auto"/>
            </w:tcBorders>
            <w:vAlign w:val="center"/>
          </w:tcPr>
          <w:p w14:paraId="7C8CC0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未完成</w:t>
            </w:r>
          </w:p>
        </w:tc>
        <w:tc>
          <w:tcPr>
            <w:tcW w:w="2324" w:type="dxa"/>
            <w:tcBorders>
              <w:top w:val="single" w:sz="2" w:space="0" w:color="auto"/>
              <w:left w:val="single" w:sz="2" w:space="0" w:color="auto"/>
              <w:bottom w:val="single" w:sz="2" w:space="0" w:color="auto"/>
              <w:right w:val="single" w:sz="2" w:space="0" w:color="auto"/>
            </w:tcBorders>
            <w:vAlign w:val="center"/>
          </w:tcPr>
          <w:p w14:paraId="3EB1072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减少成本</w:t>
            </w:r>
          </w:p>
        </w:tc>
        <w:tc>
          <w:tcPr>
            <w:tcW w:w="1928" w:type="dxa"/>
            <w:tcBorders>
              <w:top w:val="single" w:sz="2" w:space="0" w:color="auto"/>
              <w:left w:val="single" w:sz="2" w:space="0" w:color="auto"/>
              <w:bottom w:val="single" w:sz="2" w:space="0" w:color="auto"/>
              <w:right w:val="single" w:sz="2" w:space="0" w:color="auto"/>
            </w:tcBorders>
            <w:vAlign w:val="center"/>
          </w:tcPr>
          <w:p w14:paraId="286BEE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减少 7 瑞士法郎每卡尺 ；控制核心技术</w:t>
            </w:r>
          </w:p>
        </w:tc>
      </w:tr>
    </w:tbl>
    <w:p w14:paraId="1A17700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公司研发人员情况</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1C78E529"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031A825"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C0C409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D1801E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D0DFB9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变动比例</w:t>
            </w:r>
          </w:p>
        </w:tc>
      </w:tr>
      <w:tr w:rsidR="0048469E" w14:paraId="4BD13F33"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4FC168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研发人员数量（人）</w:t>
            </w:r>
          </w:p>
        </w:tc>
        <w:tc>
          <w:tcPr>
            <w:tcW w:w="2410" w:type="dxa"/>
            <w:tcBorders>
              <w:top w:val="single" w:sz="2" w:space="0" w:color="auto"/>
              <w:left w:val="single" w:sz="2" w:space="0" w:color="auto"/>
              <w:bottom w:val="single" w:sz="2" w:space="0" w:color="auto"/>
              <w:right w:val="single" w:sz="2" w:space="0" w:color="auto"/>
            </w:tcBorders>
            <w:vAlign w:val="center"/>
          </w:tcPr>
          <w:p w14:paraId="35FA3C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1,100</w:t>
            </w:r>
          </w:p>
        </w:tc>
        <w:tc>
          <w:tcPr>
            <w:tcW w:w="2410" w:type="dxa"/>
            <w:tcBorders>
              <w:top w:val="single" w:sz="2" w:space="0" w:color="auto"/>
              <w:left w:val="single" w:sz="2" w:space="0" w:color="auto"/>
              <w:bottom w:val="single" w:sz="2" w:space="0" w:color="auto"/>
              <w:right w:val="single" w:sz="2" w:space="0" w:color="auto"/>
            </w:tcBorders>
            <w:vAlign w:val="center"/>
          </w:tcPr>
          <w:p w14:paraId="5BECD8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1,105</w:t>
            </w:r>
          </w:p>
        </w:tc>
        <w:tc>
          <w:tcPr>
            <w:tcW w:w="2410" w:type="dxa"/>
            <w:tcBorders>
              <w:top w:val="single" w:sz="2" w:space="0" w:color="auto"/>
              <w:left w:val="single" w:sz="2" w:space="0" w:color="auto"/>
              <w:bottom w:val="single" w:sz="2" w:space="0" w:color="auto"/>
              <w:right w:val="single" w:sz="2" w:space="0" w:color="auto"/>
            </w:tcBorders>
            <w:vAlign w:val="center"/>
          </w:tcPr>
          <w:p w14:paraId="282FC6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-0.45%</w:t>
            </w:r>
          </w:p>
        </w:tc>
      </w:tr>
      <w:tr w:rsidR="0048469E" w14:paraId="5F30EF59"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572657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研发人员数量占比</w:t>
            </w:r>
          </w:p>
        </w:tc>
        <w:tc>
          <w:tcPr>
            <w:tcW w:w="2410" w:type="dxa"/>
            <w:tcBorders>
              <w:top w:val="single" w:sz="2" w:space="0" w:color="auto"/>
              <w:left w:val="single" w:sz="2" w:space="0" w:color="auto"/>
              <w:bottom w:val="single" w:sz="2" w:space="0" w:color="auto"/>
              <w:right w:val="single" w:sz="2" w:space="0" w:color="auto"/>
            </w:tcBorders>
            <w:vAlign w:val="center"/>
          </w:tcPr>
          <w:p w14:paraId="00AC3D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8.31%</w:t>
            </w:r>
          </w:p>
        </w:tc>
        <w:tc>
          <w:tcPr>
            <w:tcW w:w="2410" w:type="dxa"/>
            <w:tcBorders>
              <w:top w:val="single" w:sz="2" w:space="0" w:color="auto"/>
              <w:left w:val="single" w:sz="2" w:space="0" w:color="auto"/>
              <w:bottom w:val="single" w:sz="2" w:space="0" w:color="auto"/>
              <w:right w:val="single" w:sz="2" w:space="0" w:color="auto"/>
            </w:tcBorders>
            <w:vAlign w:val="center"/>
          </w:tcPr>
          <w:p w14:paraId="6AC825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10.23%</w:t>
            </w:r>
          </w:p>
        </w:tc>
        <w:tc>
          <w:tcPr>
            <w:tcW w:w="2410" w:type="dxa"/>
            <w:tcBorders>
              <w:top w:val="single" w:sz="2" w:space="0" w:color="auto"/>
              <w:left w:val="single" w:sz="2" w:space="0" w:color="auto"/>
              <w:bottom w:val="single" w:sz="2" w:space="0" w:color="auto"/>
              <w:right w:val="single" w:sz="2" w:space="0" w:color="auto"/>
            </w:tcBorders>
            <w:vAlign w:val="center"/>
          </w:tcPr>
          <w:p w14:paraId="1B59CD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w:t>
            </w:r>
          </w:p>
        </w:tc>
      </w:tr>
      <w:tr w:rsidR="0048469E" w14:paraId="07084FFA" w14:textId="77777777">
        <w:trPr>
          <w:trHeight w:val="240"/>
        </w:trPr>
        <w:tc>
          <w:tcPr>
            <w:tcW w:w="963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735B0CD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研发人员学历结构</w:t>
            </w:r>
          </w:p>
        </w:tc>
      </w:tr>
      <w:tr w:rsidR="0048469E" w14:paraId="243BC2D7"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4F0E26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本科</w:t>
            </w:r>
          </w:p>
        </w:tc>
        <w:tc>
          <w:tcPr>
            <w:tcW w:w="2410" w:type="dxa"/>
            <w:tcBorders>
              <w:top w:val="single" w:sz="2" w:space="0" w:color="auto"/>
              <w:left w:val="single" w:sz="2" w:space="0" w:color="auto"/>
              <w:bottom w:val="single" w:sz="2" w:space="0" w:color="auto"/>
              <w:right w:val="single" w:sz="2" w:space="0" w:color="auto"/>
            </w:tcBorders>
            <w:vAlign w:val="center"/>
          </w:tcPr>
          <w:p w14:paraId="0829F5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468</w:t>
            </w:r>
          </w:p>
        </w:tc>
        <w:tc>
          <w:tcPr>
            <w:tcW w:w="2410" w:type="dxa"/>
            <w:tcBorders>
              <w:top w:val="single" w:sz="2" w:space="0" w:color="auto"/>
              <w:left w:val="single" w:sz="2" w:space="0" w:color="auto"/>
              <w:bottom w:val="single" w:sz="2" w:space="0" w:color="auto"/>
              <w:right w:val="single" w:sz="2" w:space="0" w:color="auto"/>
            </w:tcBorders>
            <w:vAlign w:val="center"/>
          </w:tcPr>
          <w:p w14:paraId="4CBB8A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397</w:t>
            </w:r>
          </w:p>
        </w:tc>
        <w:tc>
          <w:tcPr>
            <w:tcW w:w="2410" w:type="dxa"/>
            <w:tcBorders>
              <w:top w:val="single" w:sz="2" w:space="0" w:color="auto"/>
              <w:left w:val="single" w:sz="2" w:space="0" w:color="auto"/>
              <w:bottom w:val="single" w:sz="2" w:space="0" w:color="auto"/>
              <w:right w:val="single" w:sz="2" w:space="0" w:color="auto"/>
            </w:tcBorders>
            <w:vAlign w:val="center"/>
          </w:tcPr>
          <w:p w14:paraId="51AE3B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15.17%</w:t>
            </w:r>
          </w:p>
        </w:tc>
      </w:tr>
      <w:tr w:rsidR="0048469E" w14:paraId="68C5D31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3AE6A0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硕士</w:t>
            </w:r>
          </w:p>
        </w:tc>
        <w:tc>
          <w:tcPr>
            <w:tcW w:w="2410" w:type="dxa"/>
            <w:tcBorders>
              <w:top w:val="single" w:sz="2" w:space="0" w:color="auto"/>
              <w:left w:val="single" w:sz="2" w:space="0" w:color="auto"/>
              <w:bottom w:val="single" w:sz="2" w:space="0" w:color="auto"/>
              <w:right w:val="single" w:sz="2" w:space="0" w:color="auto"/>
            </w:tcBorders>
            <w:vAlign w:val="center"/>
          </w:tcPr>
          <w:p w14:paraId="75256F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w:t>
            </w:r>
          </w:p>
        </w:tc>
        <w:tc>
          <w:tcPr>
            <w:tcW w:w="2410" w:type="dxa"/>
            <w:tcBorders>
              <w:top w:val="single" w:sz="2" w:space="0" w:color="auto"/>
              <w:left w:val="single" w:sz="2" w:space="0" w:color="auto"/>
              <w:bottom w:val="single" w:sz="2" w:space="0" w:color="auto"/>
              <w:right w:val="single" w:sz="2" w:space="0" w:color="auto"/>
            </w:tcBorders>
            <w:vAlign w:val="center"/>
          </w:tcPr>
          <w:p w14:paraId="3826B7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w:t>
            </w:r>
          </w:p>
        </w:tc>
        <w:tc>
          <w:tcPr>
            <w:tcW w:w="2410" w:type="dxa"/>
            <w:tcBorders>
              <w:top w:val="single" w:sz="2" w:space="0" w:color="auto"/>
              <w:left w:val="single" w:sz="2" w:space="0" w:color="auto"/>
              <w:bottom w:val="single" w:sz="2" w:space="0" w:color="auto"/>
              <w:right w:val="single" w:sz="2" w:space="0" w:color="auto"/>
            </w:tcBorders>
            <w:vAlign w:val="center"/>
          </w:tcPr>
          <w:p w14:paraId="40571B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25.00%</w:t>
            </w:r>
          </w:p>
        </w:tc>
      </w:tr>
      <w:tr w:rsidR="0048469E" w14:paraId="3A954CE9" w14:textId="77777777">
        <w:trPr>
          <w:trHeight w:val="240"/>
        </w:trPr>
        <w:tc>
          <w:tcPr>
            <w:tcW w:w="963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0840D76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研发人员年龄构成</w:t>
            </w:r>
          </w:p>
        </w:tc>
      </w:tr>
      <w:tr w:rsidR="0048469E" w14:paraId="198D9E7A"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CB4581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30岁以下</w:t>
            </w:r>
          </w:p>
        </w:tc>
        <w:tc>
          <w:tcPr>
            <w:tcW w:w="2410" w:type="dxa"/>
            <w:tcBorders>
              <w:top w:val="single" w:sz="2" w:space="0" w:color="auto"/>
              <w:left w:val="single" w:sz="2" w:space="0" w:color="auto"/>
              <w:bottom w:val="single" w:sz="2" w:space="0" w:color="auto"/>
              <w:right w:val="single" w:sz="2" w:space="0" w:color="auto"/>
            </w:tcBorders>
            <w:vAlign w:val="center"/>
          </w:tcPr>
          <w:p w14:paraId="7DA455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w:t>
            </w:r>
          </w:p>
        </w:tc>
        <w:tc>
          <w:tcPr>
            <w:tcW w:w="2410" w:type="dxa"/>
            <w:tcBorders>
              <w:top w:val="single" w:sz="2" w:space="0" w:color="auto"/>
              <w:left w:val="single" w:sz="2" w:space="0" w:color="auto"/>
              <w:bottom w:val="single" w:sz="2" w:space="0" w:color="auto"/>
              <w:right w:val="single" w:sz="2" w:space="0" w:color="auto"/>
            </w:tcBorders>
            <w:vAlign w:val="center"/>
          </w:tcPr>
          <w:p w14:paraId="246586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w:t>
            </w:r>
          </w:p>
        </w:tc>
        <w:tc>
          <w:tcPr>
            <w:tcW w:w="2410" w:type="dxa"/>
            <w:tcBorders>
              <w:top w:val="single" w:sz="2" w:space="0" w:color="auto"/>
              <w:left w:val="single" w:sz="2" w:space="0" w:color="auto"/>
              <w:bottom w:val="single" w:sz="2" w:space="0" w:color="auto"/>
              <w:right w:val="single" w:sz="2" w:space="0" w:color="auto"/>
            </w:tcBorders>
            <w:vAlign w:val="center"/>
          </w:tcPr>
          <w:p w14:paraId="65E4E7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w:t>
            </w:r>
          </w:p>
        </w:tc>
      </w:tr>
      <w:tr w:rsidR="0048469E" w14:paraId="64BA5C21"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9057C2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30~40岁</w:t>
            </w:r>
          </w:p>
        </w:tc>
        <w:tc>
          <w:tcPr>
            <w:tcW w:w="2410" w:type="dxa"/>
            <w:tcBorders>
              <w:top w:val="single" w:sz="2" w:space="0" w:color="auto"/>
              <w:left w:val="single" w:sz="2" w:space="0" w:color="auto"/>
              <w:bottom w:val="single" w:sz="2" w:space="0" w:color="auto"/>
              <w:right w:val="single" w:sz="2" w:space="0" w:color="auto"/>
            </w:tcBorders>
            <w:vAlign w:val="center"/>
          </w:tcPr>
          <w:p w14:paraId="127973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595</w:t>
            </w:r>
          </w:p>
        </w:tc>
        <w:tc>
          <w:tcPr>
            <w:tcW w:w="2410" w:type="dxa"/>
            <w:tcBorders>
              <w:top w:val="single" w:sz="2" w:space="0" w:color="auto"/>
              <w:left w:val="single" w:sz="2" w:space="0" w:color="auto"/>
              <w:bottom w:val="single" w:sz="2" w:space="0" w:color="auto"/>
              <w:right w:val="single" w:sz="2" w:space="0" w:color="auto"/>
            </w:tcBorders>
            <w:vAlign w:val="center"/>
          </w:tcPr>
          <w:p w14:paraId="58478B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w:t>
            </w:r>
          </w:p>
        </w:tc>
        <w:tc>
          <w:tcPr>
            <w:tcW w:w="2410" w:type="dxa"/>
            <w:tcBorders>
              <w:top w:val="single" w:sz="2" w:space="0" w:color="auto"/>
              <w:left w:val="single" w:sz="2" w:space="0" w:color="auto"/>
              <w:bottom w:val="single" w:sz="2" w:space="0" w:color="auto"/>
              <w:right w:val="single" w:sz="2" w:space="0" w:color="auto"/>
            </w:tcBorders>
            <w:vAlign w:val="center"/>
          </w:tcPr>
          <w:p w14:paraId="4BC1CB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-0.83%</w:t>
            </w:r>
          </w:p>
        </w:tc>
      </w:tr>
    </w:tbl>
    <w:p w14:paraId="5C6D4DE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公司研发投入情况</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57676DAB"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8538B89"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81CEC1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8995E8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ECD5CA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变动比例</w:t>
            </w:r>
          </w:p>
        </w:tc>
      </w:tr>
      <w:tr w:rsidR="0048469E" w14:paraId="5619E35B"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5E7299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研发投入金额（元）</w:t>
            </w:r>
          </w:p>
        </w:tc>
        <w:tc>
          <w:tcPr>
            <w:tcW w:w="2410" w:type="dxa"/>
            <w:tcBorders>
              <w:top w:val="single" w:sz="2" w:space="0" w:color="auto"/>
              <w:left w:val="single" w:sz="2" w:space="0" w:color="auto"/>
              <w:bottom w:val="single" w:sz="2" w:space="0" w:color="auto"/>
              <w:right w:val="single" w:sz="2" w:space="0" w:color="auto"/>
            </w:tcBorders>
            <w:vAlign w:val="center"/>
          </w:tcPr>
          <w:p w14:paraId="003351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366,158,892.23</w:t>
            </w:r>
          </w:p>
        </w:tc>
        <w:tc>
          <w:tcPr>
            <w:tcW w:w="2410" w:type="dxa"/>
            <w:tcBorders>
              <w:top w:val="single" w:sz="2" w:space="0" w:color="auto"/>
              <w:left w:val="single" w:sz="2" w:space="0" w:color="auto"/>
              <w:bottom w:val="single" w:sz="2" w:space="0" w:color="auto"/>
              <w:right w:val="single" w:sz="2" w:space="0" w:color="auto"/>
            </w:tcBorders>
            <w:vAlign w:val="center"/>
          </w:tcPr>
          <w:p w14:paraId="4BDCF9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322,536,093.62</w:t>
            </w:r>
          </w:p>
        </w:tc>
        <w:tc>
          <w:tcPr>
            <w:tcW w:w="2410" w:type="dxa"/>
            <w:tcBorders>
              <w:top w:val="single" w:sz="2" w:space="0" w:color="auto"/>
              <w:left w:val="single" w:sz="2" w:space="0" w:color="auto"/>
              <w:bottom w:val="single" w:sz="2" w:space="0" w:color="auto"/>
              <w:right w:val="single" w:sz="2" w:space="0" w:color="auto"/>
            </w:tcBorders>
            <w:vAlign w:val="center"/>
          </w:tcPr>
          <w:p w14:paraId="774967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13.52%</w:t>
            </w:r>
          </w:p>
        </w:tc>
      </w:tr>
      <w:tr w:rsidR="0048469E" w14:paraId="22E7C3A5"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A33FFB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研发投入占营业收入比例</w:t>
            </w:r>
          </w:p>
        </w:tc>
        <w:tc>
          <w:tcPr>
            <w:tcW w:w="2410" w:type="dxa"/>
            <w:tcBorders>
              <w:top w:val="single" w:sz="2" w:space="0" w:color="auto"/>
              <w:left w:val="single" w:sz="2" w:space="0" w:color="auto"/>
              <w:bottom w:val="single" w:sz="2" w:space="0" w:color="auto"/>
              <w:right w:val="single" w:sz="2" w:space="0" w:color="auto"/>
            </w:tcBorders>
            <w:vAlign w:val="center"/>
          </w:tcPr>
          <w:p w14:paraId="77E6BB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2.47%</w:t>
            </w:r>
          </w:p>
        </w:tc>
        <w:tc>
          <w:tcPr>
            <w:tcW w:w="2410" w:type="dxa"/>
            <w:tcBorders>
              <w:top w:val="single" w:sz="2" w:space="0" w:color="auto"/>
              <w:left w:val="single" w:sz="2" w:space="0" w:color="auto"/>
              <w:bottom w:val="single" w:sz="2" w:space="0" w:color="auto"/>
              <w:right w:val="single" w:sz="2" w:space="0" w:color="auto"/>
            </w:tcBorders>
            <w:vAlign w:val="center"/>
          </w:tcPr>
          <w:p w14:paraId="69BF35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w:t>
            </w:r>
          </w:p>
        </w:tc>
        <w:tc>
          <w:tcPr>
            <w:tcW w:w="2410" w:type="dxa"/>
            <w:tcBorders>
              <w:top w:val="single" w:sz="2" w:space="0" w:color="auto"/>
              <w:left w:val="single" w:sz="2" w:space="0" w:color="auto"/>
              <w:bottom w:val="single" w:sz="2" w:space="0" w:color="auto"/>
              <w:right w:val="single" w:sz="2" w:space="0" w:color="auto"/>
            </w:tcBorders>
            <w:vAlign w:val="center"/>
          </w:tcPr>
          <w:p w14:paraId="67682F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-0.48%</w:t>
            </w:r>
          </w:p>
        </w:tc>
      </w:tr>
      <w:tr w:rsidR="0048469E" w14:paraId="2C6BEF4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0495E0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研发投入资本化的金额（元）</w:t>
            </w:r>
          </w:p>
        </w:tc>
        <w:tc>
          <w:tcPr>
            <w:tcW w:w="2410" w:type="dxa"/>
            <w:tcBorders>
              <w:top w:val="single" w:sz="2" w:space="0" w:color="auto"/>
              <w:left w:val="single" w:sz="2" w:space="0" w:color="auto"/>
              <w:bottom w:val="single" w:sz="2" w:space="0" w:color="auto"/>
              <w:right w:val="single" w:sz="2" w:space="0" w:color="auto"/>
            </w:tcBorders>
            <w:vAlign w:val="center"/>
          </w:tcPr>
          <w:p w14:paraId="09A9A2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2410" w:type="dxa"/>
            <w:tcBorders>
              <w:top w:val="single" w:sz="2" w:space="0" w:color="auto"/>
              <w:left w:val="single" w:sz="2" w:space="0" w:color="auto"/>
              <w:bottom w:val="single" w:sz="2" w:space="0" w:color="auto"/>
              <w:right w:val="single" w:sz="2" w:space="0" w:color="auto"/>
            </w:tcBorders>
            <w:vAlign w:val="center"/>
          </w:tcPr>
          <w:p w14:paraId="4BC4BA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2410" w:type="dxa"/>
            <w:tcBorders>
              <w:top w:val="single" w:sz="2" w:space="0" w:color="auto"/>
              <w:left w:val="single" w:sz="2" w:space="0" w:color="auto"/>
              <w:bottom w:val="single" w:sz="2" w:space="0" w:color="auto"/>
              <w:right w:val="single" w:sz="2" w:space="0" w:color="auto"/>
            </w:tcBorders>
            <w:vAlign w:val="center"/>
          </w:tcPr>
          <w:p w14:paraId="55334F09" w14:textId="77777777" w:rsidR="0048469E" w:rsidRDefault="0048469E">
            <w:pPr>
              <w:spacing w:after="0" w:line="240" w:lineRule="exact"/>
              <w:jc w:val="right"/>
              <w:rPr>
                <w:rFonts w:ascii="宋体" w:eastAsia="宋体" w:hAnsi="宋体" w:cs="宋体" w:hint="eastAsia"/>
                <w:sz w:val="18"/>
                <w:szCs w:val="18"/>
              </w:rPr>
            </w:pPr>
          </w:p>
        </w:tc>
      </w:tr>
      <w:tr w:rsidR="0048469E" w14:paraId="3E006F83"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3C6421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资本化研发投入占研发投入的比例</w:t>
            </w:r>
          </w:p>
        </w:tc>
        <w:tc>
          <w:tcPr>
            <w:tcW w:w="2410" w:type="dxa"/>
            <w:tcBorders>
              <w:top w:val="single" w:sz="2" w:space="0" w:color="auto"/>
              <w:left w:val="single" w:sz="2" w:space="0" w:color="auto"/>
              <w:bottom w:val="single" w:sz="2" w:space="0" w:color="auto"/>
              <w:right w:val="single" w:sz="2" w:space="0" w:color="auto"/>
            </w:tcBorders>
            <w:vAlign w:val="center"/>
          </w:tcPr>
          <w:p w14:paraId="27E15B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2410" w:type="dxa"/>
            <w:tcBorders>
              <w:top w:val="single" w:sz="2" w:space="0" w:color="auto"/>
              <w:left w:val="single" w:sz="2" w:space="0" w:color="auto"/>
              <w:bottom w:val="single" w:sz="2" w:space="0" w:color="auto"/>
              <w:right w:val="single" w:sz="2" w:space="0" w:color="auto"/>
            </w:tcBorders>
            <w:vAlign w:val="center"/>
          </w:tcPr>
          <w:p w14:paraId="0B80D2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2410" w:type="dxa"/>
            <w:tcBorders>
              <w:top w:val="single" w:sz="2" w:space="0" w:color="auto"/>
              <w:left w:val="single" w:sz="2" w:space="0" w:color="auto"/>
              <w:bottom w:val="single" w:sz="2" w:space="0" w:color="auto"/>
              <w:right w:val="single" w:sz="2" w:space="0" w:color="auto"/>
            </w:tcBorders>
            <w:vAlign w:val="center"/>
          </w:tcPr>
          <w:p w14:paraId="68271293" w14:textId="77777777" w:rsidR="0048469E" w:rsidRDefault="0048469E">
            <w:pPr>
              <w:spacing w:after="0" w:line="240" w:lineRule="exact"/>
              <w:jc w:val="right"/>
              <w:rPr>
                <w:rFonts w:ascii="宋体" w:eastAsia="宋体" w:hAnsi="宋体" w:cs="宋体" w:hint="eastAsia"/>
                <w:sz w:val="18"/>
                <w:szCs w:val="18"/>
              </w:rPr>
            </w:pPr>
          </w:p>
        </w:tc>
      </w:tr>
    </w:tbl>
    <w:p w14:paraId="31C2D3D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公司研发人员构成发生重大变化的原因及影响</w:t>
      </w:r>
    </w:p>
    <w:p w14:paraId="1A451A5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80F9F5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研发投入总额占营业收入的比重较上年发生显著变化的原因</w:t>
      </w:r>
    </w:p>
    <w:p w14:paraId="3A61C25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369AB1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研发投入资本化率大幅变动的原因及其合理性说明</w:t>
      </w:r>
    </w:p>
    <w:p w14:paraId="17D4AA1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48E9C1C" w14:textId="77777777" w:rsidR="0048469E" w:rsidRDefault="00000000">
      <w:pPr>
        <w:pStyle w:val="3"/>
        <w:spacing w:line="280" w:lineRule="exact"/>
        <w:jc w:val="left"/>
        <w:rPr>
          <w:rFonts w:ascii="宋体" w:hAnsi="宋体" w:cs="宋体" w:hint="eastAsia"/>
          <w:b/>
          <w:bCs/>
        </w:rPr>
      </w:pPr>
      <w:bookmarkStart w:id="30" w:name="_Toc988919"/>
      <w:r>
        <w:rPr>
          <w:rFonts w:ascii="宋体" w:hAnsi="宋体" w:cs="宋体"/>
          <w:b/>
          <w:bCs/>
        </w:rPr>
        <w:t>5、现金流</w:t>
      </w:r>
      <w:bookmarkEnd w:id="30"/>
    </w:p>
    <w:p w14:paraId="7E07B0E4"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694"/>
        <w:gridCol w:w="2125"/>
        <w:gridCol w:w="2410"/>
        <w:gridCol w:w="2410"/>
      </w:tblGrid>
      <w:tr w:rsidR="0048469E" w14:paraId="3006FFE0" w14:textId="77777777" w:rsidTr="00C55B43">
        <w:trPr>
          <w:trHeight w:val="240"/>
        </w:trPr>
        <w:tc>
          <w:tcPr>
            <w:tcW w:w="2694" w:type="dxa"/>
            <w:tcBorders>
              <w:top w:val="single" w:sz="2" w:space="0" w:color="auto"/>
              <w:left w:val="single" w:sz="2" w:space="0" w:color="auto"/>
              <w:bottom w:val="single" w:sz="2" w:space="0" w:color="auto"/>
              <w:right w:val="single" w:sz="2" w:space="0" w:color="auto"/>
            </w:tcBorders>
            <w:shd w:val="clear" w:color="auto" w:fill="D3D3D3"/>
            <w:vAlign w:val="center"/>
          </w:tcPr>
          <w:p w14:paraId="081A090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125" w:type="dxa"/>
            <w:tcBorders>
              <w:top w:val="single" w:sz="2" w:space="0" w:color="auto"/>
              <w:left w:val="single" w:sz="2" w:space="0" w:color="auto"/>
              <w:bottom w:val="single" w:sz="2" w:space="0" w:color="auto"/>
              <w:right w:val="single" w:sz="2" w:space="0" w:color="auto"/>
            </w:tcBorders>
            <w:shd w:val="clear" w:color="auto" w:fill="D3D3D3"/>
            <w:vAlign w:val="center"/>
          </w:tcPr>
          <w:p w14:paraId="69D9F2B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940484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2213BF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同比增减</w:t>
            </w:r>
          </w:p>
        </w:tc>
      </w:tr>
      <w:tr w:rsidR="0048469E" w14:paraId="54925B3A" w14:textId="77777777" w:rsidTr="00C55B43">
        <w:trPr>
          <w:trHeight w:val="240"/>
        </w:trPr>
        <w:tc>
          <w:tcPr>
            <w:tcW w:w="2694" w:type="dxa"/>
            <w:tcBorders>
              <w:top w:val="single" w:sz="2" w:space="0" w:color="auto"/>
              <w:left w:val="single" w:sz="2" w:space="0" w:color="auto"/>
              <w:bottom w:val="single" w:sz="2" w:space="0" w:color="auto"/>
              <w:right w:val="single" w:sz="2" w:space="0" w:color="auto"/>
            </w:tcBorders>
            <w:shd w:val="clear" w:color="auto" w:fill="D3D3D3"/>
            <w:vAlign w:val="center"/>
          </w:tcPr>
          <w:p w14:paraId="1792F93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经营活动现金流入小计</w:t>
            </w:r>
          </w:p>
        </w:tc>
        <w:tc>
          <w:tcPr>
            <w:tcW w:w="2125" w:type="dxa"/>
            <w:tcBorders>
              <w:top w:val="single" w:sz="2" w:space="0" w:color="auto"/>
              <w:left w:val="single" w:sz="2" w:space="0" w:color="auto"/>
              <w:bottom w:val="single" w:sz="2" w:space="0" w:color="auto"/>
              <w:right w:val="single" w:sz="2" w:space="0" w:color="auto"/>
            </w:tcBorders>
            <w:vAlign w:val="center"/>
          </w:tcPr>
          <w:p w14:paraId="7C7049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15,349,898,169.24</w:t>
            </w:r>
          </w:p>
        </w:tc>
        <w:tc>
          <w:tcPr>
            <w:tcW w:w="2410" w:type="dxa"/>
            <w:tcBorders>
              <w:top w:val="single" w:sz="2" w:space="0" w:color="auto"/>
              <w:left w:val="single" w:sz="2" w:space="0" w:color="auto"/>
              <w:bottom w:val="single" w:sz="2" w:space="0" w:color="auto"/>
              <w:right w:val="single" w:sz="2" w:space="0" w:color="auto"/>
            </w:tcBorders>
            <w:vAlign w:val="center"/>
          </w:tcPr>
          <w:p w14:paraId="7ACE7F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11,839,414,417.18</w:t>
            </w:r>
          </w:p>
        </w:tc>
        <w:tc>
          <w:tcPr>
            <w:tcW w:w="2410" w:type="dxa"/>
            <w:tcBorders>
              <w:top w:val="single" w:sz="2" w:space="0" w:color="auto"/>
              <w:left w:val="single" w:sz="2" w:space="0" w:color="auto"/>
              <w:bottom w:val="single" w:sz="2" w:space="0" w:color="auto"/>
              <w:right w:val="single" w:sz="2" w:space="0" w:color="auto"/>
            </w:tcBorders>
            <w:vAlign w:val="center"/>
          </w:tcPr>
          <w:p w14:paraId="5F04C1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29.65%</w:t>
            </w:r>
          </w:p>
        </w:tc>
      </w:tr>
      <w:tr w:rsidR="0048469E" w14:paraId="11130B39" w14:textId="77777777" w:rsidTr="00C55B43">
        <w:trPr>
          <w:trHeight w:val="240"/>
        </w:trPr>
        <w:tc>
          <w:tcPr>
            <w:tcW w:w="2694" w:type="dxa"/>
            <w:tcBorders>
              <w:top w:val="single" w:sz="2" w:space="0" w:color="auto"/>
              <w:left w:val="single" w:sz="2" w:space="0" w:color="auto"/>
              <w:bottom w:val="single" w:sz="2" w:space="0" w:color="auto"/>
              <w:right w:val="single" w:sz="2" w:space="0" w:color="auto"/>
            </w:tcBorders>
            <w:shd w:val="clear" w:color="auto" w:fill="D3D3D3"/>
            <w:vAlign w:val="center"/>
          </w:tcPr>
          <w:p w14:paraId="0DC29DE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经营活动现金流出小计</w:t>
            </w:r>
          </w:p>
        </w:tc>
        <w:tc>
          <w:tcPr>
            <w:tcW w:w="2125" w:type="dxa"/>
            <w:tcBorders>
              <w:top w:val="single" w:sz="2" w:space="0" w:color="auto"/>
              <w:left w:val="single" w:sz="2" w:space="0" w:color="auto"/>
              <w:bottom w:val="single" w:sz="2" w:space="0" w:color="auto"/>
              <w:right w:val="single" w:sz="2" w:space="0" w:color="auto"/>
            </w:tcBorders>
            <w:vAlign w:val="center"/>
          </w:tcPr>
          <w:p w14:paraId="7E2FAA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13,609,684,059.36</w:t>
            </w:r>
          </w:p>
        </w:tc>
        <w:tc>
          <w:tcPr>
            <w:tcW w:w="2410" w:type="dxa"/>
            <w:tcBorders>
              <w:top w:val="single" w:sz="2" w:space="0" w:color="auto"/>
              <w:left w:val="single" w:sz="2" w:space="0" w:color="auto"/>
              <w:bottom w:val="single" w:sz="2" w:space="0" w:color="auto"/>
              <w:right w:val="single" w:sz="2" w:space="0" w:color="auto"/>
            </w:tcBorders>
            <w:vAlign w:val="center"/>
          </w:tcPr>
          <w:p w14:paraId="05AB56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9,713,559,491.53</w:t>
            </w:r>
          </w:p>
        </w:tc>
        <w:tc>
          <w:tcPr>
            <w:tcW w:w="2410" w:type="dxa"/>
            <w:tcBorders>
              <w:top w:val="single" w:sz="2" w:space="0" w:color="auto"/>
              <w:left w:val="single" w:sz="2" w:space="0" w:color="auto"/>
              <w:bottom w:val="single" w:sz="2" w:space="0" w:color="auto"/>
              <w:right w:val="single" w:sz="2" w:space="0" w:color="auto"/>
            </w:tcBorders>
            <w:vAlign w:val="center"/>
          </w:tcPr>
          <w:p w14:paraId="190FE0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40.11%</w:t>
            </w:r>
          </w:p>
        </w:tc>
      </w:tr>
      <w:tr w:rsidR="0048469E" w14:paraId="40F3A8F4" w14:textId="77777777" w:rsidTr="00C55B43">
        <w:trPr>
          <w:trHeight w:val="240"/>
        </w:trPr>
        <w:tc>
          <w:tcPr>
            <w:tcW w:w="2694" w:type="dxa"/>
            <w:tcBorders>
              <w:top w:val="single" w:sz="2" w:space="0" w:color="auto"/>
              <w:left w:val="single" w:sz="2" w:space="0" w:color="auto"/>
              <w:bottom w:val="single" w:sz="2" w:space="0" w:color="auto"/>
              <w:right w:val="single" w:sz="2" w:space="0" w:color="auto"/>
            </w:tcBorders>
            <w:shd w:val="clear" w:color="auto" w:fill="D3D3D3"/>
            <w:vAlign w:val="center"/>
          </w:tcPr>
          <w:p w14:paraId="22A23B8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经营活动产生的现金流量净额</w:t>
            </w:r>
          </w:p>
        </w:tc>
        <w:tc>
          <w:tcPr>
            <w:tcW w:w="2125" w:type="dxa"/>
            <w:tcBorders>
              <w:top w:val="single" w:sz="2" w:space="0" w:color="auto"/>
              <w:left w:val="single" w:sz="2" w:space="0" w:color="auto"/>
              <w:bottom w:val="single" w:sz="2" w:space="0" w:color="auto"/>
              <w:right w:val="single" w:sz="2" w:space="0" w:color="auto"/>
            </w:tcBorders>
            <w:vAlign w:val="center"/>
          </w:tcPr>
          <w:p w14:paraId="44D2C8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1,740,214,109.88</w:t>
            </w:r>
          </w:p>
        </w:tc>
        <w:tc>
          <w:tcPr>
            <w:tcW w:w="2410" w:type="dxa"/>
            <w:tcBorders>
              <w:top w:val="single" w:sz="2" w:space="0" w:color="auto"/>
              <w:left w:val="single" w:sz="2" w:space="0" w:color="auto"/>
              <w:bottom w:val="single" w:sz="2" w:space="0" w:color="auto"/>
              <w:right w:val="single" w:sz="2" w:space="0" w:color="auto"/>
            </w:tcBorders>
            <w:vAlign w:val="center"/>
          </w:tcPr>
          <w:p w14:paraId="656630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2,125,854,925.65</w:t>
            </w:r>
          </w:p>
        </w:tc>
        <w:tc>
          <w:tcPr>
            <w:tcW w:w="2410" w:type="dxa"/>
            <w:tcBorders>
              <w:top w:val="single" w:sz="2" w:space="0" w:color="auto"/>
              <w:left w:val="single" w:sz="2" w:space="0" w:color="auto"/>
              <w:bottom w:val="single" w:sz="2" w:space="0" w:color="auto"/>
              <w:right w:val="single" w:sz="2" w:space="0" w:color="auto"/>
            </w:tcBorders>
            <w:vAlign w:val="center"/>
          </w:tcPr>
          <w:p w14:paraId="1C5341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-18.14%</w:t>
            </w:r>
          </w:p>
        </w:tc>
      </w:tr>
      <w:tr w:rsidR="0048469E" w14:paraId="520B8A3D" w14:textId="77777777" w:rsidTr="00C55B43">
        <w:trPr>
          <w:trHeight w:val="240"/>
        </w:trPr>
        <w:tc>
          <w:tcPr>
            <w:tcW w:w="2694" w:type="dxa"/>
            <w:tcBorders>
              <w:top w:val="single" w:sz="2" w:space="0" w:color="auto"/>
              <w:left w:val="single" w:sz="2" w:space="0" w:color="auto"/>
              <w:bottom w:val="single" w:sz="2" w:space="0" w:color="auto"/>
              <w:right w:val="single" w:sz="2" w:space="0" w:color="auto"/>
            </w:tcBorders>
            <w:shd w:val="clear" w:color="auto" w:fill="D3D3D3"/>
            <w:vAlign w:val="center"/>
          </w:tcPr>
          <w:p w14:paraId="5EA55D9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投资活动现金流入小计</w:t>
            </w:r>
          </w:p>
        </w:tc>
        <w:tc>
          <w:tcPr>
            <w:tcW w:w="2125" w:type="dxa"/>
            <w:tcBorders>
              <w:top w:val="single" w:sz="2" w:space="0" w:color="auto"/>
              <w:left w:val="single" w:sz="2" w:space="0" w:color="auto"/>
              <w:bottom w:val="single" w:sz="2" w:space="0" w:color="auto"/>
              <w:right w:val="single" w:sz="2" w:space="0" w:color="auto"/>
            </w:tcBorders>
            <w:vAlign w:val="center"/>
          </w:tcPr>
          <w:p w14:paraId="0903AE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3,893,510,516.27</w:t>
            </w:r>
          </w:p>
        </w:tc>
        <w:tc>
          <w:tcPr>
            <w:tcW w:w="2410" w:type="dxa"/>
            <w:tcBorders>
              <w:top w:val="single" w:sz="2" w:space="0" w:color="auto"/>
              <w:left w:val="single" w:sz="2" w:space="0" w:color="auto"/>
              <w:bottom w:val="single" w:sz="2" w:space="0" w:color="auto"/>
              <w:right w:val="single" w:sz="2" w:space="0" w:color="auto"/>
            </w:tcBorders>
            <w:vAlign w:val="center"/>
          </w:tcPr>
          <w:p w14:paraId="6D47D6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274,696,758.74</w:t>
            </w:r>
          </w:p>
        </w:tc>
        <w:tc>
          <w:tcPr>
            <w:tcW w:w="2410" w:type="dxa"/>
            <w:tcBorders>
              <w:top w:val="single" w:sz="2" w:space="0" w:color="auto"/>
              <w:left w:val="single" w:sz="2" w:space="0" w:color="auto"/>
              <w:bottom w:val="single" w:sz="2" w:space="0" w:color="auto"/>
              <w:right w:val="single" w:sz="2" w:space="0" w:color="auto"/>
            </w:tcBorders>
            <w:vAlign w:val="center"/>
          </w:tcPr>
          <w:p w14:paraId="780E27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1,317.38%</w:t>
            </w:r>
          </w:p>
        </w:tc>
      </w:tr>
      <w:tr w:rsidR="0048469E" w14:paraId="05E48460" w14:textId="77777777" w:rsidTr="00C55B43">
        <w:trPr>
          <w:trHeight w:val="240"/>
        </w:trPr>
        <w:tc>
          <w:tcPr>
            <w:tcW w:w="2694" w:type="dxa"/>
            <w:tcBorders>
              <w:top w:val="single" w:sz="2" w:space="0" w:color="auto"/>
              <w:left w:val="single" w:sz="2" w:space="0" w:color="auto"/>
              <w:bottom w:val="single" w:sz="2" w:space="0" w:color="auto"/>
              <w:right w:val="single" w:sz="2" w:space="0" w:color="auto"/>
            </w:tcBorders>
            <w:shd w:val="clear" w:color="auto" w:fill="D3D3D3"/>
            <w:vAlign w:val="center"/>
          </w:tcPr>
          <w:p w14:paraId="1FC339E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投资活动现金流出小计</w:t>
            </w:r>
          </w:p>
        </w:tc>
        <w:tc>
          <w:tcPr>
            <w:tcW w:w="2125" w:type="dxa"/>
            <w:tcBorders>
              <w:top w:val="single" w:sz="2" w:space="0" w:color="auto"/>
              <w:left w:val="single" w:sz="2" w:space="0" w:color="auto"/>
              <w:bottom w:val="single" w:sz="2" w:space="0" w:color="auto"/>
              <w:right w:val="single" w:sz="2" w:space="0" w:color="auto"/>
            </w:tcBorders>
            <w:vAlign w:val="center"/>
          </w:tcPr>
          <w:p w14:paraId="1F9204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4,471,429,187.02</w:t>
            </w:r>
          </w:p>
        </w:tc>
        <w:tc>
          <w:tcPr>
            <w:tcW w:w="2410" w:type="dxa"/>
            <w:tcBorders>
              <w:top w:val="single" w:sz="2" w:space="0" w:color="auto"/>
              <w:left w:val="single" w:sz="2" w:space="0" w:color="auto"/>
              <w:bottom w:val="single" w:sz="2" w:space="0" w:color="auto"/>
              <w:right w:val="single" w:sz="2" w:space="0" w:color="auto"/>
            </w:tcBorders>
            <w:vAlign w:val="center"/>
          </w:tcPr>
          <w:p w14:paraId="3FD3CB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936,720,309.97</w:t>
            </w:r>
          </w:p>
        </w:tc>
        <w:tc>
          <w:tcPr>
            <w:tcW w:w="2410" w:type="dxa"/>
            <w:tcBorders>
              <w:top w:val="single" w:sz="2" w:space="0" w:color="auto"/>
              <w:left w:val="single" w:sz="2" w:space="0" w:color="auto"/>
              <w:bottom w:val="single" w:sz="2" w:space="0" w:color="auto"/>
              <w:right w:val="single" w:sz="2" w:space="0" w:color="auto"/>
            </w:tcBorders>
            <w:vAlign w:val="center"/>
          </w:tcPr>
          <w:p w14:paraId="3B2141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377.35%</w:t>
            </w:r>
          </w:p>
        </w:tc>
      </w:tr>
      <w:tr w:rsidR="0048469E" w14:paraId="6277512B" w14:textId="77777777" w:rsidTr="00C55B43">
        <w:trPr>
          <w:trHeight w:val="240"/>
        </w:trPr>
        <w:tc>
          <w:tcPr>
            <w:tcW w:w="2694" w:type="dxa"/>
            <w:tcBorders>
              <w:top w:val="single" w:sz="2" w:space="0" w:color="auto"/>
              <w:left w:val="single" w:sz="2" w:space="0" w:color="auto"/>
              <w:bottom w:val="single" w:sz="2" w:space="0" w:color="auto"/>
              <w:right w:val="single" w:sz="2" w:space="0" w:color="auto"/>
            </w:tcBorders>
            <w:shd w:val="clear" w:color="auto" w:fill="D3D3D3"/>
            <w:vAlign w:val="center"/>
          </w:tcPr>
          <w:p w14:paraId="2AB702A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投资活动产生的现金流量净额</w:t>
            </w:r>
          </w:p>
        </w:tc>
        <w:tc>
          <w:tcPr>
            <w:tcW w:w="2125" w:type="dxa"/>
            <w:tcBorders>
              <w:top w:val="single" w:sz="2" w:space="0" w:color="auto"/>
              <w:left w:val="single" w:sz="2" w:space="0" w:color="auto"/>
              <w:bottom w:val="single" w:sz="2" w:space="0" w:color="auto"/>
              <w:right w:val="single" w:sz="2" w:space="0" w:color="auto"/>
            </w:tcBorders>
            <w:vAlign w:val="center"/>
          </w:tcPr>
          <w:p w14:paraId="49ECDD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-577,918,670.75</w:t>
            </w:r>
          </w:p>
        </w:tc>
        <w:tc>
          <w:tcPr>
            <w:tcW w:w="2410" w:type="dxa"/>
            <w:tcBorders>
              <w:top w:val="single" w:sz="2" w:space="0" w:color="auto"/>
              <w:left w:val="single" w:sz="2" w:space="0" w:color="auto"/>
              <w:bottom w:val="single" w:sz="2" w:space="0" w:color="auto"/>
              <w:right w:val="single" w:sz="2" w:space="0" w:color="auto"/>
            </w:tcBorders>
            <w:vAlign w:val="center"/>
          </w:tcPr>
          <w:p w14:paraId="1F0184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-662,023,551.23</w:t>
            </w:r>
          </w:p>
        </w:tc>
        <w:tc>
          <w:tcPr>
            <w:tcW w:w="2410" w:type="dxa"/>
            <w:tcBorders>
              <w:top w:val="single" w:sz="2" w:space="0" w:color="auto"/>
              <w:left w:val="single" w:sz="2" w:space="0" w:color="auto"/>
              <w:bottom w:val="single" w:sz="2" w:space="0" w:color="auto"/>
              <w:right w:val="single" w:sz="2" w:space="0" w:color="auto"/>
            </w:tcBorders>
            <w:vAlign w:val="center"/>
          </w:tcPr>
          <w:p w14:paraId="18507A7A" w14:textId="4B2C18FC" w:rsidR="0048469E" w:rsidRDefault="002B6AD1">
            <w:pPr>
              <w:spacing w:after="0" w:line="240" w:lineRule="exact"/>
              <w:jc w:val="right"/>
              <w:rPr>
                <w:rFonts w:ascii="宋体" w:eastAsia="宋体" w:hAnsi="宋体" w:cs="宋体" w:hint="eastAsia"/>
                <w:sz w:val="18"/>
                <w:szCs w:val="18"/>
              </w:rPr>
            </w:pPr>
            <w:r>
              <w:rPr>
                <w:rFonts w:ascii="宋体" w:eastAsia="宋体" w:hAnsi="宋体" w:cs="宋体" w:hint="eastAsia"/>
                <w:sz w:val="18"/>
                <w:szCs w:val="18"/>
              </w:rPr>
              <w:t>12.70</w:t>
            </w:r>
            <w:r>
              <w:rPr>
                <w:rFonts w:ascii="宋体" w:eastAsia="宋体" w:hAnsi="宋体" w:cs="宋体"/>
                <w:sz w:val="18"/>
                <w:szCs w:val="18"/>
              </w:rPr>
              <w:t>%</w:t>
            </w:r>
          </w:p>
        </w:tc>
      </w:tr>
      <w:tr w:rsidR="0048469E" w14:paraId="09928DA8" w14:textId="77777777" w:rsidTr="00C55B43">
        <w:trPr>
          <w:trHeight w:val="240"/>
        </w:trPr>
        <w:tc>
          <w:tcPr>
            <w:tcW w:w="2694" w:type="dxa"/>
            <w:tcBorders>
              <w:top w:val="single" w:sz="2" w:space="0" w:color="auto"/>
              <w:left w:val="single" w:sz="2" w:space="0" w:color="auto"/>
              <w:bottom w:val="single" w:sz="2" w:space="0" w:color="auto"/>
              <w:right w:val="single" w:sz="2" w:space="0" w:color="auto"/>
            </w:tcBorders>
            <w:shd w:val="clear" w:color="auto" w:fill="D3D3D3"/>
            <w:vAlign w:val="center"/>
          </w:tcPr>
          <w:p w14:paraId="1671B6F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筹资活动现金流入小计</w:t>
            </w:r>
          </w:p>
        </w:tc>
        <w:tc>
          <w:tcPr>
            <w:tcW w:w="2125" w:type="dxa"/>
            <w:tcBorders>
              <w:top w:val="single" w:sz="2" w:space="0" w:color="auto"/>
              <w:left w:val="single" w:sz="2" w:space="0" w:color="auto"/>
              <w:bottom w:val="single" w:sz="2" w:space="0" w:color="auto"/>
              <w:right w:val="single" w:sz="2" w:space="0" w:color="auto"/>
            </w:tcBorders>
            <w:vAlign w:val="center"/>
          </w:tcPr>
          <w:p w14:paraId="2384DB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5,205,385,823.36</w:t>
            </w:r>
          </w:p>
        </w:tc>
        <w:tc>
          <w:tcPr>
            <w:tcW w:w="2410" w:type="dxa"/>
            <w:tcBorders>
              <w:top w:val="single" w:sz="2" w:space="0" w:color="auto"/>
              <w:left w:val="single" w:sz="2" w:space="0" w:color="auto"/>
              <w:bottom w:val="single" w:sz="2" w:space="0" w:color="auto"/>
              <w:right w:val="single" w:sz="2" w:space="0" w:color="auto"/>
            </w:tcBorders>
            <w:vAlign w:val="center"/>
          </w:tcPr>
          <w:p w14:paraId="3AD739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2,585,788,685.11</w:t>
            </w:r>
          </w:p>
        </w:tc>
        <w:tc>
          <w:tcPr>
            <w:tcW w:w="2410" w:type="dxa"/>
            <w:tcBorders>
              <w:top w:val="single" w:sz="2" w:space="0" w:color="auto"/>
              <w:left w:val="single" w:sz="2" w:space="0" w:color="auto"/>
              <w:bottom w:val="single" w:sz="2" w:space="0" w:color="auto"/>
              <w:right w:val="single" w:sz="2" w:space="0" w:color="auto"/>
            </w:tcBorders>
            <w:vAlign w:val="center"/>
          </w:tcPr>
          <w:p w14:paraId="6DCDC1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101.31%</w:t>
            </w:r>
          </w:p>
        </w:tc>
      </w:tr>
      <w:tr w:rsidR="0048469E" w14:paraId="6E326B3B" w14:textId="77777777" w:rsidTr="00C55B43">
        <w:trPr>
          <w:trHeight w:val="240"/>
        </w:trPr>
        <w:tc>
          <w:tcPr>
            <w:tcW w:w="2694" w:type="dxa"/>
            <w:tcBorders>
              <w:top w:val="single" w:sz="2" w:space="0" w:color="auto"/>
              <w:left w:val="single" w:sz="2" w:space="0" w:color="auto"/>
              <w:bottom w:val="single" w:sz="2" w:space="0" w:color="auto"/>
              <w:right w:val="single" w:sz="2" w:space="0" w:color="auto"/>
            </w:tcBorders>
            <w:shd w:val="clear" w:color="auto" w:fill="D3D3D3"/>
            <w:vAlign w:val="center"/>
          </w:tcPr>
          <w:p w14:paraId="5651283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筹资活动现金流出小计</w:t>
            </w:r>
          </w:p>
        </w:tc>
        <w:tc>
          <w:tcPr>
            <w:tcW w:w="2125" w:type="dxa"/>
            <w:tcBorders>
              <w:top w:val="single" w:sz="2" w:space="0" w:color="auto"/>
              <w:left w:val="single" w:sz="2" w:space="0" w:color="auto"/>
              <w:bottom w:val="single" w:sz="2" w:space="0" w:color="auto"/>
              <w:right w:val="single" w:sz="2" w:space="0" w:color="auto"/>
            </w:tcBorders>
            <w:vAlign w:val="center"/>
          </w:tcPr>
          <w:p w14:paraId="027FC8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4,847,489,304.82</w:t>
            </w:r>
          </w:p>
        </w:tc>
        <w:tc>
          <w:tcPr>
            <w:tcW w:w="2410" w:type="dxa"/>
            <w:tcBorders>
              <w:top w:val="single" w:sz="2" w:space="0" w:color="auto"/>
              <w:left w:val="single" w:sz="2" w:space="0" w:color="auto"/>
              <w:bottom w:val="single" w:sz="2" w:space="0" w:color="auto"/>
              <w:right w:val="single" w:sz="2" w:space="0" w:color="auto"/>
            </w:tcBorders>
            <w:vAlign w:val="center"/>
          </w:tcPr>
          <w:p w14:paraId="7B3DA0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3,817,385,902.57</w:t>
            </w:r>
          </w:p>
        </w:tc>
        <w:tc>
          <w:tcPr>
            <w:tcW w:w="2410" w:type="dxa"/>
            <w:tcBorders>
              <w:top w:val="single" w:sz="2" w:space="0" w:color="auto"/>
              <w:left w:val="single" w:sz="2" w:space="0" w:color="auto"/>
              <w:bottom w:val="single" w:sz="2" w:space="0" w:color="auto"/>
              <w:right w:val="single" w:sz="2" w:space="0" w:color="auto"/>
            </w:tcBorders>
            <w:vAlign w:val="center"/>
          </w:tcPr>
          <w:p w14:paraId="0643B2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26.98%</w:t>
            </w:r>
          </w:p>
        </w:tc>
      </w:tr>
      <w:tr w:rsidR="0048469E" w14:paraId="3CDCA5FF" w14:textId="77777777" w:rsidTr="00C55B43">
        <w:trPr>
          <w:trHeight w:val="240"/>
        </w:trPr>
        <w:tc>
          <w:tcPr>
            <w:tcW w:w="2694" w:type="dxa"/>
            <w:tcBorders>
              <w:top w:val="single" w:sz="2" w:space="0" w:color="auto"/>
              <w:left w:val="single" w:sz="2" w:space="0" w:color="auto"/>
              <w:bottom w:val="single" w:sz="2" w:space="0" w:color="auto"/>
              <w:right w:val="single" w:sz="2" w:space="0" w:color="auto"/>
            </w:tcBorders>
            <w:shd w:val="clear" w:color="auto" w:fill="D3D3D3"/>
            <w:vAlign w:val="center"/>
          </w:tcPr>
          <w:p w14:paraId="1F489C3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筹资活动产生的现金流量净额</w:t>
            </w:r>
          </w:p>
        </w:tc>
        <w:tc>
          <w:tcPr>
            <w:tcW w:w="2125" w:type="dxa"/>
            <w:tcBorders>
              <w:top w:val="single" w:sz="2" w:space="0" w:color="auto"/>
              <w:left w:val="single" w:sz="2" w:space="0" w:color="auto"/>
              <w:bottom w:val="single" w:sz="2" w:space="0" w:color="auto"/>
              <w:right w:val="single" w:sz="2" w:space="0" w:color="auto"/>
            </w:tcBorders>
            <w:vAlign w:val="center"/>
          </w:tcPr>
          <w:p w14:paraId="3F9CAA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357,896,518.54</w:t>
            </w:r>
          </w:p>
        </w:tc>
        <w:tc>
          <w:tcPr>
            <w:tcW w:w="2410" w:type="dxa"/>
            <w:tcBorders>
              <w:top w:val="single" w:sz="2" w:space="0" w:color="auto"/>
              <w:left w:val="single" w:sz="2" w:space="0" w:color="auto"/>
              <w:bottom w:val="single" w:sz="2" w:space="0" w:color="auto"/>
              <w:right w:val="single" w:sz="2" w:space="0" w:color="auto"/>
            </w:tcBorders>
            <w:vAlign w:val="center"/>
          </w:tcPr>
          <w:p w14:paraId="784D06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-1,231,597,217.46</w:t>
            </w:r>
          </w:p>
        </w:tc>
        <w:tc>
          <w:tcPr>
            <w:tcW w:w="2410" w:type="dxa"/>
            <w:tcBorders>
              <w:top w:val="single" w:sz="2" w:space="0" w:color="auto"/>
              <w:left w:val="single" w:sz="2" w:space="0" w:color="auto"/>
              <w:bottom w:val="single" w:sz="2" w:space="0" w:color="auto"/>
              <w:right w:val="single" w:sz="2" w:space="0" w:color="auto"/>
            </w:tcBorders>
            <w:vAlign w:val="center"/>
          </w:tcPr>
          <w:p w14:paraId="3DF360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129.06%</w:t>
            </w:r>
          </w:p>
        </w:tc>
      </w:tr>
      <w:tr w:rsidR="0048469E" w14:paraId="34A2CED7" w14:textId="77777777" w:rsidTr="00C55B43">
        <w:trPr>
          <w:trHeight w:val="240"/>
        </w:trPr>
        <w:tc>
          <w:tcPr>
            <w:tcW w:w="2694" w:type="dxa"/>
            <w:tcBorders>
              <w:top w:val="single" w:sz="2" w:space="0" w:color="auto"/>
              <w:left w:val="single" w:sz="2" w:space="0" w:color="auto"/>
              <w:bottom w:val="single" w:sz="2" w:space="0" w:color="auto"/>
              <w:right w:val="single" w:sz="2" w:space="0" w:color="auto"/>
            </w:tcBorders>
            <w:shd w:val="clear" w:color="auto" w:fill="D3D3D3"/>
            <w:vAlign w:val="center"/>
          </w:tcPr>
          <w:p w14:paraId="77D90A8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现金及现金等价物净增加额</w:t>
            </w:r>
          </w:p>
        </w:tc>
        <w:tc>
          <w:tcPr>
            <w:tcW w:w="2125" w:type="dxa"/>
            <w:tcBorders>
              <w:top w:val="single" w:sz="2" w:space="0" w:color="auto"/>
              <w:left w:val="single" w:sz="2" w:space="0" w:color="auto"/>
              <w:bottom w:val="single" w:sz="2" w:space="0" w:color="auto"/>
              <w:right w:val="single" w:sz="2" w:space="0" w:color="auto"/>
            </w:tcBorders>
            <w:vAlign w:val="center"/>
          </w:tcPr>
          <w:p w14:paraId="5C7647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1,580,779,365.42</w:t>
            </w:r>
          </w:p>
        </w:tc>
        <w:tc>
          <w:tcPr>
            <w:tcW w:w="2410" w:type="dxa"/>
            <w:tcBorders>
              <w:top w:val="single" w:sz="2" w:space="0" w:color="auto"/>
              <w:left w:val="single" w:sz="2" w:space="0" w:color="auto"/>
              <w:bottom w:val="single" w:sz="2" w:space="0" w:color="auto"/>
              <w:right w:val="single" w:sz="2" w:space="0" w:color="auto"/>
            </w:tcBorders>
            <w:vAlign w:val="center"/>
          </w:tcPr>
          <w:p w14:paraId="409BD4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190,552,569.13</w:t>
            </w:r>
          </w:p>
        </w:tc>
        <w:tc>
          <w:tcPr>
            <w:tcW w:w="2410" w:type="dxa"/>
            <w:tcBorders>
              <w:top w:val="single" w:sz="2" w:space="0" w:color="auto"/>
              <w:left w:val="single" w:sz="2" w:space="0" w:color="auto"/>
              <w:bottom w:val="single" w:sz="2" w:space="0" w:color="auto"/>
              <w:right w:val="single" w:sz="2" w:space="0" w:color="auto"/>
            </w:tcBorders>
            <w:vAlign w:val="center"/>
          </w:tcPr>
          <w:p w14:paraId="35345B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729.58%</w:t>
            </w:r>
          </w:p>
        </w:tc>
      </w:tr>
    </w:tbl>
    <w:p w14:paraId="64E5DAD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相关数据同比发生重大变动的主要影响因素说明</w:t>
      </w:r>
    </w:p>
    <w:p w14:paraId="6108F73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3000F104" w14:textId="336010F1" w:rsidR="00DD3739" w:rsidRDefault="00000000">
      <w:pPr>
        <w:pStyle w:val="a3"/>
        <w:divId w:val="1955019615"/>
        <w:rPr>
          <w:rFonts w:hint="eastAsia"/>
          <w:sz w:val="18"/>
          <w:szCs w:val="18"/>
        </w:rPr>
      </w:pPr>
      <w:r>
        <w:rPr>
          <w:rFonts w:hint="eastAsia"/>
          <w:sz w:val="18"/>
          <w:szCs w:val="18"/>
        </w:rPr>
        <w:t>经营活动产生的现金流量净额，同比减少18.14%，主要系本期销售增长、当期营运资金补充所致；</w:t>
      </w:r>
      <w:r>
        <w:rPr>
          <w:rFonts w:hint="eastAsia"/>
          <w:sz w:val="18"/>
          <w:szCs w:val="18"/>
        </w:rPr>
        <w:br/>
        <w:t>投资活动产生的现金流量净额，同比增加</w:t>
      </w:r>
      <w:r w:rsidR="007A244B">
        <w:rPr>
          <w:rFonts w:hint="eastAsia"/>
          <w:sz w:val="18"/>
          <w:szCs w:val="18"/>
        </w:rPr>
        <w:t>12.70</w:t>
      </w:r>
      <w:r>
        <w:rPr>
          <w:rFonts w:hint="eastAsia"/>
          <w:sz w:val="18"/>
          <w:szCs w:val="18"/>
        </w:rPr>
        <w:t>%，主要系本期赎回理财较上期增多。</w:t>
      </w:r>
      <w:r>
        <w:rPr>
          <w:rFonts w:hint="eastAsia"/>
          <w:sz w:val="18"/>
          <w:szCs w:val="18"/>
        </w:rPr>
        <w:br/>
        <w:t>筹资活动产生的现金流量净额，同比增加129.06%，主要系本期融资款增加。</w:t>
      </w:r>
    </w:p>
    <w:p w14:paraId="2F2AFFD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报告期内公司经营活动产生的现金净流量与本年度净利润存在重大差异的原因说明</w:t>
      </w:r>
    </w:p>
    <w:p w14:paraId="1FA5CFB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71DAB6B" w14:textId="77777777" w:rsidR="0048469E" w:rsidRDefault="00000000">
      <w:pPr>
        <w:pStyle w:val="2"/>
        <w:spacing w:before="300" w:after="300" w:line="320" w:lineRule="exact"/>
        <w:rPr>
          <w:rFonts w:ascii="宋体" w:eastAsia="宋体" w:hAnsi="宋体" w:cs="宋体" w:hint="eastAsia"/>
          <w:b/>
          <w:bCs/>
          <w:sz w:val="24"/>
          <w:szCs w:val="24"/>
        </w:rPr>
      </w:pPr>
      <w:bookmarkStart w:id="31" w:name="_Toc988920"/>
      <w:r>
        <w:rPr>
          <w:rFonts w:ascii="宋体" w:eastAsia="宋体" w:hAnsi="宋体" w:cs="宋体"/>
          <w:b/>
          <w:bCs/>
          <w:sz w:val="24"/>
          <w:szCs w:val="24"/>
        </w:rPr>
        <w:t>五、非主营业务分析</w:t>
      </w:r>
      <w:bookmarkEnd w:id="31"/>
    </w:p>
    <w:p w14:paraId="0845F3D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EA8ACB6" w14:textId="77777777" w:rsidR="0048469E" w:rsidRDefault="00000000">
      <w:pPr>
        <w:pStyle w:val="2"/>
        <w:spacing w:before="300" w:after="300" w:line="320" w:lineRule="exact"/>
        <w:rPr>
          <w:rFonts w:ascii="宋体" w:eastAsia="宋体" w:hAnsi="宋体" w:cs="宋体" w:hint="eastAsia"/>
          <w:b/>
          <w:bCs/>
          <w:sz w:val="24"/>
          <w:szCs w:val="24"/>
        </w:rPr>
      </w:pPr>
      <w:bookmarkStart w:id="32" w:name="_Toc988921"/>
      <w:r>
        <w:rPr>
          <w:rFonts w:ascii="宋体" w:eastAsia="宋体" w:hAnsi="宋体" w:cs="宋体"/>
          <w:b/>
          <w:bCs/>
          <w:sz w:val="24"/>
          <w:szCs w:val="24"/>
        </w:rPr>
        <w:t>六、资产及负债状况分析</w:t>
      </w:r>
      <w:bookmarkEnd w:id="32"/>
    </w:p>
    <w:p w14:paraId="27F6BD00" w14:textId="77777777" w:rsidR="0048469E" w:rsidRDefault="00000000">
      <w:pPr>
        <w:pStyle w:val="3"/>
        <w:spacing w:line="280" w:lineRule="exact"/>
        <w:jc w:val="left"/>
        <w:rPr>
          <w:rFonts w:ascii="宋体" w:hAnsi="宋体" w:cs="宋体" w:hint="eastAsia"/>
          <w:b/>
          <w:bCs/>
        </w:rPr>
      </w:pPr>
      <w:bookmarkStart w:id="33" w:name="_Toc988922"/>
      <w:r>
        <w:rPr>
          <w:rFonts w:ascii="宋体" w:hAnsi="宋体" w:cs="宋体"/>
          <w:b/>
          <w:bCs/>
        </w:rPr>
        <w:t>1、资产构成重大变动情况</w:t>
      </w:r>
      <w:bookmarkEnd w:id="33"/>
    </w:p>
    <w:p w14:paraId="3FBD7EA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742"/>
        <w:gridCol w:w="850"/>
        <w:gridCol w:w="1843"/>
        <w:gridCol w:w="851"/>
        <w:gridCol w:w="708"/>
        <w:gridCol w:w="2268"/>
      </w:tblGrid>
      <w:tr w:rsidR="0048469E" w14:paraId="40CC7698" w14:textId="77777777" w:rsidTr="00C55B43">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3B04B05" w14:textId="77777777" w:rsidR="0048469E" w:rsidRDefault="0048469E">
            <w:pPr>
              <w:rPr>
                <w:rFonts w:hint="eastAsia"/>
              </w:rPr>
            </w:pPr>
          </w:p>
        </w:tc>
        <w:tc>
          <w:tcPr>
            <w:tcW w:w="259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D3AD8C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2024年末</w:t>
            </w:r>
          </w:p>
        </w:tc>
        <w:tc>
          <w:tcPr>
            <w:tcW w:w="269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59C367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2024年初</w:t>
            </w:r>
          </w:p>
        </w:tc>
        <w:tc>
          <w:tcPr>
            <w:tcW w:w="70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4E1848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比重增减</w:t>
            </w:r>
          </w:p>
        </w:tc>
        <w:tc>
          <w:tcPr>
            <w:tcW w:w="226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AA7574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重大变动说明</w:t>
            </w:r>
          </w:p>
        </w:tc>
      </w:tr>
      <w:tr w:rsidR="0048469E" w14:paraId="30F4DBB1" w14:textId="77777777" w:rsidTr="00C55B43">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EEE6E58" w14:textId="77777777" w:rsidR="0048469E" w:rsidRDefault="0048469E">
            <w:pPr>
              <w:rPr>
                <w:rFonts w:hint="eastAsia"/>
              </w:rPr>
            </w:pPr>
          </w:p>
        </w:tc>
        <w:tc>
          <w:tcPr>
            <w:tcW w:w="1742" w:type="dxa"/>
            <w:tcBorders>
              <w:top w:val="single" w:sz="2" w:space="0" w:color="auto"/>
              <w:left w:val="single" w:sz="2" w:space="0" w:color="auto"/>
              <w:bottom w:val="single" w:sz="2" w:space="0" w:color="auto"/>
              <w:right w:val="single" w:sz="2" w:space="0" w:color="auto"/>
            </w:tcBorders>
            <w:shd w:val="clear" w:color="auto" w:fill="D3D3D3"/>
            <w:vAlign w:val="center"/>
          </w:tcPr>
          <w:p w14:paraId="1C0C30F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14:paraId="1ABF251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占总资产比例</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14:paraId="31FF718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14:paraId="2FB3E1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占总资产比例</w:t>
            </w:r>
          </w:p>
        </w:tc>
        <w:tc>
          <w:tcPr>
            <w:tcW w:w="70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2E0A1F6" w14:textId="77777777" w:rsidR="0048469E" w:rsidRDefault="0048469E">
            <w:pPr>
              <w:rPr>
                <w:rFonts w:hint="eastAsia"/>
              </w:rPr>
            </w:pPr>
          </w:p>
        </w:tc>
        <w:tc>
          <w:tcPr>
            <w:tcW w:w="226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EB215A3" w14:textId="77777777" w:rsidR="0048469E" w:rsidRDefault="0048469E">
            <w:pPr>
              <w:rPr>
                <w:rFonts w:hint="eastAsia"/>
              </w:rPr>
            </w:pPr>
          </w:p>
        </w:tc>
      </w:tr>
      <w:tr w:rsidR="0048469E" w14:paraId="0D7308FF"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C9CE81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1742" w:type="dxa"/>
            <w:tcBorders>
              <w:top w:val="single" w:sz="2" w:space="0" w:color="auto"/>
              <w:left w:val="single" w:sz="2" w:space="0" w:color="auto"/>
              <w:bottom w:val="single" w:sz="2" w:space="0" w:color="auto"/>
              <w:right w:val="single" w:sz="2" w:space="0" w:color="auto"/>
            </w:tcBorders>
            <w:vAlign w:val="center"/>
          </w:tcPr>
          <w:p w14:paraId="6A80D5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6,852,110,987.40</w:t>
            </w:r>
          </w:p>
        </w:tc>
        <w:tc>
          <w:tcPr>
            <w:tcW w:w="850" w:type="dxa"/>
            <w:tcBorders>
              <w:top w:val="single" w:sz="2" w:space="0" w:color="auto"/>
              <w:left w:val="single" w:sz="2" w:space="0" w:color="auto"/>
              <w:bottom w:val="single" w:sz="2" w:space="0" w:color="auto"/>
              <w:right w:val="single" w:sz="2" w:space="0" w:color="auto"/>
            </w:tcBorders>
            <w:vAlign w:val="center"/>
          </w:tcPr>
          <w:p w14:paraId="6B9B02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29.66%</w:t>
            </w:r>
          </w:p>
        </w:tc>
        <w:tc>
          <w:tcPr>
            <w:tcW w:w="1843" w:type="dxa"/>
            <w:tcBorders>
              <w:top w:val="single" w:sz="2" w:space="0" w:color="auto"/>
              <w:left w:val="single" w:sz="2" w:space="0" w:color="auto"/>
              <w:bottom w:val="single" w:sz="2" w:space="0" w:color="auto"/>
              <w:right w:val="single" w:sz="2" w:space="0" w:color="auto"/>
            </w:tcBorders>
            <w:vAlign w:val="center"/>
          </w:tcPr>
          <w:p w14:paraId="34B894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5,178,727,811.76</w:t>
            </w:r>
          </w:p>
        </w:tc>
        <w:tc>
          <w:tcPr>
            <w:tcW w:w="851" w:type="dxa"/>
            <w:tcBorders>
              <w:top w:val="single" w:sz="2" w:space="0" w:color="auto"/>
              <w:left w:val="single" w:sz="2" w:space="0" w:color="auto"/>
              <w:bottom w:val="single" w:sz="2" w:space="0" w:color="auto"/>
              <w:right w:val="single" w:sz="2" w:space="0" w:color="auto"/>
            </w:tcBorders>
            <w:vAlign w:val="center"/>
          </w:tcPr>
          <w:p w14:paraId="281BF2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26.31%</w:t>
            </w:r>
          </w:p>
        </w:tc>
        <w:tc>
          <w:tcPr>
            <w:tcW w:w="708" w:type="dxa"/>
            <w:tcBorders>
              <w:top w:val="single" w:sz="2" w:space="0" w:color="auto"/>
              <w:left w:val="single" w:sz="2" w:space="0" w:color="auto"/>
              <w:bottom w:val="single" w:sz="2" w:space="0" w:color="auto"/>
              <w:right w:val="single" w:sz="2" w:space="0" w:color="auto"/>
            </w:tcBorders>
            <w:vAlign w:val="center"/>
          </w:tcPr>
          <w:p w14:paraId="5334F7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3.35%</w:t>
            </w:r>
          </w:p>
        </w:tc>
        <w:tc>
          <w:tcPr>
            <w:tcW w:w="2268" w:type="dxa"/>
            <w:tcBorders>
              <w:top w:val="single" w:sz="2" w:space="0" w:color="auto"/>
              <w:left w:val="single" w:sz="2" w:space="0" w:color="auto"/>
              <w:bottom w:val="single" w:sz="2" w:space="0" w:color="auto"/>
              <w:right w:val="single" w:sz="2" w:space="0" w:color="auto"/>
            </w:tcBorders>
            <w:vAlign w:val="center"/>
          </w:tcPr>
          <w:p w14:paraId="3215E8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主要系本年经营业绩增长，公司为满足未来经营活动需求，提高现金保有量</w:t>
            </w:r>
          </w:p>
        </w:tc>
      </w:tr>
      <w:tr w:rsidR="0048469E" w14:paraId="0CD7D9E0"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12CD7C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1742" w:type="dxa"/>
            <w:tcBorders>
              <w:top w:val="single" w:sz="2" w:space="0" w:color="auto"/>
              <w:left w:val="single" w:sz="2" w:space="0" w:color="auto"/>
              <w:bottom w:val="single" w:sz="2" w:space="0" w:color="auto"/>
              <w:right w:val="single" w:sz="2" w:space="0" w:color="auto"/>
            </w:tcBorders>
            <w:vAlign w:val="center"/>
          </w:tcPr>
          <w:p w14:paraId="005FEA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3,166,431,539.36</w:t>
            </w:r>
          </w:p>
        </w:tc>
        <w:tc>
          <w:tcPr>
            <w:tcW w:w="850" w:type="dxa"/>
            <w:tcBorders>
              <w:top w:val="single" w:sz="2" w:space="0" w:color="auto"/>
              <w:left w:val="single" w:sz="2" w:space="0" w:color="auto"/>
              <w:bottom w:val="single" w:sz="2" w:space="0" w:color="auto"/>
              <w:right w:val="single" w:sz="2" w:space="0" w:color="auto"/>
            </w:tcBorders>
            <w:vAlign w:val="center"/>
          </w:tcPr>
          <w:p w14:paraId="7AAF5E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13.70%</w:t>
            </w:r>
          </w:p>
        </w:tc>
        <w:tc>
          <w:tcPr>
            <w:tcW w:w="1843" w:type="dxa"/>
            <w:tcBorders>
              <w:top w:val="single" w:sz="2" w:space="0" w:color="auto"/>
              <w:left w:val="single" w:sz="2" w:space="0" w:color="auto"/>
              <w:bottom w:val="single" w:sz="2" w:space="0" w:color="auto"/>
              <w:right w:val="single" w:sz="2" w:space="0" w:color="auto"/>
            </w:tcBorders>
            <w:vAlign w:val="center"/>
          </w:tcPr>
          <w:p w14:paraId="34C2CD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2,101,643,079.19</w:t>
            </w:r>
          </w:p>
        </w:tc>
        <w:tc>
          <w:tcPr>
            <w:tcW w:w="851" w:type="dxa"/>
            <w:tcBorders>
              <w:top w:val="single" w:sz="2" w:space="0" w:color="auto"/>
              <w:left w:val="single" w:sz="2" w:space="0" w:color="auto"/>
              <w:bottom w:val="single" w:sz="2" w:space="0" w:color="auto"/>
              <w:right w:val="single" w:sz="2" w:space="0" w:color="auto"/>
            </w:tcBorders>
            <w:vAlign w:val="center"/>
          </w:tcPr>
          <w:p w14:paraId="305581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10.68%</w:t>
            </w:r>
          </w:p>
        </w:tc>
        <w:tc>
          <w:tcPr>
            <w:tcW w:w="708" w:type="dxa"/>
            <w:tcBorders>
              <w:top w:val="single" w:sz="2" w:space="0" w:color="auto"/>
              <w:left w:val="single" w:sz="2" w:space="0" w:color="auto"/>
              <w:bottom w:val="single" w:sz="2" w:space="0" w:color="auto"/>
              <w:right w:val="single" w:sz="2" w:space="0" w:color="auto"/>
            </w:tcBorders>
            <w:vAlign w:val="center"/>
          </w:tcPr>
          <w:p w14:paraId="5B6189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3.02%</w:t>
            </w:r>
          </w:p>
        </w:tc>
        <w:tc>
          <w:tcPr>
            <w:tcW w:w="2268" w:type="dxa"/>
            <w:tcBorders>
              <w:top w:val="single" w:sz="2" w:space="0" w:color="auto"/>
              <w:left w:val="single" w:sz="2" w:space="0" w:color="auto"/>
              <w:bottom w:val="single" w:sz="2" w:space="0" w:color="auto"/>
              <w:right w:val="single" w:sz="2" w:space="0" w:color="auto"/>
            </w:tcBorders>
            <w:vAlign w:val="center"/>
          </w:tcPr>
          <w:p w14:paraId="47F493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与本期收入同方向变动，主要系本报告期收入增加导致年末应收账款较年初增加</w:t>
            </w:r>
          </w:p>
        </w:tc>
      </w:tr>
      <w:tr w:rsidR="0048469E" w14:paraId="77FD0F91"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FCE202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合同资产</w:t>
            </w:r>
          </w:p>
        </w:tc>
        <w:tc>
          <w:tcPr>
            <w:tcW w:w="1742" w:type="dxa"/>
            <w:tcBorders>
              <w:top w:val="single" w:sz="2" w:space="0" w:color="auto"/>
              <w:left w:val="single" w:sz="2" w:space="0" w:color="auto"/>
              <w:bottom w:val="single" w:sz="2" w:space="0" w:color="auto"/>
              <w:right w:val="single" w:sz="2" w:space="0" w:color="auto"/>
            </w:tcBorders>
            <w:vAlign w:val="center"/>
          </w:tcPr>
          <w:p w14:paraId="31B407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850" w:type="dxa"/>
            <w:tcBorders>
              <w:top w:val="single" w:sz="2" w:space="0" w:color="auto"/>
              <w:left w:val="single" w:sz="2" w:space="0" w:color="auto"/>
              <w:bottom w:val="single" w:sz="2" w:space="0" w:color="auto"/>
              <w:right w:val="single" w:sz="2" w:space="0" w:color="auto"/>
            </w:tcBorders>
            <w:vAlign w:val="center"/>
          </w:tcPr>
          <w:p w14:paraId="627D89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1843" w:type="dxa"/>
            <w:tcBorders>
              <w:top w:val="single" w:sz="2" w:space="0" w:color="auto"/>
              <w:left w:val="single" w:sz="2" w:space="0" w:color="auto"/>
              <w:bottom w:val="single" w:sz="2" w:space="0" w:color="auto"/>
              <w:right w:val="single" w:sz="2" w:space="0" w:color="auto"/>
            </w:tcBorders>
            <w:vAlign w:val="center"/>
          </w:tcPr>
          <w:p w14:paraId="051E5D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851" w:type="dxa"/>
            <w:tcBorders>
              <w:top w:val="single" w:sz="2" w:space="0" w:color="auto"/>
              <w:left w:val="single" w:sz="2" w:space="0" w:color="auto"/>
              <w:bottom w:val="single" w:sz="2" w:space="0" w:color="auto"/>
              <w:right w:val="single" w:sz="2" w:space="0" w:color="auto"/>
            </w:tcBorders>
            <w:vAlign w:val="center"/>
          </w:tcPr>
          <w:p w14:paraId="7904CA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08" w:type="dxa"/>
            <w:tcBorders>
              <w:top w:val="single" w:sz="2" w:space="0" w:color="auto"/>
              <w:left w:val="single" w:sz="2" w:space="0" w:color="auto"/>
              <w:bottom w:val="single" w:sz="2" w:space="0" w:color="auto"/>
              <w:right w:val="single" w:sz="2" w:space="0" w:color="auto"/>
            </w:tcBorders>
            <w:vAlign w:val="center"/>
          </w:tcPr>
          <w:p w14:paraId="47DFEF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2268" w:type="dxa"/>
            <w:tcBorders>
              <w:top w:val="single" w:sz="2" w:space="0" w:color="auto"/>
              <w:left w:val="single" w:sz="2" w:space="0" w:color="auto"/>
              <w:bottom w:val="single" w:sz="2" w:space="0" w:color="auto"/>
              <w:right w:val="single" w:sz="2" w:space="0" w:color="auto"/>
            </w:tcBorders>
            <w:vAlign w:val="center"/>
          </w:tcPr>
          <w:p w14:paraId="7505BBA8" w14:textId="77777777" w:rsidR="0048469E" w:rsidRDefault="0048469E">
            <w:pPr>
              <w:spacing w:after="0" w:line="240" w:lineRule="exact"/>
              <w:rPr>
                <w:rFonts w:ascii="宋体" w:eastAsia="宋体" w:hAnsi="宋体" w:cs="宋体" w:hint="eastAsia"/>
                <w:sz w:val="18"/>
                <w:szCs w:val="18"/>
              </w:rPr>
            </w:pPr>
          </w:p>
        </w:tc>
      </w:tr>
      <w:tr w:rsidR="0048469E" w14:paraId="04C88C55"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24B317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存货</w:t>
            </w:r>
          </w:p>
        </w:tc>
        <w:tc>
          <w:tcPr>
            <w:tcW w:w="1742" w:type="dxa"/>
            <w:tcBorders>
              <w:top w:val="single" w:sz="2" w:space="0" w:color="auto"/>
              <w:left w:val="single" w:sz="2" w:space="0" w:color="auto"/>
              <w:bottom w:val="single" w:sz="2" w:space="0" w:color="auto"/>
              <w:right w:val="single" w:sz="2" w:space="0" w:color="auto"/>
            </w:tcBorders>
            <w:vAlign w:val="center"/>
          </w:tcPr>
          <w:p w14:paraId="59B5DC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3,005,193,720.21</w:t>
            </w:r>
          </w:p>
        </w:tc>
        <w:tc>
          <w:tcPr>
            <w:tcW w:w="850" w:type="dxa"/>
            <w:tcBorders>
              <w:top w:val="single" w:sz="2" w:space="0" w:color="auto"/>
              <w:left w:val="single" w:sz="2" w:space="0" w:color="auto"/>
              <w:bottom w:val="single" w:sz="2" w:space="0" w:color="auto"/>
              <w:right w:val="single" w:sz="2" w:space="0" w:color="auto"/>
            </w:tcBorders>
            <w:vAlign w:val="center"/>
          </w:tcPr>
          <w:p w14:paraId="30D06A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13.01%</w:t>
            </w:r>
          </w:p>
        </w:tc>
        <w:tc>
          <w:tcPr>
            <w:tcW w:w="1843" w:type="dxa"/>
            <w:tcBorders>
              <w:top w:val="single" w:sz="2" w:space="0" w:color="auto"/>
              <w:left w:val="single" w:sz="2" w:space="0" w:color="auto"/>
              <w:bottom w:val="single" w:sz="2" w:space="0" w:color="auto"/>
              <w:right w:val="single" w:sz="2" w:space="0" w:color="auto"/>
            </w:tcBorders>
            <w:vAlign w:val="center"/>
          </w:tcPr>
          <w:p w14:paraId="46855C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2,569,302,478.80</w:t>
            </w:r>
          </w:p>
        </w:tc>
        <w:tc>
          <w:tcPr>
            <w:tcW w:w="851" w:type="dxa"/>
            <w:tcBorders>
              <w:top w:val="single" w:sz="2" w:space="0" w:color="auto"/>
              <w:left w:val="single" w:sz="2" w:space="0" w:color="auto"/>
              <w:bottom w:val="single" w:sz="2" w:space="0" w:color="auto"/>
              <w:right w:val="single" w:sz="2" w:space="0" w:color="auto"/>
            </w:tcBorders>
            <w:vAlign w:val="center"/>
          </w:tcPr>
          <w:p w14:paraId="053EFC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13.05%</w:t>
            </w:r>
          </w:p>
        </w:tc>
        <w:tc>
          <w:tcPr>
            <w:tcW w:w="708" w:type="dxa"/>
            <w:tcBorders>
              <w:top w:val="single" w:sz="2" w:space="0" w:color="auto"/>
              <w:left w:val="single" w:sz="2" w:space="0" w:color="auto"/>
              <w:bottom w:val="single" w:sz="2" w:space="0" w:color="auto"/>
              <w:right w:val="single" w:sz="2" w:space="0" w:color="auto"/>
            </w:tcBorders>
            <w:vAlign w:val="center"/>
          </w:tcPr>
          <w:p w14:paraId="5C620D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-0.04%</w:t>
            </w:r>
          </w:p>
        </w:tc>
        <w:tc>
          <w:tcPr>
            <w:tcW w:w="2268" w:type="dxa"/>
            <w:tcBorders>
              <w:top w:val="single" w:sz="2" w:space="0" w:color="auto"/>
              <w:left w:val="single" w:sz="2" w:space="0" w:color="auto"/>
              <w:bottom w:val="single" w:sz="2" w:space="0" w:color="auto"/>
              <w:right w:val="single" w:sz="2" w:space="0" w:color="auto"/>
            </w:tcBorders>
            <w:vAlign w:val="center"/>
          </w:tcPr>
          <w:p w14:paraId="38A09D8A" w14:textId="77777777" w:rsidR="0048469E" w:rsidRDefault="0048469E">
            <w:pPr>
              <w:spacing w:after="0" w:line="240" w:lineRule="exact"/>
              <w:rPr>
                <w:rFonts w:ascii="宋体" w:eastAsia="宋体" w:hAnsi="宋体" w:cs="宋体" w:hint="eastAsia"/>
                <w:sz w:val="18"/>
                <w:szCs w:val="18"/>
              </w:rPr>
            </w:pPr>
          </w:p>
        </w:tc>
      </w:tr>
      <w:tr w:rsidR="0048469E" w14:paraId="621F607F"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CBC3A2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投资性房地产</w:t>
            </w:r>
          </w:p>
        </w:tc>
        <w:tc>
          <w:tcPr>
            <w:tcW w:w="1742" w:type="dxa"/>
            <w:tcBorders>
              <w:top w:val="single" w:sz="2" w:space="0" w:color="auto"/>
              <w:left w:val="single" w:sz="2" w:space="0" w:color="auto"/>
              <w:bottom w:val="single" w:sz="2" w:space="0" w:color="auto"/>
              <w:right w:val="single" w:sz="2" w:space="0" w:color="auto"/>
            </w:tcBorders>
            <w:vAlign w:val="center"/>
          </w:tcPr>
          <w:p w14:paraId="7C0F90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112,388,354.73</w:t>
            </w:r>
          </w:p>
        </w:tc>
        <w:tc>
          <w:tcPr>
            <w:tcW w:w="850" w:type="dxa"/>
            <w:tcBorders>
              <w:top w:val="single" w:sz="2" w:space="0" w:color="auto"/>
              <w:left w:val="single" w:sz="2" w:space="0" w:color="auto"/>
              <w:bottom w:val="single" w:sz="2" w:space="0" w:color="auto"/>
              <w:right w:val="single" w:sz="2" w:space="0" w:color="auto"/>
            </w:tcBorders>
            <w:vAlign w:val="center"/>
          </w:tcPr>
          <w:p w14:paraId="7C1A2B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0.49%</w:t>
            </w:r>
          </w:p>
        </w:tc>
        <w:tc>
          <w:tcPr>
            <w:tcW w:w="1843" w:type="dxa"/>
            <w:tcBorders>
              <w:top w:val="single" w:sz="2" w:space="0" w:color="auto"/>
              <w:left w:val="single" w:sz="2" w:space="0" w:color="auto"/>
              <w:bottom w:val="single" w:sz="2" w:space="0" w:color="auto"/>
              <w:right w:val="single" w:sz="2" w:space="0" w:color="auto"/>
            </w:tcBorders>
            <w:vAlign w:val="center"/>
          </w:tcPr>
          <w:p w14:paraId="1312B0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117,273,455.37</w:t>
            </w:r>
          </w:p>
        </w:tc>
        <w:tc>
          <w:tcPr>
            <w:tcW w:w="851" w:type="dxa"/>
            <w:tcBorders>
              <w:top w:val="single" w:sz="2" w:space="0" w:color="auto"/>
              <w:left w:val="single" w:sz="2" w:space="0" w:color="auto"/>
              <w:bottom w:val="single" w:sz="2" w:space="0" w:color="auto"/>
              <w:right w:val="single" w:sz="2" w:space="0" w:color="auto"/>
            </w:tcBorders>
            <w:vAlign w:val="center"/>
          </w:tcPr>
          <w:p w14:paraId="4F0093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0.60%</w:t>
            </w:r>
          </w:p>
        </w:tc>
        <w:tc>
          <w:tcPr>
            <w:tcW w:w="708" w:type="dxa"/>
            <w:tcBorders>
              <w:top w:val="single" w:sz="2" w:space="0" w:color="auto"/>
              <w:left w:val="single" w:sz="2" w:space="0" w:color="auto"/>
              <w:bottom w:val="single" w:sz="2" w:space="0" w:color="auto"/>
              <w:right w:val="single" w:sz="2" w:space="0" w:color="auto"/>
            </w:tcBorders>
            <w:vAlign w:val="center"/>
          </w:tcPr>
          <w:p w14:paraId="6419AA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-0.11%</w:t>
            </w:r>
          </w:p>
        </w:tc>
        <w:tc>
          <w:tcPr>
            <w:tcW w:w="2268" w:type="dxa"/>
            <w:tcBorders>
              <w:top w:val="single" w:sz="2" w:space="0" w:color="auto"/>
              <w:left w:val="single" w:sz="2" w:space="0" w:color="auto"/>
              <w:bottom w:val="single" w:sz="2" w:space="0" w:color="auto"/>
              <w:right w:val="single" w:sz="2" w:space="0" w:color="auto"/>
            </w:tcBorders>
            <w:vAlign w:val="center"/>
          </w:tcPr>
          <w:p w14:paraId="47B411E5" w14:textId="77777777" w:rsidR="0048469E" w:rsidRDefault="0048469E">
            <w:pPr>
              <w:spacing w:after="0" w:line="240" w:lineRule="exact"/>
              <w:rPr>
                <w:rFonts w:ascii="宋体" w:eastAsia="宋体" w:hAnsi="宋体" w:cs="宋体" w:hint="eastAsia"/>
                <w:sz w:val="18"/>
                <w:szCs w:val="18"/>
              </w:rPr>
            </w:pPr>
          </w:p>
        </w:tc>
      </w:tr>
      <w:tr w:rsidR="0048469E" w14:paraId="69D1509C"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8C5CDF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长期股权投资</w:t>
            </w:r>
          </w:p>
        </w:tc>
        <w:tc>
          <w:tcPr>
            <w:tcW w:w="1742" w:type="dxa"/>
            <w:tcBorders>
              <w:top w:val="single" w:sz="2" w:space="0" w:color="auto"/>
              <w:left w:val="single" w:sz="2" w:space="0" w:color="auto"/>
              <w:bottom w:val="single" w:sz="2" w:space="0" w:color="auto"/>
              <w:right w:val="single" w:sz="2" w:space="0" w:color="auto"/>
            </w:tcBorders>
            <w:vAlign w:val="center"/>
          </w:tcPr>
          <w:p w14:paraId="077B50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3,485,769,642.85</w:t>
            </w:r>
          </w:p>
        </w:tc>
        <w:tc>
          <w:tcPr>
            <w:tcW w:w="850" w:type="dxa"/>
            <w:tcBorders>
              <w:top w:val="single" w:sz="2" w:space="0" w:color="auto"/>
              <w:left w:val="single" w:sz="2" w:space="0" w:color="auto"/>
              <w:bottom w:val="single" w:sz="2" w:space="0" w:color="auto"/>
              <w:right w:val="single" w:sz="2" w:space="0" w:color="auto"/>
            </w:tcBorders>
            <w:vAlign w:val="center"/>
          </w:tcPr>
          <w:p w14:paraId="20D79A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15.09%</w:t>
            </w:r>
          </w:p>
        </w:tc>
        <w:tc>
          <w:tcPr>
            <w:tcW w:w="1843" w:type="dxa"/>
            <w:tcBorders>
              <w:top w:val="single" w:sz="2" w:space="0" w:color="auto"/>
              <w:left w:val="single" w:sz="2" w:space="0" w:color="auto"/>
              <w:bottom w:val="single" w:sz="2" w:space="0" w:color="auto"/>
              <w:right w:val="single" w:sz="2" w:space="0" w:color="auto"/>
            </w:tcBorders>
            <w:vAlign w:val="center"/>
          </w:tcPr>
          <w:p w14:paraId="0A5575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2,950,574,477.94</w:t>
            </w:r>
          </w:p>
        </w:tc>
        <w:tc>
          <w:tcPr>
            <w:tcW w:w="851" w:type="dxa"/>
            <w:tcBorders>
              <w:top w:val="single" w:sz="2" w:space="0" w:color="auto"/>
              <w:left w:val="single" w:sz="2" w:space="0" w:color="auto"/>
              <w:bottom w:val="single" w:sz="2" w:space="0" w:color="auto"/>
              <w:right w:val="single" w:sz="2" w:space="0" w:color="auto"/>
            </w:tcBorders>
            <w:vAlign w:val="center"/>
          </w:tcPr>
          <w:p w14:paraId="0B99DC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14.99%</w:t>
            </w:r>
          </w:p>
        </w:tc>
        <w:tc>
          <w:tcPr>
            <w:tcW w:w="708" w:type="dxa"/>
            <w:tcBorders>
              <w:top w:val="single" w:sz="2" w:space="0" w:color="auto"/>
              <w:left w:val="single" w:sz="2" w:space="0" w:color="auto"/>
              <w:bottom w:val="single" w:sz="2" w:space="0" w:color="auto"/>
              <w:right w:val="single" w:sz="2" w:space="0" w:color="auto"/>
            </w:tcBorders>
            <w:vAlign w:val="center"/>
          </w:tcPr>
          <w:p w14:paraId="28B9F2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0.10%</w:t>
            </w:r>
          </w:p>
        </w:tc>
        <w:tc>
          <w:tcPr>
            <w:tcW w:w="2268" w:type="dxa"/>
            <w:tcBorders>
              <w:top w:val="single" w:sz="2" w:space="0" w:color="auto"/>
              <w:left w:val="single" w:sz="2" w:space="0" w:color="auto"/>
              <w:bottom w:val="single" w:sz="2" w:space="0" w:color="auto"/>
              <w:right w:val="single" w:sz="2" w:space="0" w:color="auto"/>
            </w:tcBorders>
            <w:vAlign w:val="center"/>
          </w:tcPr>
          <w:p w14:paraId="00983261" w14:textId="772A429F"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主要系长期股权投资权益法核算账面价值增加</w:t>
            </w:r>
          </w:p>
        </w:tc>
      </w:tr>
      <w:tr w:rsidR="0048469E" w14:paraId="07AC1F11"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E0E524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固定资产</w:t>
            </w:r>
          </w:p>
        </w:tc>
        <w:tc>
          <w:tcPr>
            <w:tcW w:w="1742" w:type="dxa"/>
            <w:tcBorders>
              <w:top w:val="single" w:sz="2" w:space="0" w:color="auto"/>
              <w:left w:val="single" w:sz="2" w:space="0" w:color="auto"/>
              <w:bottom w:val="single" w:sz="2" w:space="0" w:color="auto"/>
              <w:right w:val="single" w:sz="2" w:space="0" w:color="auto"/>
            </w:tcBorders>
            <w:vAlign w:val="center"/>
          </w:tcPr>
          <w:p w14:paraId="267853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1,901,663,424.38</w:t>
            </w:r>
          </w:p>
        </w:tc>
        <w:tc>
          <w:tcPr>
            <w:tcW w:w="850" w:type="dxa"/>
            <w:tcBorders>
              <w:top w:val="single" w:sz="2" w:space="0" w:color="auto"/>
              <w:left w:val="single" w:sz="2" w:space="0" w:color="auto"/>
              <w:bottom w:val="single" w:sz="2" w:space="0" w:color="auto"/>
              <w:right w:val="single" w:sz="2" w:space="0" w:color="auto"/>
            </w:tcBorders>
            <w:vAlign w:val="center"/>
          </w:tcPr>
          <w:p w14:paraId="711F95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8.23%</w:t>
            </w:r>
          </w:p>
        </w:tc>
        <w:tc>
          <w:tcPr>
            <w:tcW w:w="1843" w:type="dxa"/>
            <w:tcBorders>
              <w:top w:val="single" w:sz="2" w:space="0" w:color="auto"/>
              <w:left w:val="single" w:sz="2" w:space="0" w:color="auto"/>
              <w:bottom w:val="single" w:sz="2" w:space="0" w:color="auto"/>
              <w:right w:val="single" w:sz="2" w:space="0" w:color="auto"/>
            </w:tcBorders>
            <w:vAlign w:val="center"/>
          </w:tcPr>
          <w:p w14:paraId="63B9E6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1,726,806,882.04</w:t>
            </w:r>
          </w:p>
        </w:tc>
        <w:tc>
          <w:tcPr>
            <w:tcW w:w="851" w:type="dxa"/>
            <w:tcBorders>
              <w:top w:val="single" w:sz="2" w:space="0" w:color="auto"/>
              <w:left w:val="single" w:sz="2" w:space="0" w:color="auto"/>
              <w:bottom w:val="single" w:sz="2" w:space="0" w:color="auto"/>
              <w:right w:val="single" w:sz="2" w:space="0" w:color="auto"/>
            </w:tcBorders>
            <w:vAlign w:val="center"/>
          </w:tcPr>
          <w:p w14:paraId="6DCD46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8.77%</w:t>
            </w:r>
          </w:p>
        </w:tc>
        <w:tc>
          <w:tcPr>
            <w:tcW w:w="708" w:type="dxa"/>
            <w:tcBorders>
              <w:top w:val="single" w:sz="2" w:space="0" w:color="auto"/>
              <w:left w:val="single" w:sz="2" w:space="0" w:color="auto"/>
              <w:bottom w:val="single" w:sz="2" w:space="0" w:color="auto"/>
              <w:right w:val="single" w:sz="2" w:space="0" w:color="auto"/>
            </w:tcBorders>
            <w:vAlign w:val="center"/>
          </w:tcPr>
          <w:p w14:paraId="7707E9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-0.54%</w:t>
            </w:r>
          </w:p>
        </w:tc>
        <w:tc>
          <w:tcPr>
            <w:tcW w:w="2268" w:type="dxa"/>
            <w:tcBorders>
              <w:top w:val="single" w:sz="2" w:space="0" w:color="auto"/>
              <w:left w:val="single" w:sz="2" w:space="0" w:color="auto"/>
              <w:bottom w:val="single" w:sz="2" w:space="0" w:color="auto"/>
              <w:right w:val="single" w:sz="2" w:space="0" w:color="auto"/>
            </w:tcBorders>
            <w:vAlign w:val="center"/>
          </w:tcPr>
          <w:p w14:paraId="05A435AF" w14:textId="77777777" w:rsidR="0048469E" w:rsidRDefault="0048469E">
            <w:pPr>
              <w:spacing w:after="0" w:line="240" w:lineRule="exact"/>
              <w:rPr>
                <w:rFonts w:ascii="宋体" w:eastAsia="宋体" w:hAnsi="宋体" w:cs="宋体" w:hint="eastAsia"/>
                <w:sz w:val="18"/>
                <w:szCs w:val="18"/>
              </w:rPr>
            </w:pPr>
          </w:p>
        </w:tc>
      </w:tr>
      <w:tr w:rsidR="0048469E" w14:paraId="55B9FF67"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130944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在建工程</w:t>
            </w:r>
          </w:p>
        </w:tc>
        <w:tc>
          <w:tcPr>
            <w:tcW w:w="1742" w:type="dxa"/>
            <w:tcBorders>
              <w:top w:val="single" w:sz="2" w:space="0" w:color="auto"/>
              <w:left w:val="single" w:sz="2" w:space="0" w:color="auto"/>
              <w:bottom w:val="single" w:sz="2" w:space="0" w:color="auto"/>
              <w:right w:val="single" w:sz="2" w:space="0" w:color="auto"/>
            </w:tcBorders>
            <w:vAlign w:val="center"/>
          </w:tcPr>
          <w:p w14:paraId="6FB493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230,519,711.33</w:t>
            </w:r>
          </w:p>
        </w:tc>
        <w:tc>
          <w:tcPr>
            <w:tcW w:w="850" w:type="dxa"/>
            <w:tcBorders>
              <w:top w:val="single" w:sz="2" w:space="0" w:color="auto"/>
              <w:left w:val="single" w:sz="2" w:space="0" w:color="auto"/>
              <w:bottom w:val="single" w:sz="2" w:space="0" w:color="auto"/>
              <w:right w:val="single" w:sz="2" w:space="0" w:color="auto"/>
            </w:tcBorders>
            <w:vAlign w:val="center"/>
          </w:tcPr>
          <w:p w14:paraId="7D9CA1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w:t>
            </w:r>
          </w:p>
        </w:tc>
        <w:tc>
          <w:tcPr>
            <w:tcW w:w="1843" w:type="dxa"/>
            <w:tcBorders>
              <w:top w:val="single" w:sz="2" w:space="0" w:color="auto"/>
              <w:left w:val="single" w:sz="2" w:space="0" w:color="auto"/>
              <w:bottom w:val="single" w:sz="2" w:space="0" w:color="auto"/>
              <w:right w:val="single" w:sz="2" w:space="0" w:color="auto"/>
            </w:tcBorders>
            <w:vAlign w:val="center"/>
          </w:tcPr>
          <w:p w14:paraId="7CE7C0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270,199,288.71</w:t>
            </w:r>
          </w:p>
        </w:tc>
        <w:tc>
          <w:tcPr>
            <w:tcW w:w="851" w:type="dxa"/>
            <w:tcBorders>
              <w:top w:val="single" w:sz="2" w:space="0" w:color="auto"/>
              <w:left w:val="single" w:sz="2" w:space="0" w:color="auto"/>
              <w:bottom w:val="single" w:sz="2" w:space="0" w:color="auto"/>
              <w:right w:val="single" w:sz="2" w:space="0" w:color="auto"/>
            </w:tcBorders>
            <w:vAlign w:val="center"/>
          </w:tcPr>
          <w:p w14:paraId="61CF27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w:t>
            </w:r>
          </w:p>
        </w:tc>
        <w:tc>
          <w:tcPr>
            <w:tcW w:w="708" w:type="dxa"/>
            <w:tcBorders>
              <w:top w:val="single" w:sz="2" w:space="0" w:color="auto"/>
              <w:left w:val="single" w:sz="2" w:space="0" w:color="auto"/>
              <w:bottom w:val="single" w:sz="2" w:space="0" w:color="auto"/>
              <w:right w:val="single" w:sz="2" w:space="0" w:color="auto"/>
            </w:tcBorders>
            <w:vAlign w:val="center"/>
          </w:tcPr>
          <w:p w14:paraId="632E92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-0.37%</w:t>
            </w:r>
          </w:p>
        </w:tc>
        <w:tc>
          <w:tcPr>
            <w:tcW w:w="2268" w:type="dxa"/>
            <w:tcBorders>
              <w:top w:val="single" w:sz="2" w:space="0" w:color="auto"/>
              <w:left w:val="single" w:sz="2" w:space="0" w:color="auto"/>
              <w:bottom w:val="single" w:sz="2" w:space="0" w:color="auto"/>
              <w:right w:val="single" w:sz="2" w:space="0" w:color="auto"/>
            </w:tcBorders>
            <w:vAlign w:val="center"/>
          </w:tcPr>
          <w:p w14:paraId="0CBD5030" w14:textId="77777777" w:rsidR="0048469E" w:rsidRDefault="0048469E">
            <w:pPr>
              <w:spacing w:after="0" w:line="240" w:lineRule="exact"/>
              <w:rPr>
                <w:rFonts w:ascii="宋体" w:eastAsia="宋体" w:hAnsi="宋体" w:cs="宋体" w:hint="eastAsia"/>
                <w:sz w:val="18"/>
                <w:szCs w:val="18"/>
              </w:rPr>
            </w:pPr>
          </w:p>
        </w:tc>
      </w:tr>
      <w:tr w:rsidR="0048469E" w14:paraId="1017377E"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B87F49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使用权资产</w:t>
            </w:r>
          </w:p>
        </w:tc>
        <w:tc>
          <w:tcPr>
            <w:tcW w:w="1742" w:type="dxa"/>
            <w:tcBorders>
              <w:top w:val="single" w:sz="2" w:space="0" w:color="auto"/>
              <w:left w:val="single" w:sz="2" w:space="0" w:color="auto"/>
              <w:bottom w:val="single" w:sz="2" w:space="0" w:color="auto"/>
              <w:right w:val="single" w:sz="2" w:space="0" w:color="auto"/>
            </w:tcBorders>
            <w:vAlign w:val="center"/>
          </w:tcPr>
          <w:p w14:paraId="09BE83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339,969,350.42</w:t>
            </w:r>
          </w:p>
        </w:tc>
        <w:tc>
          <w:tcPr>
            <w:tcW w:w="850" w:type="dxa"/>
            <w:tcBorders>
              <w:top w:val="single" w:sz="2" w:space="0" w:color="auto"/>
              <w:left w:val="single" w:sz="2" w:space="0" w:color="auto"/>
              <w:bottom w:val="single" w:sz="2" w:space="0" w:color="auto"/>
              <w:right w:val="single" w:sz="2" w:space="0" w:color="auto"/>
            </w:tcBorders>
            <w:vAlign w:val="center"/>
          </w:tcPr>
          <w:p w14:paraId="6CBFB0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w:t>
            </w:r>
          </w:p>
        </w:tc>
        <w:tc>
          <w:tcPr>
            <w:tcW w:w="1843" w:type="dxa"/>
            <w:tcBorders>
              <w:top w:val="single" w:sz="2" w:space="0" w:color="auto"/>
              <w:left w:val="single" w:sz="2" w:space="0" w:color="auto"/>
              <w:bottom w:val="single" w:sz="2" w:space="0" w:color="auto"/>
              <w:right w:val="single" w:sz="2" w:space="0" w:color="auto"/>
            </w:tcBorders>
            <w:vAlign w:val="center"/>
          </w:tcPr>
          <w:p w14:paraId="10E52F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378,820,165.25</w:t>
            </w:r>
          </w:p>
        </w:tc>
        <w:tc>
          <w:tcPr>
            <w:tcW w:w="851" w:type="dxa"/>
            <w:tcBorders>
              <w:top w:val="single" w:sz="2" w:space="0" w:color="auto"/>
              <w:left w:val="single" w:sz="2" w:space="0" w:color="auto"/>
              <w:bottom w:val="single" w:sz="2" w:space="0" w:color="auto"/>
              <w:right w:val="single" w:sz="2" w:space="0" w:color="auto"/>
            </w:tcBorders>
            <w:vAlign w:val="center"/>
          </w:tcPr>
          <w:p w14:paraId="435820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w:t>
            </w:r>
          </w:p>
        </w:tc>
        <w:tc>
          <w:tcPr>
            <w:tcW w:w="708" w:type="dxa"/>
            <w:tcBorders>
              <w:top w:val="single" w:sz="2" w:space="0" w:color="auto"/>
              <w:left w:val="single" w:sz="2" w:space="0" w:color="auto"/>
              <w:bottom w:val="single" w:sz="2" w:space="0" w:color="auto"/>
              <w:right w:val="single" w:sz="2" w:space="0" w:color="auto"/>
            </w:tcBorders>
            <w:vAlign w:val="center"/>
          </w:tcPr>
          <w:p w14:paraId="26E808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-0.45%</w:t>
            </w:r>
          </w:p>
        </w:tc>
        <w:tc>
          <w:tcPr>
            <w:tcW w:w="2268" w:type="dxa"/>
            <w:tcBorders>
              <w:top w:val="single" w:sz="2" w:space="0" w:color="auto"/>
              <w:left w:val="single" w:sz="2" w:space="0" w:color="auto"/>
              <w:bottom w:val="single" w:sz="2" w:space="0" w:color="auto"/>
              <w:right w:val="single" w:sz="2" w:space="0" w:color="auto"/>
            </w:tcBorders>
            <w:vAlign w:val="center"/>
          </w:tcPr>
          <w:p w14:paraId="2E9E75BA" w14:textId="77777777" w:rsidR="0048469E" w:rsidRDefault="0048469E">
            <w:pPr>
              <w:spacing w:after="0" w:line="240" w:lineRule="exact"/>
              <w:rPr>
                <w:rFonts w:ascii="宋体" w:eastAsia="宋体" w:hAnsi="宋体" w:cs="宋体" w:hint="eastAsia"/>
                <w:sz w:val="18"/>
                <w:szCs w:val="18"/>
              </w:rPr>
            </w:pPr>
          </w:p>
        </w:tc>
      </w:tr>
      <w:tr w:rsidR="0048469E" w14:paraId="7BE9EDB6"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5B884D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短期借款</w:t>
            </w:r>
          </w:p>
        </w:tc>
        <w:tc>
          <w:tcPr>
            <w:tcW w:w="1742" w:type="dxa"/>
            <w:tcBorders>
              <w:top w:val="single" w:sz="2" w:space="0" w:color="auto"/>
              <w:left w:val="single" w:sz="2" w:space="0" w:color="auto"/>
              <w:bottom w:val="single" w:sz="2" w:space="0" w:color="auto"/>
              <w:right w:val="single" w:sz="2" w:space="0" w:color="auto"/>
            </w:tcBorders>
            <w:vAlign w:val="center"/>
          </w:tcPr>
          <w:p w14:paraId="72CDCC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3,244,951,208.83</w:t>
            </w:r>
          </w:p>
        </w:tc>
        <w:tc>
          <w:tcPr>
            <w:tcW w:w="850" w:type="dxa"/>
            <w:tcBorders>
              <w:top w:val="single" w:sz="2" w:space="0" w:color="auto"/>
              <w:left w:val="single" w:sz="2" w:space="0" w:color="auto"/>
              <w:bottom w:val="single" w:sz="2" w:space="0" w:color="auto"/>
              <w:right w:val="single" w:sz="2" w:space="0" w:color="auto"/>
            </w:tcBorders>
            <w:vAlign w:val="center"/>
          </w:tcPr>
          <w:p w14:paraId="5C2E2F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14.04%</w:t>
            </w:r>
          </w:p>
        </w:tc>
        <w:tc>
          <w:tcPr>
            <w:tcW w:w="1843" w:type="dxa"/>
            <w:tcBorders>
              <w:top w:val="single" w:sz="2" w:space="0" w:color="auto"/>
              <w:left w:val="single" w:sz="2" w:space="0" w:color="auto"/>
              <w:bottom w:val="single" w:sz="2" w:space="0" w:color="auto"/>
              <w:right w:val="single" w:sz="2" w:space="0" w:color="auto"/>
            </w:tcBorders>
            <w:vAlign w:val="center"/>
          </w:tcPr>
          <w:p w14:paraId="72EA6E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1,103,247,899.65</w:t>
            </w:r>
          </w:p>
        </w:tc>
        <w:tc>
          <w:tcPr>
            <w:tcW w:w="851" w:type="dxa"/>
            <w:tcBorders>
              <w:top w:val="single" w:sz="2" w:space="0" w:color="auto"/>
              <w:left w:val="single" w:sz="2" w:space="0" w:color="auto"/>
              <w:bottom w:val="single" w:sz="2" w:space="0" w:color="auto"/>
              <w:right w:val="single" w:sz="2" w:space="0" w:color="auto"/>
            </w:tcBorders>
            <w:vAlign w:val="center"/>
          </w:tcPr>
          <w:p w14:paraId="268ED2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5.60%</w:t>
            </w:r>
          </w:p>
        </w:tc>
        <w:tc>
          <w:tcPr>
            <w:tcW w:w="708" w:type="dxa"/>
            <w:tcBorders>
              <w:top w:val="single" w:sz="2" w:space="0" w:color="auto"/>
              <w:left w:val="single" w:sz="2" w:space="0" w:color="auto"/>
              <w:bottom w:val="single" w:sz="2" w:space="0" w:color="auto"/>
              <w:right w:val="single" w:sz="2" w:space="0" w:color="auto"/>
            </w:tcBorders>
            <w:vAlign w:val="center"/>
          </w:tcPr>
          <w:p w14:paraId="503730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8.44%</w:t>
            </w:r>
          </w:p>
        </w:tc>
        <w:tc>
          <w:tcPr>
            <w:tcW w:w="2268" w:type="dxa"/>
            <w:tcBorders>
              <w:top w:val="single" w:sz="2" w:space="0" w:color="auto"/>
              <w:left w:val="single" w:sz="2" w:space="0" w:color="auto"/>
              <w:bottom w:val="single" w:sz="2" w:space="0" w:color="auto"/>
              <w:right w:val="single" w:sz="2" w:space="0" w:color="auto"/>
            </w:tcBorders>
            <w:vAlign w:val="center"/>
          </w:tcPr>
          <w:p w14:paraId="704757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主要系本期已贴现未到期的银行承兑汇票增加导致</w:t>
            </w:r>
          </w:p>
        </w:tc>
      </w:tr>
      <w:tr w:rsidR="0048469E" w14:paraId="374564AB"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8514E6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合同负债</w:t>
            </w:r>
          </w:p>
        </w:tc>
        <w:tc>
          <w:tcPr>
            <w:tcW w:w="1742" w:type="dxa"/>
            <w:tcBorders>
              <w:top w:val="single" w:sz="2" w:space="0" w:color="auto"/>
              <w:left w:val="single" w:sz="2" w:space="0" w:color="auto"/>
              <w:bottom w:val="single" w:sz="2" w:space="0" w:color="auto"/>
              <w:right w:val="single" w:sz="2" w:space="0" w:color="auto"/>
            </w:tcBorders>
            <w:vAlign w:val="center"/>
          </w:tcPr>
          <w:p w14:paraId="4238FB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106,017,720.45</w:t>
            </w:r>
          </w:p>
        </w:tc>
        <w:tc>
          <w:tcPr>
            <w:tcW w:w="850" w:type="dxa"/>
            <w:tcBorders>
              <w:top w:val="single" w:sz="2" w:space="0" w:color="auto"/>
              <w:left w:val="single" w:sz="2" w:space="0" w:color="auto"/>
              <w:bottom w:val="single" w:sz="2" w:space="0" w:color="auto"/>
              <w:right w:val="single" w:sz="2" w:space="0" w:color="auto"/>
            </w:tcBorders>
            <w:vAlign w:val="center"/>
          </w:tcPr>
          <w:p w14:paraId="1F1F52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0.46%</w:t>
            </w:r>
          </w:p>
        </w:tc>
        <w:tc>
          <w:tcPr>
            <w:tcW w:w="1843" w:type="dxa"/>
            <w:tcBorders>
              <w:top w:val="single" w:sz="2" w:space="0" w:color="auto"/>
              <w:left w:val="single" w:sz="2" w:space="0" w:color="auto"/>
              <w:bottom w:val="single" w:sz="2" w:space="0" w:color="auto"/>
              <w:right w:val="single" w:sz="2" w:space="0" w:color="auto"/>
            </w:tcBorders>
            <w:vAlign w:val="center"/>
          </w:tcPr>
          <w:p w14:paraId="0FB9C4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147,202,549.06</w:t>
            </w:r>
          </w:p>
        </w:tc>
        <w:tc>
          <w:tcPr>
            <w:tcW w:w="851" w:type="dxa"/>
            <w:tcBorders>
              <w:top w:val="single" w:sz="2" w:space="0" w:color="auto"/>
              <w:left w:val="single" w:sz="2" w:space="0" w:color="auto"/>
              <w:bottom w:val="single" w:sz="2" w:space="0" w:color="auto"/>
              <w:right w:val="single" w:sz="2" w:space="0" w:color="auto"/>
            </w:tcBorders>
            <w:vAlign w:val="center"/>
          </w:tcPr>
          <w:p w14:paraId="64AB4D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0.75%</w:t>
            </w:r>
          </w:p>
        </w:tc>
        <w:tc>
          <w:tcPr>
            <w:tcW w:w="708" w:type="dxa"/>
            <w:tcBorders>
              <w:top w:val="single" w:sz="2" w:space="0" w:color="auto"/>
              <w:left w:val="single" w:sz="2" w:space="0" w:color="auto"/>
              <w:bottom w:val="single" w:sz="2" w:space="0" w:color="auto"/>
              <w:right w:val="single" w:sz="2" w:space="0" w:color="auto"/>
            </w:tcBorders>
            <w:vAlign w:val="center"/>
          </w:tcPr>
          <w:p w14:paraId="1AC732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-0.29%</w:t>
            </w:r>
          </w:p>
        </w:tc>
        <w:tc>
          <w:tcPr>
            <w:tcW w:w="2268" w:type="dxa"/>
            <w:tcBorders>
              <w:top w:val="single" w:sz="2" w:space="0" w:color="auto"/>
              <w:left w:val="single" w:sz="2" w:space="0" w:color="auto"/>
              <w:bottom w:val="single" w:sz="2" w:space="0" w:color="auto"/>
              <w:right w:val="single" w:sz="2" w:space="0" w:color="auto"/>
            </w:tcBorders>
            <w:vAlign w:val="center"/>
          </w:tcPr>
          <w:p w14:paraId="66E69740" w14:textId="77777777" w:rsidR="0048469E" w:rsidRDefault="0048469E">
            <w:pPr>
              <w:spacing w:after="0" w:line="240" w:lineRule="exact"/>
              <w:rPr>
                <w:rFonts w:ascii="宋体" w:eastAsia="宋体" w:hAnsi="宋体" w:cs="宋体" w:hint="eastAsia"/>
                <w:sz w:val="18"/>
                <w:szCs w:val="18"/>
              </w:rPr>
            </w:pPr>
          </w:p>
        </w:tc>
      </w:tr>
      <w:tr w:rsidR="0048469E" w14:paraId="653EB78E"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C33B59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长期借款</w:t>
            </w:r>
          </w:p>
        </w:tc>
        <w:tc>
          <w:tcPr>
            <w:tcW w:w="1742" w:type="dxa"/>
            <w:tcBorders>
              <w:top w:val="single" w:sz="2" w:space="0" w:color="auto"/>
              <w:left w:val="single" w:sz="2" w:space="0" w:color="auto"/>
              <w:bottom w:val="single" w:sz="2" w:space="0" w:color="auto"/>
              <w:right w:val="single" w:sz="2" w:space="0" w:color="auto"/>
            </w:tcBorders>
            <w:vAlign w:val="center"/>
          </w:tcPr>
          <w:p w14:paraId="66CAF2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850" w:type="dxa"/>
            <w:tcBorders>
              <w:top w:val="single" w:sz="2" w:space="0" w:color="auto"/>
              <w:left w:val="single" w:sz="2" w:space="0" w:color="auto"/>
              <w:bottom w:val="single" w:sz="2" w:space="0" w:color="auto"/>
              <w:right w:val="single" w:sz="2" w:space="0" w:color="auto"/>
            </w:tcBorders>
            <w:vAlign w:val="center"/>
          </w:tcPr>
          <w:p w14:paraId="12B572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1843" w:type="dxa"/>
            <w:tcBorders>
              <w:top w:val="single" w:sz="2" w:space="0" w:color="auto"/>
              <w:left w:val="single" w:sz="2" w:space="0" w:color="auto"/>
              <w:bottom w:val="single" w:sz="2" w:space="0" w:color="auto"/>
              <w:right w:val="single" w:sz="2" w:space="0" w:color="auto"/>
            </w:tcBorders>
            <w:vAlign w:val="center"/>
          </w:tcPr>
          <w:p w14:paraId="55FB7F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708,270.00</w:t>
            </w:r>
          </w:p>
        </w:tc>
        <w:tc>
          <w:tcPr>
            <w:tcW w:w="851" w:type="dxa"/>
            <w:tcBorders>
              <w:top w:val="single" w:sz="2" w:space="0" w:color="auto"/>
              <w:left w:val="single" w:sz="2" w:space="0" w:color="auto"/>
              <w:bottom w:val="single" w:sz="2" w:space="0" w:color="auto"/>
              <w:right w:val="single" w:sz="2" w:space="0" w:color="auto"/>
            </w:tcBorders>
            <w:vAlign w:val="center"/>
          </w:tcPr>
          <w:p w14:paraId="2C526D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08" w:type="dxa"/>
            <w:tcBorders>
              <w:top w:val="single" w:sz="2" w:space="0" w:color="auto"/>
              <w:left w:val="single" w:sz="2" w:space="0" w:color="auto"/>
              <w:bottom w:val="single" w:sz="2" w:space="0" w:color="auto"/>
              <w:right w:val="single" w:sz="2" w:space="0" w:color="auto"/>
            </w:tcBorders>
            <w:vAlign w:val="center"/>
          </w:tcPr>
          <w:p w14:paraId="713FA9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2268" w:type="dxa"/>
            <w:tcBorders>
              <w:top w:val="single" w:sz="2" w:space="0" w:color="auto"/>
              <w:left w:val="single" w:sz="2" w:space="0" w:color="auto"/>
              <w:bottom w:val="single" w:sz="2" w:space="0" w:color="auto"/>
              <w:right w:val="single" w:sz="2" w:space="0" w:color="auto"/>
            </w:tcBorders>
            <w:vAlign w:val="center"/>
          </w:tcPr>
          <w:p w14:paraId="3250EA71" w14:textId="77777777" w:rsidR="0048469E" w:rsidRDefault="0048469E">
            <w:pPr>
              <w:spacing w:after="0" w:line="240" w:lineRule="exact"/>
              <w:rPr>
                <w:rFonts w:ascii="宋体" w:eastAsia="宋体" w:hAnsi="宋体" w:cs="宋体" w:hint="eastAsia"/>
                <w:sz w:val="18"/>
                <w:szCs w:val="18"/>
              </w:rPr>
            </w:pPr>
          </w:p>
        </w:tc>
      </w:tr>
      <w:tr w:rsidR="0048469E" w14:paraId="30A9762E" w14:textId="77777777" w:rsidTr="00C55B43">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214BFD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租赁负债</w:t>
            </w:r>
          </w:p>
        </w:tc>
        <w:tc>
          <w:tcPr>
            <w:tcW w:w="1742" w:type="dxa"/>
            <w:tcBorders>
              <w:top w:val="single" w:sz="2" w:space="0" w:color="auto"/>
              <w:left w:val="single" w:sz="2" w:space="0" w:color="auto"/>
              <w:bottom w:val="single" w:sz="2" w:space="0" w:color="auto"/>
              <w:right w:val="single" w:sz="2" w:space="0" w:color="auto"/>
            </w:tcBorders>
            <w:vAlign w:val="center"/>
          </w:tcPr>
          <w:p w14:paraId="611176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274,350,587.68</w:t>
            </w:r>
          </w:p>
        </w:tc>
        <w:tc>
          <w:tcPr>
            <w:tcW w:w="850" w:type="dxa"/>
            <w:tcBorders>
              <w:top w:val="single" w:sz="2" w:space="0" w:color="auto"/>
              <w:left w:val="single" w:sz="2" w:space="0" w:color="auto"/>
              <w:bottom w:val="single" w:sz="2" w:space="0" w:color="auto"/>
              <w:right w:val="single" w:sz="2" w:space="0" w:color="auto"/>
            </w:tcBorders>
            <w:vAlign w:val="center"/>
          </w:tcPr>
          <w:p w14:paraId="75EC7D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w:t>
            </w:r>
          </w:p>
        </w:tc>
        <w:tc>
          <w:tcPr>
            <w:tcW w:w="1843" w:type="dxa"/>
            <w:tcBorders>
              <w:top w:val="single" w:sz="2" w:space="0" w:color="auto"/>
              <w:left w:val="single" w:sz="2" w:space="0" w:color="auto"/>
              <w:bottom w:val="single" w:sz="2" w:space="0" w:color="auto"/>
              <w:right w:val="single" w:sz="2" w:space="0" w:color="auto"/>
            </w:tcBorders>
            <w:vAlign w:val="center"/>
          </w:tcPr>
          <w:p w14:paraId="0CA0A1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283,800,769.92</w:t>
            </w:r>
          </w:p>
        </w:tc>
        <w:tc>
          <w:tcPr>
            <w:tcW w:w="851" w:type="dxa"/>
            <w:tcBorders>
              <w:top w:val="single" w:sz="2" w:space="0" w:color="auto"/>
              <w:left w:val="single" w:sz="2" w:space="0" w:color="auto"/>
              <w:bottom w:val="single" w:sz="2" w:space="0" w:color="auto"/>
              <w:right w:val="single" w:sz="2" w:space="0" w:color="auto"/>
            </w:tcBorders>
            <w:vAlign w:val="center"/>
          </w:tcPr>
          <w:p w14:paraId="0965CC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w:t>
            </w:r>
          </w:p>
        </w:tc>
        <w:tc>
          <w:tcPr>
            <w:tcW w:w="708" w:type="dxa"/>
            <w:tcBorders>
              <w:top w:val="single" w:sz="2" w:space="0" w:color="auto"/>
              <w:left w:val="single" w:sz="2" w:space="0" w:color="auto"/>
              <w:bottom w:val="single" w:sz="2" w:space="0" w:color="auto"/>
              <w:right w:val="single" w:sz="2" w:space="0" w:color="auto"/>
            </w:tcBorders>
            <w:vAlign w:val="center"/>
          </w:tcPr>
          <w:p w14:paraId="215B50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-0.25%</w:t>
            </w:r>
          </w:p>
        </w:tc>
        <w:tc>
          <w:tcPr>
            <w:tcW w:w="2268" w:type="dxa"/>
            <w:tcBorders>
              <w:top w:val="single" w:sz="2" w:space="0" w:color="auto"/>
              <w:left w:val="single" w:sz="2" w:space="0" w:color="auto"/>
              <w:bottom w:val="single" w:sz="2" w:space="0" w:color="auto"/>
              <w:right w:val="single" w:sz="2" w:space="0" w:color="auto"/>
            </w:tcBorders>
            <w:vAlign w:val="center"/>
          </w:tcPr>
          <w:p w14:paraId="472D51D7" w14:textId="77777777" w:rsidR="0048469E" w:rsidRDefault="0048469E">
            <w:pPr>
              <w:spacing w:after="0" w:line="240" w:lineRule="exact"/>
              <w:rPr>
                <w:rFonts w:ascii="宋体" w:eastAsia="宋体" w:hAnsi="宋体" w:cs="宋体" w:hint="eastAsia"/>
                <w:sz w:val="18"/>
                <w:szCs w:val="18"/>
              </w:rPr>
            </w:pPr>
          </w:p>
        </w:tc>
      </w:tr>
    </w:tbl>
    <w:p w14:paraId="70278AB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境外资产占比较高</w:t>
      </w:r>
    </w:p>
    <w:p w14:paraId="38017DA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48469E" w14:paraId="5E170138"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C3F1E9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资产的具体内容</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C85E21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形成原因</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73F9EF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资产规模</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EC33BC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所在地</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2DA3D4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运营模式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96CC44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保障资产安全性的控制措施</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3CB28D3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收益状况</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8E0646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境外资产占公司净资产的比重</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377983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是否存在重大减值风险</w:t>
            </w:r>
          </w:p>
        </w:tc>
      </w:tr>
      <w:tr w:rsidR="0048469E" w14:paraId="6FACAE2F"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396A4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Lista Holding AG 100%股权</w:t>
            </w:r>
          </w:p>
        </w:tc>
        <w:tc>
          <w:tcPr>
            <w:tcW w:w="1071" w:type="dxa"/>
            <w:tcBorders>
              <w:top w:val="single" w:sz="2" w:space="0" w:color="auto"/>
              <w:left w:val="single" w:sz="2" w:space="0" w:color="auto"/>
              <w:bottom w:val="single" w:sz="2" w:space="0" w:color="auto"/>
              <w:right w:val="single" w:sz="2" w:space="0" w:color="auto"/>
            </w:tcBorders>
            <w:vAlign w:val="center"/>
          </w:tcPr>
          <w:p w14:paraId="35365B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股权收购</w:t>
            </w:r>
          </w:p>
        </w:tc>
        <w:tc>
          <w:tcPr>
            <w:tcW w:w="1071" w:type="dxa"/>
            <w:tcBorders>
              <w:top w:val="single" w:sz="2" w:space="0" w:color="auto"/>
              <w:left w:val="single" w:sz="2" w:space="0" w:color="auto"/>
              <w:bottom w:val="single" w:sz="2" w:space="0" w:color="auto"/>
              <w:right w:val="single" w:sz="2" w:space="0" w:color="auto"/>
            </w:tcBorders>
            <w:vAlign w:val="center"/>
          </w:tcPr>
          <w:p w14:paraId="015F36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人民币18,844.04万元</w:t>
            </w:r>
          </w:p>
        </w:tc>
        <w:tc>
          <w:tcPr>
            <w:tcW w:w="1071" w:type="dxa"/>
            <w:tcBorders>
              <w:top w:val="single" w:sz="2" w:space="0" w:color="auto"/>
              <w:left w:val="single" w:sz="2" w:space="0" w:color="auto"/>
              <w:bottom w:val="single" w:sz="2" w:space="0" w:color="auto"/>
              <w:right w:val="single" w:sz="2" w:space="0" w:color="auto"/>
            </w:tcBorders>
            <w:vAlign w:val="center"/>
          </w:tcPr>
          <w:p w14:paraId="3CA775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瑞士</w:t>
            </w:r>
          </w:p>
        </w:tc>
        <w:tc>
          <w:tcPr>
            <w:tcW w:w="1071" w:type="dxa"/>
            <w:tcBorders>
              <w:top w:val="single" w:sz="2" w:space="0" w:color="auto"/>
              <w:left w:val="single" w:sz="2" w:space="0" w:color="auto"/>
              <w:bottom w:val="single" w:sz="2" w:space="0" w:color="auto"/>
              <w:right w:val="single" w:sz="2" w:space="0" w:color="auto"/>
            </w:tcBorders>
            <w:vAlign w:val="center"/>
          </w:tcPr>
          <w:p w14:paraId="7F42E9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箱柜制造、研发与销售</w:t>
            </w:r>
          </w:p>
        </w:tc>
        <w:tc>
          <w:tcPr>
            <w:tcW w:w="1071" w:type="dxa"/>
            <w:tcBorders>
              <w:top w:val="single" w:sz="2" w:space="0" w:color="auto"/>
              <w:left w:val="single" w:sz="2" w:space="0" w:color="auto"/>
              <w:bottom w:val="single" w:sz="2" w:space="0" w:color="auto"/>
              <w:right w:val="single" w:sz="2" w:space="0" w:color="auto"/>
            </w:tcBorders>
            <w:vAlign w:val="center"/>
          </w:tcPr>
          <w:p w14:paraId="45071D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财务监督，委托外部审计</w:t>
            </w:r>
          </w:p>
        </w:tc>
        <w:tc>
          <w:tcPr>
            <w:tcW w:w="1071" w:type="dxa"/>
            <w:tcBorders>
              <w:top w:val="single" w:sz="2" w:space="0" w:color="auto"/>
              <w:left w:val="single" w:sz="2" w:space="0" w:color="auto"/>
              <w:bottom w:val="single" w:sz="2" w:space="0" w:color="auto"/>
              <w:right w:val="single" w:sz="2" w:space="0" w:color="auto"/>
            </w:tcBorders>
            <w:vAlign w:val="center"/>
          </w:tcPr>
          <w:p w14:paraId="3CF7BF9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盈利</w:t>
            </w:r>
          </w:p>
        </w:tc>
        <w:tc>
          <w:tcPr>
            <w:tcW w:w="1071" w:type="dxa"/>
            <w:tcBorders>
              <w:top w:val="single" w:sz="2" w:space="0" w:color="auto"/>
              <w:left w:val="single" w:sz="2" w:space="0" w:color="auto"/>
              <w:bottom w:val="single" w:sz="2" w:space="0" w:color="auto"/>
              <w:right w:val="single" w:sz="2" w:space="0" w:color="auto"/>
            </w:tcBorders>
            <w:vAlign w:val="center"/>
          </w:tcPr>
          <w:p w14:paraId="077DAE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w:t>
            </w:r>
          </w:p>
        </w:tc>
        <w:tc>
          <w:tcPr>
            <w:tcW w:w="1071" w:type="dxa"/>
            <w:tcBorders>
              <w:top w:val="single" w:sz="2" w:space="0" w:color="auto"/>
              <w:left w:val="single" w:sz="2" w:space="0" w:color="auto"/>
              <w:bottom w:val="single" w:sz="2" w:space="0" w:color="auto"/>
              <w:right w:val="single" w:sz="2" w:space="0" w:color="auto"/>
            </w:tcBorders>
            <w:vAlign w:val="center"/>
          </w:tcPr>
          <w:p w14:paraId="7BA478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BCF9B52"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4EA331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Bea Gmbh 100%股权</w:t>
            </w:r>
          </w:p>
        </w:tc>
        <w:tc>
          <w:tcPr>
            <w:tcW w:w="1071" w:type="dxa"/>
            <w:tcBorders>
              <w:top w:val="single" w:sz="2" w:space="0" w:color="auto"/>
              <w:left w:val="single" w:sz="2" w:space="0" w:color="auto"/>
              <w:bottom w:val="single" w:sz="2" w:space="0" w:color="auto"/>
              <w:right w:val="single" w:sz="2" w:space="0" w:color="auto"/>
            </w:tcBorders>
            <w:vAlign w:val="center"/>
          </w:tcPr>
          <w:p w14:paraId="659F2E7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股权收购</w:t>
            </w:r>
          </w:p>
        </w:tc>
        <w:tc>
          <w:tcPr>
            <w:tcW w:w="1071" w:type="dxa"/>
            <w:tcBorders>
              <w:top w:val="single" w:sz="2" w:space="0" w:color="auto"/>
              <w:left w:val="single" w:sz="2" w:space="0" w:color="auto"/>
              <w:bottom w:val="single" w:sz="2" w:space="0" w:color="auto"/>
              <w:right w:val="single" w:sz="2" w:space="0" w:color="auto"/>
            </w:tcBorders>
            <w:vAlign w:val="center"/>
          </w:tcPr>
          <w:p w14:paraId="26C6C0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人民币20,116.26万元</w:t>
            </w:r>
          </w:p>
        </w:tc>
        <w:tc>
          <w:tcPr>
            <w:tcW w:w="1071" w:type="dxa"/>
            <w:tcBorders>
              <w:top w:val="single" w:sz="2" w:space="0" w:color="auto"/>
              <w:left w:val="single" w:sz="2" w:space="0" w:color="auto"/>
              <w:bottom w:val="single" w:sz="2" w:space="0" w:color="auto"/>
              <w:right w:val="single" w:sz="2" w:space="0" w:color="auto"/>
            </w:tcBorders>
            <w:vAlign w:val="center"/>
          </w:tcPr>
          <w:p w14:paraId="31C4B8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德国</w:t>
            </w:r>
          </w:p>
        </w:tc>
        <w:tc>
          <w:tcPr>
            <w:tcW w:w="1071" w:type="dxa"/>
            <w:tcBorders>
              <w:top w:val="single" w:sz="2" w:space="0" w:color="auto"/>
              <w:left w:val="single" w:sz="2" w:space="0" w:color="auto"/>
              <w:bottom w:val="single" w:sz="2" w:space="0" w:color="auto"/>
              <w:right w:val="single" w:sz="2" w:space="0" w:color="auto"/>
            </w:tcBorders>
            <w:vAlign w:val="center"/>
          </w:tcPr>
          <w:p w14:paraId="62D6C3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动力工具制造与销售</w:t>
            </w:r>
          </w:p>
        </w:tc>
        <w:tc>
          <w:tcPr>
            <w:tcW w:w="1071" w:type="dxa"/>
            <w:tcBorders>
              <w:top w:val="single" w:sz="2" w:space="0" w:color="auto"/>
              <w:left w:val="single" w:sz="2" w:space="0" w:color="auto"/>
              <w:bottom w:val="single" w:sz="2" w:space="0" w:color="auto"/>
              <w:right w:val="single" w:sz="2" w:space="0" w:color="auto"/>
            </w:tcBorders>
            <w:vAlign w:val="center"/>
          </w:tcPr>
          <w:p w14:paraId="6409EB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财务监督，委托外部审计</w:t>
            </w:r>
          </w:p>
        </w:tc>
        <w:tc>
          <w:tcPr>
            <w:tcW w:w="1071" w:type="dxa"/>
            <w:tcBorders>
              <w:top w:val="single" w:sz="2" w:space="0" w:color="auto"/>
              <w:left w:val="single" w:sz="2" w:space="0" w:color="auto"/>
              <w:bottom w:val="single" w:sz="2" w:space="0" w:color="auto"/>
              <w:right w:val="single" w:sz="2" w:space="0" w:color="auto"/>
            </w:tcBorders>
            <w:vAlign w:val="center"/>
          </w:tcPr>
          <w:p w14:paraId="6B9539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盈利</w:t>
            </w:r>
          </w:p>
        </w:tc>
        <w:tc>
          <w:tcPr>
            <w:tcW w:w="1071" w:type="dxa"/>
            <w:tcBorders>
              <w:top w:val="single" w:sz="2" w:space="0" w:color="auto"/>
              <w:left w:val="single" w:sz="2" w:space="0" w:color="auto"/>
              <w:bottom w:val="single" w:sz="2" w:space="0" w:color="auto"/>
              <w:right w:val="single" w:sz="2" w:space="0" w:color="auto"/>
            </w:tcBorders>
            <w:vAlign w:val="center"/>
          </w:tcPr>
          <w:p w14:paraId="56D449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1.21%</w:t>
            </w:r>
          </w:p>
        </w:tc>
        <w:tc>
          <w:tcPr>
            <w:tcW w:w="1071" w:type="dxa"/>
            <w:tcBorders>
              <w:top w:val="single" w:sz="2" w:space="0" w:color="auto"/>
              <w:left w:val="single" w:sz="2" w:space="0" w:color="auto"/>
              <w:bottom w:val="single" w:sz="2" w:space="0" w:color="auto"/>
              <w:right w:val="single" w:sz="2" w:space="0" w:color="auto"/>
            </w:tcBorders>
            <w:vAlign w:val="center"/>
          </w:tcPr>
          <w:p w14:paraId="292782B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38548C31"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168693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Geelong (Thailand) Co., Ltd 100%股权</w:t>
            </w:r>
          </w:p>
        </w:tc>
        <w:tc>
          <w:tcPr>
            <w:tcW w:w="1071" w:type="dxa"/>
            <w:tcBorders>
              <w:top w:val="single" w:sz="2" w:space="0" w:color="auto"/>
              <w:left w:val="single" w:sz="2" w:space="0" w:color="auto"/>
              <w:bottom w:val="single" w:sz="2" w:space="0" w:color="auto"/>
              <w:right w:val="single" w:sz="2" w:space="0" w:color="auto"/>
            </w:tcBorders>
            <w:vAlign w:val="center"/>
          </w:tcPr>
          <w:p w14:paraId="43C2245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开设</w:t>
            </w:r>
          </w:p>
        </w:tc>
        <w:tc>
          <w:tcPr>
            <w:tcW w:w="1071" w:type="dxa"/>
            <w:tcBorders>
              <w:top w:val="single" w:sz="2" w:space="0" w:color="auto"/>
              <w:left w:val="single" w:sz="2" w:space="0" w:color="auto"/>
              <w:bottom w:val="single" w:sz="2" w:space="0" w:color="auto"/>
              <w:right w:val="single" w:sz="2" w:space="0" w:color="auto"/>
            </w:tcBorders>
            <w:vAlign w:val="center"/>
          </w:tcPr>
          <w:p w14:paraId="09F9FA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人民币31,215.99万元</w:t>
            </w:r>
          </w:p>
        </w:tc>
        <w:tc>
          <w:tcPr>
            <w:tcW w:w="1071" w:type="dxa"/>
            <w:tcBorders>
              <w:top w:val="single" w:sz="2" w:space="0" w:color="auto"/>
              <w:left w:val="single" w:sz="2" w:space="0" w:color="auto"/>
              <w:bottom w:val="single" w:sz="2" w:space="0" w:color="auto"/>
              <w:right w:val="single" w:sz="2" w:space="0" w:color="auto"/>
            </w:tcBorders>
            <w:vAlign w:val="center"/>
          </w:tcPr>
          <w:p w14:paraId="561C02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泰国</w:t>
            </w:r>
          </w:p>
        </w:tc>
        <w:tc>
          <w:tcPr>
            <w:tcW w:w="1071" w:type="dxa"/>
            <w:tcBorders>
              <w:top w:val="single" w:sz="2" w:space="0" w:color="auto"/>
              <w:left w:val="single" w:sz="2" w:space="0" w:color="auto"/>
              <w:bottom w:val="single" w:sz="2" w:space="0" w:color="auto"/>
              <w:right w:val="single" w:sz="2" w:space="0" w:color="auto"/>
            </w:tcBorders>
            <w:vAlign w:val="center"/>
          </w:tcPr>
          <w:p w14:paraId="0B8E6A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箱柜制造</w:t>
            </w:r>
          </w:p>
        </w:tc>
        <w:tc>
          <w:tcPr>
            <w:tcW w:w="1071" w:type="dxa"/>
            <w:tcBorders>
              <w:top w:val="single" w:sz="2" w:space="0" w:color="auto"/>
              <w:left w:val="single" w:sz="2" w:space="0" w:color="auto"/>
              <w:bottom w:val="single" w:sz="2" w:space="0" w:color="auto"/>
              <w:right w:val="single" w:sz="2" w:space="0" w:color="auto"/>
            </w:tcBorders>
            <w:vAlign w:val="center"/>
          </w:tcPr>
          <w:p w14:paraId="71A20F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财务监督，委托外部审计</w:t>
            </w:r>
          </w:p>
        </w:tc>
        <w:tc>
          <w:tcPr>
            <w:tcW w:w="1071" w:type="dxa"/>
            <w:tcBorders>
              <w:top w:val="single" w:sz="2" w:space="0" w:color="auto"/>
              <w:left w:val="single" w:sz="2" w:space="0" w:color="auto"/>
              <w:bottom w:val="single" w:sz="2" w:space="0" w:color="auto"/>
              <w:right w:val="single" w:sz="2" w:space="0" w:color="auto"/>
            </w:tcBorders>
            <w:vAlign w:val="center"/>
          </w:tcPr>
          <w:p w14:paraId="71268F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盈利</w:t>
            </w:r>
          </w:p>
        </w:tc>
        <w:tc>
          <w:tcPr>
            <w:tcW w:w="1071" w:type="dxa"/>
            <w:tcBorders>
              <w:top w:val="single" w:sz="2" w:space="0" w:color="auto"/>
              <w:left w:val="single" w:sz="2" w:space="0" w:color="auto"/>
              <w:bottom w:val="single" w:sz="2" w:space="0" w:color="auto"/>
              <w:right w:val="single" w:sz="2" w:space="0" w:color="auto"/>
            </w:tcBorders>
            <w:vAlign w:val="center"/>
          </w:tcPr>
          <w:p w14:paraId="6F5FD2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1.88%</w:t>
            </w:r>
          </w:p>
        </w:tc>
        <w:tc>
          <w:tcPr>
            <w:tcW w:w="1071" w:type="dxa"/>
            <w:tcBorders>
              <w:top w:val="single" w:sz="2" w:space="0" w:color="auto"/>
              <w:left w:val="single" w:sz="2" w:space="0" w:color="auto"/>
              <w:bottom w:val="single" w:sz="2" w:space="0" w:color="auto"/>
              <w:right w:val="single" w:sz="2" w:space="0" w:color="auto"/>
            </w:tcBorders>
            <w:vAlign w:val="center"/>
          </w:tcPr>
          <w:p w14:paraId="4A22E91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1BC0211"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1E930B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Arrow Fasterner Co.,LLC 100%股权</w:t>
            </w:r>
          </w:p>
        </w:tc>
        <w:tc>
          <w:tcPr>
            <w:tcW w:w="1071" w:type="dxa"/>
            <w:tcBorders>
              <w:top w:val="single" w:sz="2" w:space="0" w:color="auto"/>
              <w:left w:val="single" w:sz="2" w:space="0" w:color="auto"/>
              <w:bottom w:val="single" w:sz="2" w:space="0" w:color="auto"/>
              <w:right w:val="single" w:sz="2" w:space="0" w:color="auto"/>
            </w:tcBorders>
            <w:vAlign w:val="center"/>
          </w:tcPr>
          <w:p w14:paraId="0A2042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股权收购</w:t>
            </w:r>
          </w:p>
        </w:tc>
        <w:tc>
          <w:tcPr>
            <w:tcW w:w="1071" w:type="dxa"/>
            <w:tcBorders>
              <w:top w:val="single" w:sz="2" w:space="0" w:color="auto"/>
              <w:left w:val="single" w:sz="2" w:space="0" w:color="auto"/>
              <w:bottom w:val="single" w:sz="2" w:space="0" w:color="auto"/>
              <w:right w:val="single" w:sz="2" w:space="0" w:color="auto"/>
            </w:tcBorders>
            <w:vAlign w:val="center"/>
          </w:tcPr>
          <w:p w14:paraId="12A4B04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 人民币54,268.05万元</w:t>
            </w:r>
          </w:p>
        </w:tc>
        <w:tc>
          <w:tcPr>
            <w:tcW w:w="1071" w:type="dxa"/>
            <w:tcBorders>
              <w:top w:val="single" w:sz="2" w:space="0" w:color="auto"/>
              <w:left w:val="single" w:sz="2" w:space="0" w:color="auto"/>
              <w:bottom w:val="single" w:sz="2" w:space="0" w:color="auto"/>
              <w:right w:val="single" w:sz="2" w:space="0" w:color="auto"/>
            </w:tcBorders>
            <w:vAlign w:val="center"/>
          </w:tcPr>
          <w:p w14:paraId="530A49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美国</w:t>
            </w:r>
          </w:p>
        </w:tc>
        <w:tc>
          <w:tcPr>
            <w:tcW w:w="1071" w:type="dxa"/>
            <w:tcBorders>
              <w:top w:val="single" w:sz="2" w:space="0" w:color="auto"/>
              <w:left w:val="single" w:sz="2" w:space="0" w:color="auto"/>
              <w:bottom w:val="single" w:sz="2" w:space="0" w:color="auto"/>
              <w:right w:val="single" w:sz="2" w:space="0" w:color="auto"/>
            </w:tcBorders>
            <w:vAlign w:val="center"/>
          </w:tcPr>
          <w:p w14:paraId="4CA3AA6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手工具制造及销售</w:t>
            </w:r>
          </w:p>
        </w:tc>
        <w:tc>
          <w:tcPr>
            <w:tcW w:w="1071" w:type="dxa"/>
            <w:tcBorders>
              <w:top w:val="single" w:sz="2" w:space="0" w:color="auto"/>
              <w:left w:val="single" w:sz="2" w:space="0" w:color="auto"/>
              <w:bottom w:val="single" w:sz="2" w:space="0" w:color="auto"/>
              <w:right w:val="single" w:sz="2" w:space="0" w:color="auto"/>
            </w:tcBorders>
            <w:vAlign w:val="center"/>
          </w:tcPr>
          <w:p w14:paraId="3DCD65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财务监督，委托外部审计</w:t>
            </w:r>
          </w:p>
        </w:tc>
        <w:tc>
          <w:tcPr>
            <w:tcW w:w="1071" w:type="dxa"/>
            <w:tcBorders>
              <w:top w:val="single" w:sz="2" w:space="0" w:color="auto"/>
              <w:left w:val="single" w:sz="2" w:space="0" w:color="auto"/>
              <w:bottom w:val="single" w:sz="2" w:space="0" w:color="auto"/>
              <w:right w:val="single" w:sz="2" w:space="0" w:color="auto"/>
            </w:tcBorders>
            <w:vAlign w:val="center"/>
          </w:tcPr>
          <w:p w14:paraId="0BCBD8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盈利</w:t>
            </w:r>
          </w:p>
        </w:tc>
        <w:tc>
          <w:tcPr>
            <w:tcW w:w="1071" w:type="dxa"/>
            <w:tcBorders>
              <w:top w:val="single" w:sz="2" w:space="0" w:color="auto"/>
              <w:left w:val="single" w:sz="2" w:space="0" w:color="auto"/>
              <w:bottom w:val="single" w:sz="2" w:space="0" w:color="auto"/>
              <w:right w:val="single" w:sz="2" w:space="0" w:color="auto"/>
            </w:tcBorders>
            <w:vAlign w:val="center"/>
          </w:tcPr>
          <w:p w14:paraId="26309D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3.27%</w:t>
            </w:r>
          </w:p>
        </w:tc>
        <w:tc>
          <w:tcPr>
            <w:tcW w:w="1071" w:type="dxa"/>
            <w:tcBorders>
              <w:top w:val="single" w:sz="2" w:space="0" w:color="auto"/>
              <w:left w:val="single" w:sz="2" w:space="0" w:color="auto"/>
              <w:bottom w:val="single" w:sz="2" w:space="0" w:color="auto"/>
              <w:right w:val="single" w:sz="2" w:space="0" w:color="auto"/>
            </w:tcBorders>
            <w:vAlign w:val="center"/>
          </w:tcPr>
          <w:p w14:paraId="3213193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bl>
    <w:p w14:paraId="44A815E6" w14:textId="77777777" w:rsidR="0048469E" w:rsidRDefault="00000000">
      <w:pPr>
        <w:pStyle w:val="3"/>
        <w:spacing w:line="280" w:lineRule="exact"/>
        <w:jc w:val="left"/>
        <w:rPr>
          <w:rFonts w:ascii="宋体" w:hAnsi="宋体" w:cs="宋体" w:hint="eastAsia"/>
          <w:b/>
          <w:bCs/>
        </w:rPr>
      </w:pPr>
      <w:bookmarkStart w:id="34" w:name="_Toc988923"/>
      <w:r>
        <w:rPr>
          <w:rFonts w:ascii="宋体" w:hAnsi="宋体" w:cs="宋体"/>
          <w:b/>
          <w:bCs/>
        </w:rPr>
        <w:t>2、以公允价值计量的资产和负债</w:t>
      </w:r>
      <w:bookmarkEnd w:id="34"/>
    </w:p>
    <w:p w14:paraId="7F5CFC9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2D52CCC7"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48469E" w14:paraId="6E54FE9E"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C86B07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362C3AE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期初数</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9DC141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本期公允价值变动损益</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AFCB43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计入权益的累计公允价值变动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7B9987D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本期计提的减值</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BFD9E1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本期购买金额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BA7E2B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本期出售金额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2B0EC4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其他变动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86463C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期末数</w:t>
            </w:r>
          </w:p>
        </w:tc>
      </w:tr>
      <w:tr w:rsidR="0048469E" w14:paraId="48EDC925" w14:textId="77777777">
        <w:trPr>
          <w:trHeight w:val="240"/>
        </w:trPr>
        <w:tc>
          <w:tcPr>
            <w:tcW w:w="9639" w:type="dxa"/>
            <w:gridSpan w:val="9"/>
            <w:tcBorders>
              <w:top w:val="single" w:sz="2" w:space="0" w:color="auto"/>
              <w:left w:val="single" w:sz="2" w:space="0" w:color="auto"/>
              <w:bottom w:val="single" w:sz="2" w:space="0" w:color="auto"/>
              <w:right w:val="single" w:sz="2" w:space="0" w:color="auto"/>
            </w:tcBorders>
            <w:shd w:val="clear" w:color="auto" w:fill="D3D3D3"/>
            <w:vAlign w:val="center"/>
          </w:tcPr>
          <w:p w14:paraId="4DB8E31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金融资产</w:t>
            </w:r>
          </w:p>
        </w:tc>
      </w:tr>
      <w:tr w:rsidR="0048469E" w14:paraId="445590B9"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54A62B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1.交易性金融资产（不含衍生金融资产）</w:t>
            </w:r>
          </w:p>
        </w:tc>
        <w:tc>
          <w:tcPr>
            <w:tcW w:w="1071" w:type="dxa"/>
            <w:tcBorders>
              <w:top w:val="single" w:sz="2" w:space="0" w:color="auto"/>
              <w:left w:val="single" w:sz="2" w:space="0" w:color="auto"/>
              <w:bottom w:val="single" w:sz="2" w:space="0" w:color="auto"/>
              <w:right w:val="single" w:sz="2" w:space="0" w:color="auto"/>
            </w:tcBorders>
            <w:vAlign w:val="center"/>
          </w:tcPr>
          <w:p w14:paraId="71B9CA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108,244,251.49</w:t>
            </w:r>
          </w:p>
        </w:tc>
        <w:tc>
          <w:tcPr>
            <w:tcW w:w="1071" w:type="dxa"/>
            <w:tcBorders>
              <w:top w:val="single" w:sz="2" w:space="0" w:color="auto"/>
              <w:left w:val="single" w:sz="2" w:space="0" w:color="auto"/>
              <w:bottom w:val="single" w:sz="2" w:space="0" w:color="auto"/>
              <w:right w:val="single" w:sz="2" w:space="0" w:color="auto"/>
            </w:tcBorders>
            <w:vAlign w:val="center"/>
          </w:tcPr>
          <w:p w14:paraId="7FA960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-472,251.49</w:t>
            </w:r>
          </w:p>
        </w:tc>
        <w:tc>
          <w:tcPr>
            <w:tcW w:w="1071" w:type="dxa"/>
            <w:tcBorders>
              <w:top w:val="single" w:sz="2" w:space="0" w:color="auto"/>
              <w:left w:val="single" w:sz="2" w:space="0" w:color="auto"/>
              <w:bottom w:val="single" w:sz="2" w:space="0" w:color="auto"/>
              <w:right w:val="single" w:sz="2" w:space="0" w:color="auto"/>
            </w:tcBorders>
            <w:vAlign w:val="center"/>
          </w:tcPr>
          <w:p w14:paraId="1FE5EA87"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263134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DE7B3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3,642,462,717.82</w:t>
            </w:r>
          </w:p>
        </w:tc>
        <w:tc>
          <w:tcPr>
            <w:tcW w:w="1071" w:type="dxa"/>
            <w:tcBorders>
              <w:top w:val="single" w:sz="2" w:space="0" w:color="auto"/>
              <w:left w:val="single" w:sz="2" w:space="0" w:color="auto"/>
              <w:bottom w:val="single" w:sz="2" w:space="0" w:color="auto"/>
              <w:right w:val="single" w:sz="2" w:space="0" w:color="auto"/>
            </w:tcBorders>
            <w:vAlign w:val="center"/>
          </w:tcPr>
          <w:p w14:paraId="7CF083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3,745,998,855.00</w:t>
            </w:r>
          </w:p>
        </w:tc>
        <w:tc>
          <w:tcPr>
            <w:tcW w:w="1071" w:type="dxa"/>
            <w:tcBorders>
              <w:top w:val="single" w:sz="2" w:space="0" w:color="auto"/>
              <w:left w:val="single" w:sz="2" w:space="0" w:color="auto"/>
              <w:bottom w:val="single" w:sz="2" w:space="0" w:color="auto"/>
              <w:right w:val="single" w:sz="2" w:space="0" w:color="auto"/>
            </w:tcBorders>
            <w:vAlign w:val="center"/>
          </w:tcPr>
          <w:p w14:paraId="31F4344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08689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4,235,862.82</w:t>
            </w:r>
          </w:p>
        </w:tc>
      </w:tr>
      <w:tr w:rsidR="0048469E" w14:paraId="23F379D3"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19DDCE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2.衍生金融资产</w:t>
            </w:r>
          </w:p>
        </w:tc>
        <w:tc>
          <w:tcPr>
            <w:tcW w:w="1071" w:type="dxa"/>
            <w:tcBorders>
              <w:top w:val="single" w:sz="2" w:space="0" w:color="auto"/>
              <w:left w:val="single" w:sz="2" w:space="0" w:color="auto"/>
              <w:bottom w:val="single" w:sz="2" w:space="0" w:color="auto"/>
              <w:right w:val="single" w:sz="2" w:space="0" w:color="auto"/>
            </w:tcBorders>
            <w:vAlign w:val="center"/>
          </w:tcPr>
          <w:p w14:paraId="40306B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14,406,531.52</w:t>
            </w:r>
          </w:p>
        </w:tc>
        <w:tc>
          <w:tcPr>
            <w:tcW w:w="1071" w:type="dxa"/>
            <w:tcBorders>
              <w:top w:val="single" w:sz="2" w:space="0" w:color="auto"/>
              <w:left w:val="single" w:sz="2" w:space="0" w:color="auto"/>
              <w:bottom w:val="single" w:sz="2" w:space="0" w:color="auto"/>
              <w:right w:val="single" w:sz="2" w:space="0" w:color="auto"/>
            </w:tcBorders>
            <w:vAlign w:val="center"/>
          </w:tcPr>
          <w:p w14:paraId="1C898E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-12,759,052.31</w:t>
            </w:r>
          </w:p>
        </w:tc>
        <w:tc>
          <w:tcPr>
            <w:tcW w:w="1071" w:type="dxa"/>
            <w:tcBorders>
              <w:top w:val="single" w:sz="2" w:space="0" w:color="auto"/>
              <w:left w:val="single" w:sz="2" w:space="0" w:color="auto"/>
              <w:bottom w:val="single" w:sz="2" w:space="0" w:color="auto"/>
              <w:right w:val="single" w:sz="2" w:space="0" w:color="auto"/>
            </w:tcBorders>
            <w:vAlign w:val="center"/>
          </w:tcPr>
          <w:p w14:paraId="642BA37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92B7242"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2CB403F"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A6C648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B58D5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-470,217.77</w:t>
            </w:r>
          </w:p>
        </w:tc>
        <w:tc>
          <w:tcPr>
            <w:tcW w:w="1071" w:type="dxa"/>
            <w:tcBorders>
              <w:top w:val="single" w:sz="2" w:space="0" w:color="auto"/>
              <w:left w:val="single" w:sz="2" w:space="0" w:color="auto"/>
              <w:bottom w:val="single" w:sz="2" w:space="0" w:color="auto"/>
              <w:right w:val="single" w:sz="2" w:space="0" w:color="auto"/>
            </w:tcBorders>
            <w:vAlign w:val="center"/>
          </w:tcPr>
          <w:p w14:paraId="29F7D6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1,177,261.44</w:t>
            </w:r>
          </w:p>
        </w:tc>
      </w:tr>
      <w:tr w:rsidR="0048469E" w14:paraId="2A57B54E"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E95585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4.其他权益工具投资</w:t>
            </w:r>
          </w:p>
        </w:tc>
        <w:tc>
          <w:tcPr>
            <w:tcW w:w="1071" w:type="dxa"/>
            <w:tcBorders>
              <w:top w:val="single" w:sz="2" w:space="0" w:color="auto"/>
              <w:left w:val="single" w:sz="2" w:space="0" w:color="auto"/>
              <w:bottom w:val="single" w:sz="2" w:space="0" w:color="auto"/>
              <w:right w:val="single" w:sz="2" w:space="0" w:color="auto"/>
            </w:tcBorders>
            <w:vAlign w:val="center"/>
          </w:tcPr>
          <w:p w14:paraId="526BB0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16,550,000.00</w:t>
            </w:r>
          </w:p>
        </w:tc>
        <w:tc>
          <w:tcPr>
            <w:tcW w:w="1071" w:type="dxa"/>
            <w:tcBorders>
              <w:top w:val="single" w:sz="2" w:space="0" w:color="auto"/>
              <w:left w:val="single" w:sz="2" w:space="0" w:color="auto"/>
              <w:bottom w:val="single" w:sz="2" w:space="0" w:color="auto"/>
              <w:right w:val="single" w:sz="2" w:space="0" w:color="auto"/>
            </w:tcBorders>
            <w:vAlign w:val="center"/>
          </w:tcPr>
          <w:p w14:paraId="086EE5A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16C75E2"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8F32682"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319270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6FB6D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3,950,000.00</w:t>
            </w:r>
          </w:p>
        </w:tc>
        <w:tc>
          <w:tcPr>
            <w:tcW w:w="1071" w:type="dxa"/>
            <w:tcBorders>
              <w:top w:val="single" w:sz="2" w:space="0" w:color="auto"/>
              <w:left w:val="single" w:sz="2" w:space="0" w:color="auto"/>
              <w:bottom w:val="single" w:sz="2" w:space="0" w:color="auto"/>
              <w:right w:val="single" w:sz="2" w:space="0" w:color="auto"/>
            </w:tcBorders>
            <w:vAlign w:val="center"/>
          </w:tcPr>
          <w:p w14:paraId="26B78E6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ADFE4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12,600,000.00</w:t>
            </w:r>
          </w:p>
        </w:tc>
      </w:tr>
      <w:tr w:rsidR="0048469E" w14:paraId="41EE1150"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1D3281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金融资产小计</w:t>
            </w:r>
          </w:p>
        </w:tc>
        <w:tc>
          <w:tcPr>
            <w:tcW w:w="1071" w:type="dxa"/>
            <w:tcBorders>
              <w:top w:val="single" w:sz="2" w:space="0" w:color="auto"/>
              <w:left w:val="single" w:sz="2" w:space="0" w:color="auto"/>
              <w:bottom w:val="single" w:sz="2" w:space="0" w:color="auto"/>
              <w:right w:val="single" w:sz="2" w:space="0" w:color="auto"/>
            </w:tcBorders>
            <w:vAlign w:val="center"/>
          </w:tcPr>
          <w:p w14:paraId="1CB68B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139,200,783.01</w:t>
            </w:r>
          </w:p>
        </w:tc>
        <w:tc>
          <w:tcPr>
            <w:tcW w:w="1071" w:type="dxa"/>
            <w:tcBorders>
              <w:top w:val="single" w:sz="2" w:space="0" w:color="auto"/>
              <w:left w:val="single" w:sz="2" w:space="0" w:color="auto"/>
              <w:bottom w:val="single" w:sz="2" w:space="0" w:color="auto"/>
              <w:right w:val="single" w:sz="2" w:space="0" w:color="auto"/>
            </w:tcBorders>
            <w:vAlign w:val="center"/>
          </w:tcPr>
          <w:p w14:paraId="22143761"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C9D5395"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A9C890B"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242460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385955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6BF3527"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066C7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18,013,124.26</w:t>
            </w:r>
          </w:p>
        </w:tc>
      </w:tr>
      <w:tr w:rsidR="0048469E" w14:paraId="1EF30650"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51B059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上述合计</w:t>
            </w:r>
          </w:p>
        </w:tc>
        <w:tc>
          <w:tcPr>
            <w:tcW w:w="1071" w:type="dxa"/>
            <w:tcBorders>
              <w:top w:val="single" w:sz="2" w:space="0" w:color="auto"/>
              <w:left w:val="single" w:sz="2" w:space="0" w:color="auto"/>
              <w:bottom w:val="single" w:sz="2" w:space="0" w:color="auto"/>
              <w:right w:val="single" w:sz="2" w:space="0" w:color="auto"/>
            </w:tcBorders>
            <w:vAlign w:val="center"/>
          </w:tcPr>
          <w:p w14:paraId="58B3A3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139,200,783.01</w:t>
            </w:r>
          </w:p>
        </w:tc>
        <w:tc>
          <w:tcPr>
            <w:tcW w:w="1071" w:type="dxa"/>
            <w:tcBorders>
              <w:top w:val="single" w:sz="2" w:space="0" w:color="auto"/>
              <w:left w:val="single" w:sz="2" w:space="0" w:color="auto"/>
              <w:bottom w:val="single" w:sz="2" w:space="0" w:color="auto"/>
              <w:right w:val="single" w:sz="2" w:space="0" w:color="auto"/>
            </w:tcBorders>
            <w:vAlign w:val="center"/>
          </w:tcPr>
          <w:p w14:paraId="7E98AB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-13,231,303.80</w:t>
            </w:r>
          </w:p>
        </w:tc>
        <w:tc>
          <w:tcPr>
            <w:tcW w:w="1071" w:type="dxa"/>
            <w:tcBorders>
              <w:top w:val="single" w:sz="2" w:space="0" w:color="auto"/>
              <w:left w:val="single" w:sz="2" w:space="0" w:color="auto"/>
              <w:bottom w:val="single" w:sz="2" w:space="0" w:color="auto"/>
              <w:right w:val="single" w:sz="2" w:space="0" w:color="auto"/>
            </w:tcBorders>
            <w:vAlign w:val="center"/>
          </w:tcPr>
          <w:p w14:paraId="4200FBC7"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AC7C8D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D7118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3,642,462,717.82</w:t>
            </w:r>
          </w:p>
        </w:tc>
        <w:tc>
          <w:tcPr>
            <w:tcW w:w="1071" w:type="dxa"/>
            <w:tcBorders>
              <w:top w:val="single" w:sz="2" w:space="0" w:color="auto"/>
              <w:left w:val="single" w:sz="2" w:space="0" w:color="auto"/>
              <w:bottom w:val="single" w:sz="2" w:space="0" w:color="auto"/>
              <w:right w:val="single" w:sz="2" w:space="0" w:color="auto"/>
            </w:tcBorders>
            <w:vAlign w:val="center"/>
          </w:tcPr>
          <w:p w14:paraId="16C8C7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3,749,948,855.00</w:t>
            </w:r>
          </w:p>
        </w:tc>
        <w:tc>
          <w:tcPr>
            <w:tcW w:w="1071" w:type="dxa"/>
            <w:tcBorders>
              <w:top w:val="single" w:sz="2" w:space="0" w:color="auto"/>
              <w:left w:val="single" w:sz="2" w:space="0" w:color="auto"/>
              <w:bottom w:val="single" w:sz="2" w:space="0" w:color="auto"/>
              <w:right w:val="single" w:sz="2" w:space="0" w:color="auto"/>
            </w:tcBorders>
            <w:vAlign w:val="center"/>
          </w:tcPr>
          <w:p w14:paraId="2F90A1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-470,217.77</w:t>
            </w:r>
          </w:p>
        </w:tc>
        <w:tc>
          <w:tcPr>
            <w:tcW w:w="1071" w:type="dxa"/>
            <w:tcBorders>
              <w:top w:val="single" w:sz="2" w:space="0" w:color="auto"/>
              <w:left w:val="single" w:sz="2" w:space="0" w:color="auto"/>
              <w:bottom w:val="single" w:sz="2" w:space="0" w:color="auto"/>
              <w:right w:val="single" w:sz="2" w:space="0" w:color="auto"/>
            </w:tcBorders>
            <w:vAlign w:val="center"/>
          </w:tcPr>
          <w:p w14:paraId="5A9B9D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18,013,124.26</w:t>
            </w:r>
          </w:p>
        </w:tc>
      </w:tr>
      <w:tr w:rsidR="0048469E" w14:paraId="0E4DE769"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C45E8E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金融负债</w:t>
            </w:r>
          </w:p>
        </w:tc>
        <w:tc>
          <w:tcPr>
            <w:tcW w:w="1071" w:type="dxa"/>
            <w:tcBorders>
              <w:top w:val="single" w:sz="2" w:space="0" w:color="auto"/>
              <w:left w:val="single" w:sz="2" w:space="0" w:color="auto"/>
              <w:bottom w:val="single" w:sz="2" w:space="0" w:color="auto"/>
              <w:right w:val="single" w:sz="2" w:space="0" w:color="auto"/>
            </w:tcBorders>
            <w:vAlign w:val="center"/>
          </w:tcPr>
          <w:p w14:paraId="5103D3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3,227,726.23</w:t>
            </w:r>
          </w:p>
        </w:tc>
        <w:tc>
          <w:tcPr>
            <w:tcW w:w="1071" w:type="dxa"/>
            <w:tcBorders>
              <w:top w:val="single" w:sz="2" w:space="0" w:color="auto"/>
              <w:left w:val="single" w:sz="2" w:space="0" w:color="auto"/>
              <w:bottom w:val="single" w:sz="2" w:space="0" w:color="auto"/>
              <w:right w:val="single" w:sz="2" w:space="0" w:color="auto"/>
            </w:tcBorders>
            <w:vAlign w:val="center"/>
          </w:tcPr>
          <w:p w14:paraId="1AE73E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-3,170,396</w:t>
            </w:r>
            <w:r>
              <w:rPr>
                <w:rFonts w:ascii="宋体" w:eastAsia="宋体" w:hAnsi="宋体" w:cs="宋体"/>
                <w:sz w:val="18"/>
                <w:szCs w:val="18"/>
              </w:rPr>
              <w:lastRenderedPageBreak/>
              <w:t>.34</w:t>
            </w:r>
          </w:p>
        </w:tc>
        <w:tc>
          <w:tcPr>
            <w:tcW w:w="1071" w:type="dxa"/>
            <w:tcBorders>
              <w:top w:val="single" w:sz="2" w:space="0" w:color="auto"/>
              <w:left w:val="single" w:sz="2" w:space="0" w:color="auto"/>
              <w:bottom w:val="single" w:sz="2" w:space="0" w:color="auto"/>
              <w:right w:val="single" w:sz="2" w:space="0" w:color="auto"/>
            </w:tcBorders>
            <w:vAlign w:val="center"/>
          </w:tcPr>
          <w:p w14:paraId="3447A047"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ADC9C4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C6463D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257790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0CB3C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-57,329.89</w:t>
            </w:r>
          </w:p>
        </w:tc>
        <w:tc>
          <w:tcPr>
            <w:tcW w:w="1071" w:type="dxa"/>
            <w:tcBorders>
              <w:top w:val="single" w:sz="2" w:space="0" w:color="auto"/>
              <w:left w:val="single" w:sz="2" w:space="0" w:color="auto"/>
              <w:bottom w:val="single" w:sz="2" w:space="0" w:color="auto"/>
              <w:right w:val="single" w:sz="2" w:space="0" w:color="auto"/>
            </w:tcBorders>
            <w:vAlign w:val="center"/>
          </w:tcPr>
          <w:p w14:paraId="2FCE09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bl>
    <w:p w14:paraId="5DB35E1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其他变动的内容</w:t>
      </w:r>
    </w:p>
    <w:p w14:paraId="452C917C" w14:textId="77777777" w:rsidR="00DD3739" w:rsidRDefault="00000000">
      <w:pPr>
        <w:pStyle w:val="a3"/>
        <w:divId w:val="841549967"/>
        <w:rPr>
          <w:rFonts w:hint="eastAsia"/>
          <w:sz w:val="18"/>
          <w:szCs w:val="18"/>
        </w:rPr>
      </w:pPr>
      <w:r>
        <w:rPr>
          <w:rFonts w:hint="eastAsia"/>
          <w:sz w:val="18"/>
          <w:szCs w:val="18"/>
        </w:rPr>
        <w:t>其他变动为汇率变动影响。</w:t>
      </w:r>
    </w:p>
    <w:p w14:paraId="59D61DA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报告期内公司主要资产计量属性是否发生重大变化</w:t>
      </w:r>
    </w:p>
    <w:p w14:paraId="063DA20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057DF67C" w14:textId="77777777" w:rsidR="0048469E" w:rsidRDefault="00000000">
      <w:pPr>
        <w:pStyle w:val="3"/>
        <w:spacing w:line="280" w:lineRule="exact"/>
        <w:jc w:val="left"/>
        <w:rPr>
          <w:rFonts w:ascii="宋体" w:hAnsi="宋体" w:cs="宋体" w:hint="eastAsia"/>
          <w:b/>
          <w:bCs/>
        </w:rPr>
      </w:pPr>
      <w:bookmarkStart w:id="35" w:name="_Toc988924"/>
      <w:r>
        <w:rPr>
          <w:rFonts w:ascii="宋体" w:hAnsi="宋体" w:cs="宋体"/>
          <w:b/>
          <w:bCs/>
        </w:rPr>
        <w:t>3、截至报告期末的资产权利受限情况</w:t>
      </w:r>
      <w:bookmarkEnd w:id="35"/>
    </w:p>
    <w:p w14:paraId="37386CC1" w14:textId="7984A563" w:rsidR="00C55B43" w:rsidRPr="00C55B43" w:rsidRDefault="00C55B43" w:rsidP="00C55B43">
      <w:pPr>
        <w:jc w:val="right"/>
        <w:rPr>
          <w:rFonts w:ascii="宋体" w:eastAsia="宋体" w:hAnsi="宋体" w:hint="eastAsia"/>
          <w:sz w:val="21"/>
          <w:szCs w:val="21"/>
        </w:rPr>
      </w:pPr>
      <w:r w:rsidRPr="00C55B43">
        <w:rPr>
          <w:rFonts w:ascii="宋体" w:eastAsia="宋体" w:hAnsi="宋体" w:hint="eastAsia"/>
          <w:sz w:val="21"/>
          <w:szCs w:val="21"/>
        </w:rPr>
        <w:t>单位：元</w:t>
      </w:r>
    </w:p>
    <w:tbl>
      <w:tblPr>
        <w:tblW w:w="4998" w:type="pct"/>
        <w:tblCellMar>
          <w:top w:w="15" w:type="dxa"/>
          <w:left w:w="15" w:type="dxa"/>
          <w:bottom w:w="15" w:type="dxa"/>
          <w:right w:w="15" w:type="dxa"/>
        </w:tblCellMar>
        <w:tblLook w:val="04A0" w:firstRow="1" w:lastRow="0" w:firstColumn="1" w:lastColumn="0" w:noHBand="0" w:noVBand="1"/>
      </w:tblPr>
      <w:tblGrid>
        <w:gridCol w:w="1562"/>
        <w:gridCol w:w="1950"/>
        <w:gridCol w:w="1950"/>
        <w:gridCol w:w="1265"/>
        <w:gridCol w:w="3122"/>
      </w:tblGrid>
      <w:tr w:rsidR="00DD3739" w14:paraId="6967351D" w14:textId="77777777">
        <w:trPr>
          <w:divId w:val="286935771"/>
          <w:trHeight w:val="454"/>
        </w:trPr>
        <w:tc>
          <w:tcPr>
            <w:tcW w:w="7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65A3E6" w14:textId="77777777" w:rsidR="00DD3739" w:rsidRDefault="00000000">
            <w:pPr>
              <w:pStyle w:val="a3"/>
              <w:spacing w:before="0" w:beforeAutospacing="0" w:after="0" w:afterAutospacing="0"/>
              <w:ind w:firstLine="180"/>
              <w:rPr>
                <w:rFonts w:ascii="Times New Roman" w:hAnsi="Times New Roman" w:cs="Times New Roman"/>
                <w:sz w:val="21"/>
                <w:szCs w:val="21"/>
              </w:rPr>
            </w:pPr>
            <w:r>
              <w:rPr>
                <w:rFonts w:cs="Times New Roman" w:hint="eastAsia"/>
                <w:sz w:val="18"/>
                <w:szCs w:val="18"/>
              </w:rPr>
              <w:t>项  目</w:t>
            </w:r>
          </w:p>
        </w:tc>
        <w:tc>
          <w:tcPr>
            <w:tcW w:w="9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24D98E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期末账面余额</w:t>
            </w:r>
          </w:p>
        </w:tc>
        <w:tc>
          <w:tcPr>
            <w:tcW w:w="9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5EEBFEA"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期末账面价值</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453545"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受限类型</w:t>
            </w:r>
          </w:p>
        </w:tc>
        <w:tc>
          <w:tcPr>
            <w:tcW w:w="158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1979ED"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受限原因</w:t>
            </w:r>
          </w:p>
        </w:tc>
      </w:tr>
      <w:tr w:rsidR="00DD3739" w14:paraId="434737FE"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6D8655"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货币资金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C73AD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200,784,460.05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28A99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200,784,460.05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FEBFED"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冻结</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15B82C"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存放于共管账户的处置东海银行股权转让款及利息 </w:t>
            </w:r>
          </w:p>
        </w:tc>
      </w:tr>
      <w:tr w:rsidR="00DD3739" w14:paraId="17A5DD06"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3BD41B"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货币资金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44D89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62,506,684.57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34F47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62,506,684.57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933F49"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质押</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EFCD5A"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银行承兑汇票保证金 </w:t>
            </w:r>
          </w:p>
        </w:tc>
      </w:tr>
      <w:tr w:rsidR="00DD3739" w14:paraId="04CDFB56"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1CF53D"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货币资金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F8F8A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17,255,624.81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671FA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17,255,624.81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369B2A"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质押</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EB955D"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信用证保证金 </w:t>
            </w:r>
          </w:p>
        </w:tc>
      </w:tr>
      <w:tr w:rsidR="00DD3739" w14:paraId="0EC45451"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2FD0F4"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货币资金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70221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3,594,200.00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D9ADF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3,594,200.00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F2D69C"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质押</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1FF344"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信用卡保证金 </w:t>
            </w:r>
          </w:p>
        </w:tc>
      </w:tr>
      <w:tr w:rsidR="00DD3739" w14:paraId="0A76B48A"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E36E63"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货币资金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0E7FF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1,516,752.40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5002D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1,516,752.40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88EED5"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质押</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3F323A"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租赁保证金 </w:t>
            </w:r>
          </w:p>
        </w:tc>
      </w:tr>
      <w:tr w:rsidR="00DD3739" w14:paraId="660D423A"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F8C0F8"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货币资金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0F8B5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1,438,150.55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23B2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1,438,150.55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838B14"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质押</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7B3E2D"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海关关税保函保证金 </w:t>
            </w:r>
          </w:p>
        </w:tc>
      </w:tr>
      <w:tr w:rsidR="00DD3739" w14:paraId="7C8F0539"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B28AE8"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货币资金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87A5F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200,000.00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7041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200,000.00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3EC60"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冻结</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6FDD71"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涉诉保证金 </w:t>
            </w:r>
          </w:p>
        </w:tc>
      </w:tr>
      <w:tr w:rsidR="00DD3739" w14:paraId="55B704ED"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C85F5C"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货币资金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FF057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56,000.00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80A2A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56,000.00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ECE25E"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质押</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B51A1A"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 xml:space="preserve">ETC保证金 </w:t>
            </w:r>
          </w:p>
        </w:tc>
      </w:tr>
      <w:tr w:rsidR="00DD3739" w14:paraId="09B2CCF1"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44DBC0"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固定资产</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AF44E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40,901,325.49</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F3C1F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23,888,756.55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65DFDA"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抵押</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4978F9" w14:textId="77777777" w:rsidR="00DD3739" w:rsidRDefault="00000000">
            <w:pPr>
              <w:pStyle w:val="a3"/>
              <w:spacing w:before="0" w:beforeAutospacing="0" w:after="0" w:afterAutospacing="0"/>
              <w:jc w:val="both"/>
              <w:textAlignment w:val="center"/>
              <w:rPr>
                <w:rFonts w:ascii="Times New Roman" w:hAnsi="Times New Roman" w:cs="Times New Roman"/>
                <w:sz w:val="21"/>
                <w:szCs w:val="21"/>
              </w:rPr>
            </w:pPr>
            <w:r>
              <w:rPr>
                <w:rFonts w:cs="Times New Roman" w:hint="eastAsia"/>
                <w:color w:val="000000"/>
                <w:sz w:val="18"/>
                <w:szCs w:val="18"/>
              </w:rPr>
              <w:t>用于开立银行承兑汇票抵押</w:t>
            </w:r>
          </w:p>
        </w:tc>
      </w:tr>
      <w:tr w:rsidR="00DD3739" w14:paraId="2324579A"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6CDCEB"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固定资产</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3F30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20,789,909.21</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6EE3E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8,293,197.33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28F925"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抵押</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EAC215" w14:textId="77777777" w:rsidR="00DD3739" w:rsidRDefault="00000000">
            <w:pPr>
              <w:pStyle w:val="a3"/>
              <w:spacing w:before="0" w:beforeAutospacing="0" w:after="0" w:afterAutospacing="0"/>
              <w:jc w:val="both"/>
              <w:textAlignment w:val="center"/>
              <w:rPr>
                <w:rFonts w:ascii="Times New Roman" w:hAnsi="Times New Roman" w:cs="Times New Roman"/>
                <w:sz w:val="21"/>
                <w:szCs w:val="21"/>
              </w:rPr>
            </w:pPr>
            <w:r>
              <w:rPr>
                <w:rFonts w:cs="Times New Roman" w:hint="eastAsia"/>
                <w:color w:val="000000"/>
                <w:sz w:val="18"/>
                <w:szCs w:val="18"/>
              </w:rPr>
              <w:t>用于银行借款抵押</w:t>
            </w:r>
          </w:p>
        </w:tc>
      </w:tr>
      <w:tr w:rsidR="00DD3739" w14:paraId="27CBFF19"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417CB9"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无形资产</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5A8D84"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3,198,505.51</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F3BF4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1,918,693.34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FE7EE1"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抵押</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566776" w14:textId="77777777" w:rsidR="00DD3739" w:rsidRDefault="00000000">
            <w:pPr>
              <w:pStyle w:val="a3"/>
              <w:spacing w:before="0" w:beforeAutospacing="0" w:after="0" w:afterAutospacing="0"/>
              <w:jc w:val="both"/>
              <w:textAlignment w:val="center"/>
              <w:rPr>
                <w:rFonts w:ascii="Times New Roman" w:hAnsi="Times New Roman" w:cs="Times New Roman"/>
                <w:sz w:val="21"/>
                <w:szCs w:val="21"/>
              </w:rPr>
            </w:pPr>
            <w:r>
              <w:rPr>
                <w:rFonts w:cs="Times New Roman" w:hint="eastAsia"/>
                <w:color w:val="000000"/>
                <w:sz w:val="18"/>
                <w:szCs w:val="18"/>
              </w:rPr>
              <w:t>用于开立银行承兑汇票抵押</w:t>
            </w:r>
          </w:p>
        </w:tc>
      </w:tr>
      <w:tr w:rsidR="00DD3739" w14:paraId="321BFC66"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0624C4"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无形资产</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BD665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2,451,822.91</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0D04F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1,287,313.56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83F88D"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抵押</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E3395A" w14:textId="77777777" w:rsidR="00DD3739" w:rsidRDefault="00000000">
            <w:pPr>
              <w:pStyle w:val="a3"/>
              <w:spacing w:before="0" w:beforeAutospacing="0" w:after="0" w:afterAutospacing="0"/>
              <w:jc w:val="both"/>
              <w:textAlignment w:val="center"/>
              <w:rPr>
                <w:rFonts w:ascii="Times New Roman" w:hAnsi="Times New Roman" w:cs="Times New Roman"/>
                <w:sz w:val="21"/>
                <w:szCs w:val="21"/>
              </w:rPr>
            </w:pPr>
            <w:r>
              <w:rPr>
                <w:rFonts w:cs="Times New Roman" w:hint="eastAsia"/>
                <w:color w:val="000000"/>
                <w:sz w:val="18"/>
                <w:szCs w:val="18"/>
              </w:rPr>
              <w:t>用于银行借款抵押</w:t>
            </w:r>
          </w:p>
        </w:tc>
      </w:tr>
      <w:tr w:rsidR="00DD3739" w14:paraId="690929A0" w14:textId="77777777">
        <w:trPr>
          <w:divId w:val="286935771"/>
          <w:trHeight w:val="454"/>
        </w:trPr>
        <w:tc>
          <w:tcPr>
            <w:tcW w:w="7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AEB290" w14:textId="77777777" w:rsidR="00DD3739" w:rsidRDefault="00000000">
            <w:pPr>
              <w:pStyle w:val="a3"/>
              <w:spacing w:before="0" w:beforeAutospacing="0" w:after="0" w:afterAutospacing="0"/>
              <w:ind w:firstLine="180"/>
              <w:rPr>
                <w:rFonts w:ascii="Times New Roman" w:hAnsi="Times New Roman" w:cs="Times New Roman"/>
                <w:sz w:val="21"/>
                <w:szCs w:val="21"/>
              </w:rPr>
            </w:pPr>
            <w:r>
              <w:rPr>
                <w:rFonts w:cs="Times New Roman" w:hint="eastAsia"/>
                <w:sz w:val="18"/>
                <w:szCs w:val="18"/>
              </w:rPr>
              <w:t>合  计</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05328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354,693,435.50 </w:t>
            </w:r>
          </w:p>
        </w:tc>
        <w:tc>
          <w:tcPr>
            <w:tcW w:w="9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0346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322,739,833.16 </w:t>
            </w:r>
          </w:p>
        </w:tc>
        <w:tc>
          <w:tcPr>
            <w:tcW w:w="6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96C7E2"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 </w:t>
            </w:r>
          </w:p>
        </w:tc>
        <w:tc>
          <w:tcPr>
            <w:tcW w:w="1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7EDDA0" w14:textId="77777777" w:rsidR="00DD3739" w:rsidRDefault="00000000">
            <w:pPr>
              <w:pStyle w:val="a3"/>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 </w:t>
            </w:r>
          </w:p>
        </w:tc>
      </w:tr>
    </w:tbl>
    <w:p w14:paraId="1F8ECB8C" w14:textId="77777777" w:rsidR="00DD3739" w:rsidRDefault="00DD3739">
      <w:pPr>
        <w:divId w:val="286935771"/>
        <w:rPr>
          <w:rFonts w:hint="eastAsia"/>
        </w:rPr>
      </w:pPr>
    </w:p>
    <w:p w14:paraId="44238D54" w14:textId="77777777" w:rsidR="0048469E" w:rsidRDefault="00000000">
      <w:pPr>
        <w:pStyle w:val="2"/>
        <w:spacing w:before="300" w:after="300" w:line="320" w:lineRule="exact"/>
        <w:rPr>
          <w:rFonts w:ascii="宋体" w:eastAsia="宋体" w:hAnsi="宋体" w:cs="宋体" w:hint="eastAsia"/>
          <w:b/>
          <w:bCs/>
          <w:sz w:val="24"/>
          <w:szCs w:val="24"/>
        </w:rPr>
      </w:pPr>
      <w:bookmarkStart w:id="36" w:name="_Toc988925"/>
      <w:r>
        <w:rPr>
          <w:rFonts w:ascii="宋体" w:eastAsia="宋体" w:hAnsi="宋体" w:cs="宋体"/>
          <w:b/>
          <w:bCs/>
          <w:sz w:val="24"/>
          <w:szCs w:val="24"/>
        </w:rPr>
        <w:t>七、投资状况分析</w:t>
      </w:r>
      <w:bookmarkEnd w:id="36"/>
    </w:p>
    <w:p w14:paraId="22F1B6B2" w14:textId="77777777" w:rsidR="0048469E" w:rsidRDefault="00000000">
      <w:pPr>
        <w:pStyle w:val="3"/>
        <w:spacing w:line="280" w:lineRule="exact"/>
        <w:jc w:val="left"/>
        <w:rPr>
          <w:rFonts w:ascii="宋体" w:hAnsi="宋体" w:cs="宋体" w:hint="eastAsia"/>
          <w:b/>
          <w:bCs/>
        </w:rPr>
      </w:pPr>
      <w:bookmarkStart w:id="37" w:name="_Toc988926"/>
      <w:r>
        <w:rPr>
          <w:rFonts w:ascii="宋体" w:hAnsi="宋体" w:cs="宋体"/>
          <w:b/>
          <w:bCs/>
        </w:rPr>
        <w:t>1、总体情况</w:t>
      </w:r>
      <w:bookmarkEnd w:id="37"/>
    </w:p>
    <w:p w14:paraId="2DFA82B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D6ED76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7554D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报告期投资额（元）</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45667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上年同期投资额（元）</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78EED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变动幅度</w:t>
            </w:r>
          </w:p>
        </w:tc>
      </w:tr>
      <w:tr w:rsidR="0048469E" w14:paraId="4F1697EA"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04AD1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1,171,853,727.25</w:t>
            </w:r>
          </w:p>
        </w:tc>
        <w:tc>
          <w:tcPr>
            <w:tcW w:w="3213" w:type="dxa"/>
            <w:tcBorders>
              <w:top w:val="single" w:sz="2" w:space="0" w:color="auto"/>
              <w:left w:val="single" w:sz="2" w:space="0" w:color="auto"/>
              <w:bottom w:val="single" w:sz="2" w:space="0" w:color="auto"/>
              <w:right w:val="single" w:sz="2" w:space="0" w:color="auto"/>
            </w:tcBorders>
            <w:vAlign w:val="center"/>
          </w:tcPr>
          <w:p w14:paraId="314B6D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1,612,594,667.46</w:t>
            </w:r>
          </w:p>
        </w:tc>
        <w:tc>
          <w:tcPr>
            <w:tcW w:w="3213" w:type="dxa"/>
            <w:tcBorders>
              <w:top w:val="single" w:sz="2" w:space="0" w:color="auto"/>
              <w:left w:val="single" w:sz="2" w:space="0" w:color="auto"/>
              <w:bottom w:val="single" w:sz="2" w:space="0" w:color="auto"/>
              <w:right w:val="single" w:sz="2" w:space="0" w:color="auto"/>
            </w:tcBorders>
            <w:vAlign w:val="center"/>
          </w:tcPr>
          <w:p w14:paraId="35B3D5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-27.33%</w:t>
            </w:r>
          </w:p>
        </w:tc>
      </w:tr>
    </w:tbl>
    <w:p w14:paraId="30CEC878" w14:textId="77777777" w:rsidR="0048469E" w:rsidRDefault="00000000">
      <w:pPr>
        <w:pStyle w:val="3"/>
        <w:spacing w:line="280" w:lineRule="exact"/>
        <w:jc w:val="left"/>
        <w:rPr>
          <w:rFonts w:ascii="宋体" w:hAnsi="宋体" w:cs="宋体" w:hint="eastAsia"/>
          <w:b/>
          <w:bCs/>
        </w:rPr>
      </w:pPr>
      <w:bookmarkStart w:id="38" w:name="_Toc988927"/>
      <w:r>
        <w:rPr>
          <w:rFonts w:ascii="宋体" w:hAnsi="宋体" w:cs="宋体"/>
          <w:b/>
          <w:bCs/>
        </w:rPr>
        <w:lastRenderedPageBreak/>
        <w:t>2、报告期内获取的重大的股权投资情况</w:t>
      </w:r>
      <w:bookmarkEnd w:id="38"/>
    </w:p>
    <w:p w14:paraId="07ED82F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3DC6936D"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42"/>
        <w:gridCol w:w="642"/>
        <w:gridCol w:w="642"/>
        <w:gridCol w:w="642"/>
        <w:gridCol w:w="642"/>
        <w:gridCol w:w="642"/>
        <w:gridCol w:w="643"/>
        <w:gridCol w:w="643"/>
        <w:gridCol w:w="643"/>
        <w:gridCol w:w="643"/>
        <w:gridCol w:w="643"/>
        <w:gridCol w:w="643"/>
        <w:gridCol w:w="643"/>
        <w:gridCol w:w="643"/>
        <w:gridCol w:w="643"/>
      </w:tblGrid>
      <w:tr w:rsidR="0048469E" w14:paraId="17937E61" w14:textId="77777777">
        <w:trPr>
          <w:trHeight w:val="240"/>
        </w:trPr>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061297F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被投资公司名称</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125B95C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主要业务</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5E8DA0A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投资方式</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7A57EF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投资金额</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1A99038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持股比例</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7B28B4E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资金来源</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63B09C2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合作方</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0963011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投资期限</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362DE4C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产品类型</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19ADEE0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截至资产负债表日的进展情况</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4091263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预计收益</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1B73AAC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本期投资盈亏</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3F6B60D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是否涉诉</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157016E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披露日期（如有）</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082BE8E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披露索引（如有）</w:t>
            </w:r>
          </w:p>
        </w:tc>
      </w:tr>
      <w:tr w:rsidR="0048469E" w14:paraId="20B3AC57" w14:textId="77777777">
        <w:trPr>
          <w:trHeight w:val="240"/>
        </w:trPr>
        <w:tc>
          <w:tcPr>
            <w:tcW w:w="643" w:type="dxa"/>
            <w:tcBorders>
              <w:top w:val="single" w:sz="2" w:space="0" w:color="auto"/>
              <w:left w:val="single" w:sz="2" w:space="0" w:color="auto"/>
              <w:bottom w:val="single" w:sz="2" w:space="0" w:color="auto"/>
              <w:right w:val="single" w:sz="2" w:space="0" w:color="auto"/>
            </w:tcBorders>
            <w:vAlign w:val="center"/>
          </w:tcPr>
          <w:p w14:paraId="1063FE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TESA Precision Measurement</w:t>
            </w:r>
          </w:p>
          <w:p w14:paraId="6719A00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Instruments Sarl</w:t>
            </w:r>
          </w:p>
        </w:tc>
        <w:tc>
          <w:tcPr>
            <w:tcW w:w="643" w:type="dxa"/>
            <w:tcBorders>
              <w:top w:val="single" w:sz="2" w:space="0" w:color="auto"/>
              <w:left w:val="single" w:sz="2" w:space="0" w:color="auto"/>
              <w:bottom w:val="single" w:sz="2" w:space="0" w:color="auto"/>
              <w:right w:val="single" w:sz="2" w:space="0" w:color="auto"/>
            </w:tcBorders>
            <w:vAlign w:val="center"/>
          </w:tcPr>
          <w:p w14:paraId="5D1D8E3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测高仪、SPC计量系统等的设计、生产与销售</w:t>
            </w:r>
          </w:p>
        </w:tc>
        <w:tc>
          <w:tcPr>
            <w:tcW w:w="643" w:type="dxa"/>
            <w:tcBorders>
              <w:top w:val="single" w:sz="2" w:space="0" w:color="auto"/>
              <w:left w:val="single" w:sz="2" w:space="0" w:color="auto"/>
              <w:bottom w:val="single" w:sz="2" w:space="0" w:color="auto"/>
              <w:right w:val="single" w:sz="2" w:space="0" w:color="auto"/>
            </w:tcBorders>
            <w:vAlign w:val="center"/>
          </w:tcPr>
          <w:p w14:paraId="51E624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收购</w:t>
            </w:r>
          </w:p>
        </w:tc>
        <w:tc>
          <w:tcPr>
            <w:tcW w:w="643" w:type="dxa"/>
            <w:tcBorders>
              <w:top w:val="single" w:sz="2" w:space="0" w:color="auto"/>
              <w:left w:val="single" w:sz="2" w:space="0" w:color="auto"/>
              <w:bottom w:val="single" w:sz="2" w:space="0" w:color="auto"/>
              <w:right w:val="single" w:sz="2" w:space="0" w:color="auto"/>
            </w:tcBorders>
            <w:vAlign w:val="center"/>
          </w:tcPr>
          <w:p w14:paraId="051ED5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271,633,096.28</w:t>
            </w:r>
          </w:p>
        </w:tc>
        <w:tc>
          <w:tcPr>
            <w:tcW w:w="643" w:type="dxa"/>
            <w:tcBorders>
              <w:top w:val="single" w:sz="2" w:space="0" w:color="auto"/>
              <w:left w:val="single" w:sz="2" w:space="0" w:color="auto"/>
              <w:bottom w:val="single" w:sz="2" w:space="0" w:color="auto"/>
              <w:right w:val="single" w:sz="2" w:space="0" w:color="auto"/>
            </w:tcBorders>
            <w:vAlign w:val="center"/>
          </w:tcPr>
          <w:p w14:paraId="0AF4EB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643" w:type="dxa"/>
            <w:tcBorders>
              <w:top w:val="single" w:sz="2" w:space="0" w:color="auto"/>
              <w:left w:val="single" w:sz="2" w:space="0" w:color="auto"/>
              <w:bottom w:val="single" w:sz="2" w:space="0" w:color="auto"/>
              <w:right w:val="single" w:sz="2" w:space="0" w:color="auto"/>
            </w:tcBorders>
            <w:vAlign w:val="center"/>
          </w:tcPr>
          <w:p w14:paraId="70ED32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自有资金</w:t>
            </w:r>
          </w:p>
        </w:tc>
        <w:tc>
          <w:tcPr>
            <w:tcW w:w="643" w:type="dxa"/>
            <w:tcBorders>
              <w:top w:val="single" w:sz="2" w:space="0" w:color="auto"/>
              <w:left w:val="single" w:sz="2" w:space="0" w:color="auto"/>
              <w:bottom w:val="single" w:sz="2" w:space="0" w:color="auto"/>
              <w:right w:val="single" w:sz="2" w:space="0" w:color="auto"/>
            </w:tcBorders>
            <w:vAlign w:val="center"/>
          </w:tcPr>
          <w:p w14:paraId="56BEAB1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643" w:type="dxa"/>
            <w:tcBorders>
              <w:top w:val="single" w:sz="2" w:space="0" w:color="auto"/>
              <w:left w:val="single" w:sz="2" w:space="0" w:color="auto"/>
              <w:bottom w:val="single" w:sz="2" w:space="0" w:color="auto"/>
              <w:right w:val="single" w:sz="2" w:space="0" w:color="auto"/>
            </w:tcBorders>
            <w:vAlign w:val="center"/>
          </w:tcPr>
          <w:p w14:paraId="6BB71F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无期限</w:t>
            </w:r>
          </w:p>
        </w:tc>
        <w:tc>
          <w:tcPr>
            <w:tcW w:w="643" w:type="dxa"/>
            <w:tcBorders>
              <w:top w:val="single" w:sz="2" w:space="0" w:color="auto"/>
              <w:left w:val="single" w:sz="2" w:space="0" w:color="auto"/>
              <w:bottom w:val="single" w:sz="2" w:space="0" w:color="auto"/>
              <w:right w:val="single" w:sz="2" w:space="0" w:color="auto"/>
            </w:tcBorders>
            <w:vAlign w:val="center"/>
          </w:tcPr>
          <w:p w14:paraId="6B5076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长期股权投资</w:t>
            </w:r>
          </w:p>
        </w:tc>
        <w:tc>
          <w:tcPr>
            <w:tcW w:w="643" w:type="dxa"/>
            <w:tcBorders>
              <w:top w:val="single" w:sz="2" w:space="0" w:color="auto"/>
              <w:left w:val="single" w:sz="2" w:space="0" w:color="auto"/>
              <w:bottom w:val="single" w:sz="2" w:space="0" w:color="auto"/>
              <w:right w:val="single" w:sz="2" w:space="0" w:color="auto"/>
            </w:tcBorders>
            <w:vAlign w:val="center"/>
          </w:tcPr>
          <w:p w14:paraId="08EE51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已完成</w:t>
            </w:r>
          </w:p>
        </w:tc>
        <w:tc>
          <w:tcPr>
            <w:tcW w:w="643" w:type="dxa"/>
            <w:tcBorders>
              <w:top w:val="single" w:sz="2" w:space="0" w:color="auto"/>
              <w:left w:val="single" w:sz="2" w:space="0" w:color="auto"/>
              <w:bottom w:val="single" w:sz="2" w:space="0" w:color="auto"/>
              <w:right w:val="single" w:sz="2" w:space="0" w:color="auto"/>
            </w:tcBorders>
            <w:vAlign w:val="center"/>
          </w:tcPr>
          <w:p w14:paraId="39BBCC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8,735,408.26</w:t>
            </w:r>
          </w:p>
        </w:tc>
        <w:tc>
          <w:tcPr>
            <w:tcW w:w="643" w:type="dxa"/>
            <w:tcBorders>
              <w:top w:val="single" w:sz="2" w:space="0" w:color="auto"/>
              <w:left w:val="single" w:sz="2" w:space="0" w:color="auto"/>
              <w:bottom w:val="single" w:sz="2" w:space="0" w:color="auto"/>
              <w:right w:val="single" w:sz="2" w:space="0" w:color="auto"/>
            </w:tcBorders>
            <w:vAlign w:val="center"/>
          </w:tcPr>
          <w:p w14:paraId="749FD2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8,735,408.26</w:t>
            </w:r>
          </w:p>
        </w:tc>
        <w:tc>
          <w:tcPr>
            <w:tcW w:w="643" w:type="dxa"/>
            <w:tcBorders>
              <w:top w:val="single" w:sz="2" w:space="0" w:color="auto"/>
              <w:left w:val="single" w:sz="2" w:space="0" w:color="auto"/>
              <w:bottom w:val="single" w:sz="2" w:space="0" w:color="auto"/>
              <w:right w:val="single" w:sz="2" w:space="0" w:color="auto"/>
            </w:tcBorders>
            <w:vAlign w:val="center"/>
          </w:tcPr>
          <w:p w14:paraId="324F56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643" w:type="dxa"/>
            <w:tcBorders>
              <w:top w:val="single" w:sz="2" w:space="0" w:color="auto"/>
              <w:left w:val="single" w:sz="2" w:space="0" w:color="auto"/>
              <w:bottom w:val="single" w:sz="2" w:space="0" w:color="auto"/>
              <w:right w:val="single" w:sz="2" w:space="0" w:color="auto"/>
            </w:tcBorders>
            <w:vAlign w:val="center"/>
          </w:tcPr>
          <w:p w14:paraId="28C693B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2023年12月20日</w:t>
            </w:r>
          </w:p>
        </w:tc>
        <w:tc>
          <w:tcPr>
            <w:tcW w:w="643" w:type="dxa"/>
            <w:tcBorders>
              <w:top w:val="single" w:sz="2" w:space="0" w:color="auto"/>
              <w:left w:val="single" w:sz="2" w:space="0" w:color="auto"/>
              <w:bottom w:val="single" w:sz="2" w:space="0" w:color="auto"/>
              <w:right w:val="single" w:sz="2" w:space="0" w:color="auto"/>
            </w:tcBorders>
            <w:vAlign w:val="center"/>
          </w:tcPr>
          <w:p w14:paraId="651CE615" w14:textId="77777777" w:rsidR="0048469E" w:rsidRDefault="0048469E">
            <w:pPr>
              <w:spacing w:after="0" w:line="240" w:lineRule="exact"/>
              <w:rPr>
                <w:rFonts w:ascii="宋体" w:eastAsia="宋体" w:hAnsi="宋体" w:cs="宋体" w:hint="eastAsia"/>
                <w:sz w:val="18"/>
                <w:szCs w:val="18"/>
              </w:rPr>
            </w:pPr>
          </w:p>
        </w:tc>
      </w:tr>
      <w:tr w:rsidR="0048469E" w14:paraId="2B92F14A" w14:textId="77777777">
        <w:trPr>
          <w:trHeight w:val="240"/>
        </w:trPr>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27E750F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701AA30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48EDD27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vAlign w:val="center"/>
          </w:tcPr>
          <w:p w14:paraId="66B0B1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271,633,096.28</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239DBA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750A989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328D1C9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6A8DD19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5DAEBC2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1374779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vAlign w:val="center"/>
          </w:tcPr>
          <w:p w14:paraId="761C8C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8,735,408.26</w:t>
            </w:r>
          </w:p>
        </w:tc>
        <w:tc>
          <w:tcPr>
            <w:tcW w:w="643" w:type="dxa"/>
            <w:tcBorders>
              <w:top w:val="single" w:sz="2" w:space="0" w:color="auto"/>
              <w:left w:val="single" w:sz="2" w:space="0" w:color="auto"/>
              <w:bottom w:val="single" w:sz="2" w:space="0" w:color="auto"/>
              <w:right w:val="single" w:sz="2" w:space="0" w:color="auto"/>
            </w:tcBorders>
            <w:vAlign w:val="center"/>
          </w:tcPr>
          <w:p w14:paraId="404366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8,735,408.26</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74C3B5F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1328183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043620B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3F3F7CAC" w14:textId="77777777" w:rsidR="0048469E" w:rsidRDefault="00000000">
      <w:pPr>
        <w:pStyle w:val="3"/>
        <w:spacing w:line="280" w:lineRule="exact"/>
        <w:jc w:val="left"/>
        <w:rPr>
          <w:rFonts w:ascii="宋体" w:hAnsi="宋体" w:cs="宋体" w:hint="eastAsia"/>
          <w:b/>
          <w:bCs/>
        </w:rPr>
      </w:pPr>
      <w:bookmarkStart w:id="39" w:name="_Toc988928"/>
      <w:r>
        <w:rPr>
          <w:rFonts w:ascii="宋体" w:hAnsi="宋体" w:cs="宋体"/>
          <w:b/>
          <w:bCs/>
        </w:rPr>
        <w:t>3、报告期内正在进行的重大的非股权投资情况</w:t>
      </w:r>
      <w:bookmarkEnd w:id="39"/>
    </w:p>
    <w:p w14:paraId="019EB5B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40AD0DA9"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42"/>
        <w:gridCol w:w="742"/>
        <w:gridCol w:w="742"/>
        <w:gridCol w:w="742"/>
        <w:gridCol w:w="742"/>
        <w:gridCol w:w="742"/>
        <w:gridCol w:w="741"/>
        <w:gridCol w:w="741"/>
        <w:gridCol w:w="741"/>
        <w:gridCol w:w="741"/>
        <w:gridCol w:w="741"/>
        <w:gridCol w:w="741"/>
        <w:gridCol w:w="741"/>
      </w:tblGrid>
      <w:tr w:rsidR="0048469E" w14:paraId="0B1A4B5F"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9F1D56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项目名称</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D93A60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投资方式</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45558C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是否为固定资产投资</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93C666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投资项目涉及行业</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D320EA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本报告期投入金额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46A141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截至报告期末累计实际投入金额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4905E2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资金来源</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17A300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项目进度</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79064D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预计收益</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978603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截止报告期末累计实现的收益</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A102A5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未达到计划进度和预计收益的原因</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9346DC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披露日期（如有）</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B64F51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披露索引（如有）</w:t>
            </w:r>
          </w:p>
        </w:tc>
      </w:tr>
      <w:tr w:rsidR="0048469E" w14:paraId="4527DE19"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0ACA25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年产100万套新型电动工具智能工厂项目</w:t>
            </w:r>
          </w:p>
        </w:tc>
        <w:tc>
          <w:tcPr>
            <w:tcW w:w="741" w:type="dxa"/>
            <w:tcBorders>
              <w:top w:val="single" w:sz="2" w:space="0" w:color="auto"/>
              <w:left w:val="single" w:sz="2" w:space="0" w:color="auto"/>
              <w:bottom w:val="single" w:sz="2" w:space="0" w:color="auto"/>
              <w:right w:val="single" w:sz="2" w:space="0" w:color="auto"/>
            </w:tcBorders>
            <w:vAlign w:val="center"/>
          </w:tcPr>
          <w:p w14:paraId="081AC1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自建</w:t>
            </w:r>
          </w:p>
        </w:tc>
        <w:tc>
          <w:tcPr>
            <w:tcW w:w="741" w:type="dxa"/>
            <w:tcBorders>
              <w:top w:val="single" w:sz="2" w:space="0" w:color="auto"/>
              <w:left w:val="single" w:sz="2" w:space="0" w:color="auto"/>
              <w:bottom w:val="single" w:sz="2" w:space="0" w:color="auto"/>
              <w:right w:val="single" w:sz="2" w:space="0" w:color="auto"/>
            </w:tcBorders>
            <w:vAlign w:val="center"/>
          </w:tcPr>
          <w:p w14:paraId="0578C3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c>
          <w:tcPr>
            <w:tcW w:w="741" w:type="dxa"/>
            <w:tcBorders>
              <w:top w:val="single" w:sz="2" w:space="0" w:color="auto"/>
              <w:left w:val="single" w:sz="2" w:space="0" w:color="auto"/>
              <w:bottom w:val="single" w:sz="2" w:space="0" w:color="auto"/>
              <w:right w:val="single" w:sz="2" w:space="0" w:color="auto"/>
            </w:tcBorders>
            <w:vAlign w:val="center"/>
          </w:tcPr>
          <w:p w14:paraId="04FE95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动力工具</w:t>
            </w:r>
          </w:p>
        </w:tc>
        <w:tc>
          <w:tcPr>
            <w:tcW w:w="741" w:type="dxa"/>
            <w:tcBorders>
              <w:top w:val="single" w:sz="2" w:space="0" w:color="auto"/>
              <w:left w:val="single" w:sz="2" w:space="0" w:color="auto"/>
              <w:bottom w:val="single" w:sz="2" w:space="0" w:color="auto"/>
              <w:right w:val="single" w:sz="2" w:space="0" w:color="auto"/>
            </w:tcBorders>
            <w:vAlign w:val="center"/>
          </w:tcPr>
          <w:p w14:paraId="35C5D3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24,031,412.81</w:t>
            </w:r>
          </w:p>
        </w:tc>
        <w:tc>
          <w:tcPr>
            <w:tcW w:w="741" w:type="dxa"/>
            <w:tcBorders>
              <w:top w:val="single" w:sz="2" w:space="0" w:color="auto"/>
              <w:left w:val="single" w:sz="2" w:space="0" w:color="auto"/>
              <w:bottom w:val="single" w:sz="2" w:space="0" w:color="auto"/>
              <w:right w:val="single" w:sz="2" w:space="0" w:color="auto"/>
            </w:tcBorders>
            <w:vAlign w:val="center"/>
          </w:tcPr>
          <w:p w14:paraId="01455E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145,337,279.29</w:t>
            </w:r>
          </w:p>
        </w:tc>
        <w:tc>
          <w:tcPr>
            <w:tcW w:w="741" w:type="dxa"/>
            <w:tcBorders>
              <w:top w:val="single" w:sz="2" w:space="0" w:color="auto"/>
              <w:left w:val="single" w:sz="2" w:space="0" w:color="auto"/>
              <w:bottom w:val="single" w:sz="2" w:space="0" w:color="auto"/>
              <w:right w:val="single" w:sz="2" w:space="0" w:color="auto"/>
            </w:tcBorders>
            <w:vAlign w:val="center"/>
          </w:tcPr>
          <w:p w14:paraId="5D4C9C1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募集和自有资金</w:t>
            </w:r>
          </w:p>
        </w:tc>
        <w:tc>
          <w:tcPr>
            <w:tcW w:w="741" w:type="dxa"/>
            <w:tcBorders>
              <w:top w:val="single" w:sz="2" w:space="0" w:color="auto"/>
              <w:left w:val="single" w:sz="2" w:space="0" w:color="auto"/>
              <w:bottom w:val="single" w:sz="2" w:space="0" w:color="auto"/>
              <w:right w:val="single" w:sz="2" w:space="0" w:color="auto"/>
            </w:tcBorders>
            <w:vAlign w:val="center"/>
          </w:tcPr>
          <w:p w14:paraId="5F0DB2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741" w:type="dxa"/>
            <w:tcBorders>
              <w:top w:val="single" w:sz="2" w:space="0" w:color="auto"/>
              <w:left w:val="single" w:sz="2" w:space="0" w:color="auto"/>
              <w:bottom w:val="single" w:sz="2" w:space="0" w:color="auto"/>
              <w:right w:val="single" w:sz="2" w:space="0" w:color="auto"/>
            </w:tcBorders>
            <w:vAlign w:val="center"/>
          </w:tcPr>
          <w:p w14:paraId="2B8751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154D8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EFF962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vAlign w:val="center"/>
          </w:tcPr>
          <w:p w14:paraId="1E2F433D" w14:textId="77777777" w:rsidR="0048469E" w:rsidRDefault="0048469E">
            <w:pPr>
              <w:spacing w:after="0" w:line="240" w:lineRule="exac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6333293" w14:textId="77777777" w:rsidR="0048469E" w:rsidRDefault="0048469E">
            <w:pPr>
              <w:spacing w:after="0" w:line="240" w:lineRule="exact"/>
              <w:rPr>
                <w:rFonts w:ascii="宋体" w:eastAsia="宋体" w:hAnsi="宋体" w:cs="宋体" w:hint="eastAsia"/>
                <w:sz w:val="18"/>
                <w:szCs w:val="18"/>
              </w:rPr>
            </w:pPr>
          </w:p>
        </w:tc>
      </w:tr>
      <w:tr w:rsidR="0048469E" w14:paraId="1D6CE7A1"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2580391E" w14:textId="6136F443"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越南智能有限公司三期</w:t>
            </w:r>
            <w:r w:rsidR="008178E4">
              <w:rPr>
                <w:rFonts w:ascii="宋体" w:eastAsia="宋体" w:hAnsi="宋体" w:cs="宋体" w:hint="eastAsia"/>
                <w:sz w:val="18"/>
                <w:szCs w:val="18"/>
              </w:rPr>
              <w:t>土地</w:t>
            </w:r>
            <w:r w:rsidR="008178E4">
              <w:rPr>
                <w:rFonts w:ascii="宋体" w:eastAsia="宋体" w:hAnsi="宋体" w:cs="宋体" w:hint="eastAsia"/>
                <w:sz w:val="18"/>
                <w:szCs w:val="18"/>
              </w:rPr>
              <w:lastRenderedPageBreak/>
              <w:t>投入及</w:t>
            </w:r>
            <w:r>
              <w:rPr>
                <w:rFonts w:ascii="宋体" w:eastAsia="宋体" w:hAnsi="宋体" w:cs="宋体"/>
                <w:sz w:val="18"/>
                <w:szCs w:val="18"/>
              </w:rPr>
              <w:t>厂房建设项目</w:t>
            </w:r>
          </w:p>
        </w:tc>
        <w:tc>
          <w:tcPr>
            <w:tcW w:w="741" w:type="dxa"/>
            <w:tcBorders>
              <w:top w:val="single" w:sz="2" w:space="0" w:color="auto"/>
              <w:left w:val="single" w:sz="2" w:space="0" w:color="auto"/>
              <w:bottom w:val="single" w:sz="2" w:space="0" w:color="auto"/>
              <w:right w:val="single" w:sz="2" w:space="0" w:color="auto"/>
            </w:tcBorders>
            <w:vAlign w:val="center"/>
          </w:tcPr>
          <w:p w14:paraId="431BEF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自建</w:t>
            </w:r>
          </w:p>
        </w:tc>
        <w:tc>
          <w:tcPr>
            <w:tcW w:w="741" w:type="dxa"/>
            <w:tcBorders>
              <w:top w:val="single" w:sz="2" w:space="0" w:color="auto"/>
              <w:left w:val="single" w:sz="2" w:space="0" w:color="auto"/>
              <w:bottom w:val="single" w:sz="2" w:space="0" w:color="auto"/>
              <w:right w:val="single" w:sz="2" w:space="0" w:color="auto"/>
            </w:tcBorders>
            <w:vAlign w:val="center"/>
          </w:tcPr>
          <w:p w14:paraId="21BBB1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c>
          <w:tcPr>
            <w:tcW w:w="741" w:type="dxa"/>
            <w:tcBorders>
              <w:top w:val="single" w:sz="2" w:space="0" w:color="auto"/>
              <w:left w:val="single" w:sz="2" w:space="0" w:color="auto"/>
              <w:bottom w:val="single" w:sz="2" w:space="0" w:color="auto"/>
              <w:right w:val="single" w:sz="2" w:space="0" w:color="auto"/>
            </w:tcBorders>
            <w:vAlign w:val="center"/>
          </w:tcPr>
          <w:p w14:paraId="389D59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手工具制造</w:t>
            </w:r>
          </w:p>
        </w:tc>
        <w:tc>
          <w:tcPr>
            <w:tcW w:w="741" w:type="dxa"/>
            <w:tcBorders>
              <w:top w:val="single" w:sz="2" w:space="0" w:color="auto"/>
              <w:left w:val="single" w:sz="2" w:space="0" w:color="auto"/>
              <w:bottom w:val="single" w:sz="2" w:space="0" w:color="auto"/>
              <w:right w:val="single" w:sz="2" w:space="0" w:color="auto"/>
            </w:tcBorders>
            <w:vAlign w:val="center"/>
          </w:tcPr>
          <w:p w14:paraId="078146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147,221,856.17</w:t>
            </w:r>
          </w:p>
        </w:tc>
        <w:tc>
          <w:tcPr>
            <w:tcW w:w="741" w:type="dxa"/>
            <w:tcBorders>
              <w:top w:val="single" w:sz="2" w:space="0" w:color="auto"/>
              <w:left w:val="single" w:sz="2" w:space="0" w:color="auto"/>
              <w:bottom w:val="single" w:sz="2" w:space="0" w:color="auto"/>
              <w:right w:val="single" w:sz="2" w:space="0" w:color="auto"/>
            </w:tcBorders>
            <w:vAlign w:val="center"/>
          </w:tcPr>
          <w:p w14:paraId="056DD8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147,221,856.17</w:t>
            </w:r>
          </w:p>
        </w:tc>
        <w:tc>
          <w:tcPr>
            <w:tcW w:w="741" w:type="dxa"/>
            <w:tcBorders>
              <w:top w:val="single" w:sz="2" w:space="0" w:color="auto"/>
              <w:left w:val="single" w:sz="2" w:space="0" w:color="auto"/>
              <w:bottom w:val="single" w:sz="2" w:space="0" w:color="auto"/>
              <w:right w:val="single" w:sz="2" w:space="0" w:color="auto"/>
            </w:tcBorders>
            <w:vAlign w:val="center"/>
          </w:tcPr>
          <w:p w14:paraId="62199F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募集和自有资金</w:t>
            </w:r>
          </w:p>
        </w:tc>
        <w:tc>
          <w:tcPr>
            <w:tcW w:w="741" w:type="dxa"/>
            <w:tcBorders>
              <w:top w:val="single" w:sz="2" w:space="0" w:color="auto"/>
              <w:left w:val="single" w:sz="2" w:space="0" w:color="auto"/>
              <w:bottom w:val="single" w:sz="2" w:space="0" w:color="auto"/>
              <w:right w:val="single" w:sz="2" w:space="0" w:color="auto"/>
            </w:tcBorders>
            <w:vAlign w:val="center"/>
          </w:tcPr>
          <w:p w14:paraId="0C16F1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41.34%</w:t>
            </w:r>
          </w:p>
        </w:tc>
        <w:tc>
          <w:tcPr>
            <w:tcW w:w="741" w:type="dxa"/>
            <w:tcBorders>
              <w:top w:val="single" w:sz="2" w:space="0" w:color="auto"/>
              <w:left w:val="single" w:sz="2" w:space="0" w:color="auto"/>
              <w:bottom w:val="single" w:sz="2" w:space="0" w:color="auto"/>
              <w:right w:val="single" w:sz="2" w:space="0" w:color="auto"/>
            </w:tcBorders>
            <w:vAlign w:val="center"/>
          </w:tcPr>
          <w:p w14:paraId="672E0F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D0454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A1DC5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vAlign w:val="center"/>
          </w:tcPr>
          <w:p w14:paraId="432B84F2" w14:textId="77777777" w:rsidR="0048469E" w:rsidRDefault="0048469E">
            <w:pPr>
              <w:spacing w:after="0" w:line="240" w:lineRule="exac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798010A" w14:textId="77777777" w:rsidR="0048469E" w:rsidRDefault="0048469E">
            <w:pPr>
              <w:spacing w:after="0" w:line="240" w:lineRule="exact"/>
              <w:rPr>
                <w:rFonts w:ascii="宋体" w:eastAsia="宋体" w:hAnsi="宋体" w:cs="宋体" w:hint="eastAsia"/>
                <w:sz w:val="18"/>
                <w:szCs w:val="18"/>
              </w:rPr>
            </w:pPr>
          </w:p>
        </w:tc>
      </w:tr>
      <w:tr w:rsidR="0048469E" w14:paraId="3C1F51D1"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75FEBC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巨星能源工业用房项目</w:t>
            </w:r>
          </w:p>
        </w:tc>
        <w:tc>
          <w:tcPr>
            <w:tcW w:w="741" w:type="dxa"/>
            <w:tcBorders>
              <w:top w:val="single" w:sz="2" w:space="0" w:color="auto"/>
              <w:left w:val="single" w:sz="2" w:space="0" w:color="auto"/>
              <w:bottom w:val="single" w:sz="2" w:space="0" w:color="auto"/>
              <w:right w:val="single" w:sz="2" w:space="0" w:color="auto"/>
            </w:tcBorders>
            <w:vAlign w:val="center"/>
          </w:tcPr>
          <w:p w14:paraId="48A05F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自建</w:t>
            </w:r>
          </w:p>
        </w:tc>
        <w:tc>
          <w:tcPr>
            <w:tcW w:w="741" w:type="dxa"/>
            <w:tcBorders>
              <w:top w:val="single" w:sz="2" w:space="0" w:color="auto"/>
              <w:left w:val="single" w:sz="2" w:space="0" w:color="auto"/>
              <w:bottom w:val="single" w:sz="2" w:space="0" w:color="auto"/>
              <w:right w:val="single" w:sz="2" w:space="0" w:color="auto"/>
            </w:tcBorders>
            <w:vAlign w:val="center"/>
          </w:tcPr>
          <w:p w14:paraId="4B6A43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c>
          <w:tcPr>
            <w:tcW w:w="741" w:type="dxa"/>
            <w:tcBorders>
              <w:top w:val="single" w:sz="2" w:space="0" w:color="auto"/>
              <w:left w:val="single" w:sz="2" w:space="0" w:color="auto"/>
              <w:bottom w:val="single" w:sz="2" w:space="0" w:color="auto"/>
              <w:right w:val="single" w:sz="2" w:space="0" w:color="auto"/>
            </w:tcBorders>
            <w:vAlign w:val="center"/>
          </w:tcPr>
          <w:p w14:paraId="4699E87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电池制造</w:t>
            </w:r>
          </w:p>
        </w:tc>
        <w:tc>
          <w:tcPr>
            <w:tcW w:w="741" w:type="dxa"/>
            <w:tcBorders>
              <w:top w:val="single" w:sz="2" w:space="0" w:color="auto"/>
              <w:left w:val="single" w:sz="2" w:space="0" w:color="auto"/>
              <w:bottom w:val="single" w:sz="2" w:space="0" w:color="auto"/>
              <w:right w:val="single" w:sz="2" w:space="0" w:color="auto"/>
            </w:tcBorders>
            <w:vAlign w:val="center"/>
          </w:tcPr>
          <w:p w14:paraId="1978DCCD" w14:textId="348F1468" w:rsidR="0048469E" w:rsidRDefault="00CD16AA">
            <w:pPr>
              <w:spacing w:after="0" w:line="240" w:lineRule="exact"/>
              <w:jc w:val="right"/>
              <w:rPr>
                <w:rFonts w:ascii="宋体" w:eastAsia="宋体" w:hAnsi="宋体" w:cs="宋体" w:hint="eastAsia"/>
                <w:sz w:val="18"/>
                <w:szCs w:val="18"/>
              </w:rPr>
            </w:pPr>
            <w:r w:rsidRPr="00CD16AA">
              <w:rPr>
                <w:rFonts w:ascii="宋体" w:eastAsia="宋体" w:hAnsi="宋体" w:cs="宋体" w:hint="eastAsia"/>
                <w:sz w:val="18"/>
                <w:szCs w:val="18"/>
              </w:rPr>
              <w:t>42,835,686.98</w:t>
            </w:r>
          </w:p>
        </w:tc>
        <w:tc>
          <w:tcPr>
            <w:tcW w:w="741" w:type="dxa"/>
            <w:tcBorders>
              <w:top w:val="single" w:sz="2" w:space="0" w:color="auto"/>
              <w:left w:val="single" w:sz="2" w:space="0" w:color="auto"/>
              <w:bottom w:val="single" w:sz="2" w:space="0" w:color="auto"/>
              <w:right w:val="single" w:sz="2" w:space="0" w:color="auto"/>
            </w:tcBorders>
            <w:vAlign w:val="center"/>
          </w:tcPr>
          <w:p w14:paraId="4CBB72B3" w14:textId="27D34ACD" w:rsidR="0048469E" w:rsidRDefault="00CD16AA">
            <w:pPr>
              <w:spacing w:after="0" w:line="240" w:lineRule="exact"/>
              <w:jc w:val="right"/>
              <w:rPr>
                <w:rFonts w:ascii="宋体" w:eastAsia="宋体" w:hAnsi="宋体" w:cs="宋体" w:hint="eastAsia"/>
                <w:sz w:val="18"/>
                <w:szCs w:val="18"/>
              </w:rPr>
            </w:pPr>
            <w:r w:rsidRPr="00CD16AA">
              <w:rPr>
                <w:rFonts w:ascii="宋体" w:eastAsia="宋体" w:hAnsi="宋体" w:cs="宋体" w:hint="eastAsia"/>
                <w:sz w:val="18"/>
                <w:szCs w:val="18"/>
              </w:rPr>
              <w:t>66,890,042.39</w:t>
            </w:r>
          </w:p>
        </w:tc>
        <w:tc>
          <w:tcPr>
            <w:tcW w:w="741" w:type="dxa"/>
            <w:tcBorders>
              <w:top w:val="single" w:sz="2" w:space="0" w:color="auto"/>
              <w:left w:val="single" w:sz="2" w:space="0" w:color="auto"/>
              <w:bottom w:val="single" w:sz="2" w:space="0" w:color="auto"/>
              <w:right w:val="single" w:sz="2" w:space="0" w:color="auto"/>
            </w:tcBorders>
            <w:vAlign w:val="center"/>
          </w:tcPr>
          <w:p w14:paraId="4E2C08C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募集和自有资金</w:t>
            </w:r>
          </w:p>
        </w:tc>
        <w:tc>
          <w:tcPr>
            <w:tcW w:w="741" w:type="dxa"/>
            <w:tcBorders>
              <w:top w:val="single" w:sz="2" w:space="0" w:color="auto"/>
              <w:left w:val="single" w:sz="2" w:space="0" w:color="auto"/>
              <w:bottom w:val="single" w:sz="2" w:space="0" w:color="auto"/>
              <w:right w:val="single" w:sz="2" w:space="0" w:color="auto"/>
            </w:tcBorders>
            <w:vAlign w:val="center"/>
          </w:tcPr>
          <w:p w14:paraId="0A59ACA3" w14:textId="31760BC6" w:rsidR="0048469E" w:rsidRDefault="00CD16AA">
            <w:pPr>
              <w:spacing w:after="0" w:line="240" w:lineRule="exact"/>
              <w:jc w:val="right"/>
              <w:rPr>
                <w:rFonts w:ascii="宋体" w:eastAsia="宋体" w:hAnsi="宋体" w:cs="宋体" w:hint="eastAsia"/>
                <w:sz w:val="18"/>
                <w:szCs w:val="18"/>
              </w:rPr>
            </w:pPr>
            <w:r w:rsidRPr="00CD16AA">
              <w:rPr>
                <w:rFonts w:ascii="宋体" w:eastAsia="宋体" w:hAnsi="宋体" w:cs="宋体" w:hint="eastAsia"/>
                <w:sz w:val="18"/>
                <w:szCs w:val="18"/>
              </w:rPr>
              <w:t>60.81%</w:t>
            </w:r>
          </w:p>
        </w:tc>
        <w:tc>
          <w:tcPr>
            <w:tcW w:w="741" w:type="dxa"/>
            <w:tcBorders>
              <w:top w:val="single" w:sz="2" w:space="0" w:color="auto"/>
              <w:left w:val="single" w:sz="2" w:space="0" w:color="auto"/>
              <w:bottom w:val="single" w:sz="2" w:space="0" w:color="auto"/>
              <w:right w:val="single" w:sz="2" w:space="0" w:color="auto"/>
            </w:tcBorders>
            <w:vAlign w:val="center"/>
          </w:tcPr>
          <w:p w14:paraId="2D40A3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3D637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C2822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vAlign w:val="center"/>
          </w:tcPr>
          <w:p w14:paraId="5AC3061E" w14:textId="77777777" w:rsidR="0048469E" w:rsidRDefault="0048469E">
            <w:pPr>
              <w:spacing w:after="0" w:line="240" w:lineRule="exac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6CE870A" w14:textId="77777777" w:rsidR="0048469E" w:rsidRDefault="0048469E">
            <w:pPr>
              <w:spacing w:after="0" w:line="240" w:lineRule="exact"/>
              <w:rPr>
                <w:rFonts w:ascii="宋体" w:eastAsia="宋体" w:hAnsi="宋体" w:cs="宋体" w:hint="eastAsia"/>
                <w:sz w:val="18"/>
                <w:szCs w:val="18"/>
              </w:rPr>
            </w:pPr>
          </w:p>
        </w:tc>
      </w:tr>
      <w:tr w:rsidR="0048469E" w14:paraId="4834AD34"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89287D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871C61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FC9B77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890899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vAlign w:val="center"/>
          </w:tcPr>
          <w:p w14:paraId="2BFBC152" w14:textId="31AA4E92" w:rsidR="0048469E" w:rsidRDefault="00CD16AA">
            <w:pPr>
              <w:spacing w:after="0" w:line="240" w:lineRule="exact"/>
              <w:jc w:val="right"/>
              <w:rPr>
                <w:rFonts w:ascii="宋体" w:eastAsia="宋体" w:hAnsi="宋体" w:cs="宋体" w:hint="eastAsia"/>
                <w:sz w:val="18"/>
                <w:szCs w:val="18"/>
              </w:rPr>
            </w:pPr>
            <w:r w:rsidRPr="00CD16AA">
              <w:rPr>
                <w:rFonts w:ascii="宋体" w:eastAsia="宋体" w:hAnsi="宋体" w:cs="宋体" w:hint="eastAsia"/>
                <w:sz w:val="18"/>
                <w:szCs w:val="18"/>
              </w:rPr>
              <w:t>214,088,955.96</w:t>
            </w:r>
          </w:p>
        </w:tc>
        <w:tc>
          <w:tcPr>
            <w:tcW w:w="741" w:type="dxa"/>
            <w:tcBorders>
              <w:top w:val="single" w:sz="2" w:space="0" w:color="auto"/>
              <w:left w:val="single" w:sz="2" w:space="0" w:color="auto"/>
              <w:bottom w:val="single" w:sz="2" w:space="0" w:color="auto"/>
              <w:right w:val="single" w:sz="2" w:space="0" w:color="auto"/>
            </w:tcBorders>
            <w:vAlign w:val="center"/>
          </w:tcPr>
          <w:p w14:paraId="74344199" w14:textId="2C8EA392" w:rsidR="0048469E" w:rsidRDefault="00CD16AA">
            <w:pPr>
              <w:spacing w:after="0" w:line="240" w:lineRule="exact"/>
              <w:jc w:val="right"/>
              <w:rPr>
                <w:rFonts w:ascii="宋体" w:eastAsia="宋体" w:hAnsi="宋体" w:cs="宋体" w:hint="eastAsia"/>
                <w:sz w:val="18"/>
                <w:szCs w:val="18"/>
              </w:rPr>
            </w:pPr>
            <w:r w:rsidRPr="00CD16AA">
              <w:rPr>
                <w:rFonts w:ascii="宋体" w:eastAsia="宋体" w:hAnsi="宋体" w:cs="宋体" w:hint="eastAsia"/>
                <w:sz w:val="18"/>
                <w:szCs w:val="18"/>
              </w:rPr>
              <w:t>359,449,177.85</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3C5907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D4488F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vAlign w:val="center"/>
          </w:tcPr>
          <w:p w14:paraId="694639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60F32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01DBC0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FC3C15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33DD348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27E58A65" w14:textId="77777777" w:rsidR="0048469E" w:rsidRDefault="00000000">
      <w:pPr>
        <w:pStyle w:val="3"/>
        <w:spacing w:line="280" w:lineRule="exact"/>
        <w:jc w:val="left"/>
        <w:rPr>
          <w:rFonts w:ascii="宋体" w:hAnsi="宋体" w:cs="宋体" w:hint="eastAsia"/>
          <w:b/>
          <w:bCs/>
        </w:rPr>
      </w:pPr>
      <w:bookmarkStart w:id="40" w:name="_Toc988929"/>
      <w:r>
        <w:rPr>
          <w:rFonts w:ascii="宋体" w:hAnsi="宋体" w:cs="宋体"/>
          <w:b/>
          <w:bCs/>
        </w:rPr>
        <w:t>4、金融资产投资</w:t>
      </w:r>
      <w:bookmarkEnd w:id="40"/>
    </w:p>
    <w:p w14:paraId="2BFB0AC0"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41" w:name="_Toc988930"/>
      <w:r>
        <w:rPr>
          <w:rFonts w:ascii="宋体" w:eastAsia="宋体" w:hAnsi="宋体" w:cs="宋体"/>
          <w:b/>
          <w:bCs/>
          <w:sz w:val="18"/>
          <w:szCs w:val="18"/>
        </w:rPr>
        <w:t>（1） 证券投资情况</w:t>
      </w:r>
      <w:bookmarkEnd w:id="41"/>
    </w:p>
    <w:p w14:paraId="58D83B3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A64BA8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公司报告期不存在证券投资。</w:t>
      </w:r>
    </w:p>
    <w:p w14:paraId="05545EBB"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42" w:name="_Toc988931"/>
      <w:r>
        <w:rPr>
          <w:rFonts w:ascii="宋体" w:eastAsia="宋体" w:hAnsi="宋体" w:cs="宋体"/>
          <w:b/>
          <w:bCs/>
          <w:sz w:val="18"/>
          <w:szCs w:val="18"/>
        </w:rPr>
        <w:t>（2） 衍生品投资情况</w:t>
      </w:r>
      <w:bookmarkEnd w:id="42"/>
    </w:p>
    <w:p w14:paraId="10C2DA5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1E3E199D" w14:textId="77777777" w:rsidR="0048469E" w:rsidRDefault="00000000">
      <w:pPr>
        <w:keepNext/>
        <w:keepLines/>
        <w:spacing w:before="300" w:after="300" w:line="280" w:lineRule="exact"/>
        <w:outlineLvl w:val="4"/>
        <w:rPr>
          <w:rFonts w:ascii="宋体" w:eastAsia="宋体" w:hAnsi="宋体" w:cs="宋体" w:hint="eastAsia"/>
          <w:b/>
          <w:bCs/>
          <w:sz w:val="21"/>
          <w:szCs w:val="21"/>
        </w:rPr>
      </w:pPr>
      <w:bookmarkStart w:id="43" w:name="_Toc988932"/>
      <w:r>
        <w:rPr>
          <w:rFonts w:ascii="宋体" w:eastAsia="宋体" w:hAnsi="宋体" w:cs="宋体"/>
          <w:b/>
          <w:bCs/>
          <w:sz w:val="21"/>
          <w:szCs w:val="21"/>
        </w:rPr>
        <w:t>1） 报告期内以套期保值为目的的衍生品投资</w:t>
      </w:r>
      <w:bookmarkEnd w:id="43"/>
    </w:p>
    <w:p w14:paraId="4F695AC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17CB52DE"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48469E" w14:paraId="374B3117"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E36BD5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衍生品投资类型</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50A1F9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初始投资金额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306A1F2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7239B8F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本期公允价值变动损益</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B7AA6F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计入权益的累计公允价值变动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B65131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报告期内购入金额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F9A821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报告期内售出金额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357DAEA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31A2380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期末投资金额占公司报告期末净资产比例</w:t>
            </w:r>
          </w:p>
        </w:tc>
      </w:tr>
      <w:tr w:rsidR="0048469E" w14:paraId="2B7056F6"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5AA718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外汇衍生品</w:t>
            </w:r>
          </w:p>
        </w:tc>
        <w:tc>
          <w:tcPr>
            <w:tcW w:w="1071" w:type="dxa"/>
            <w:tcBorders>
              <w:top w:val="single" w:sz="2" w:space="0" w:color="auto"/>
              <w:left w:val="single" w:sz="2" w:space="0" w:color="auto"/>
              <w:bottom w:val="single" w:sz="2" w:space="0" w:color="auto"/>
              <w:right w:val="single" w:sz="2" w:space="0" w:color="auto"/>
            </w:tcBorders>
            <w:vAlign w:val="center"/>
          </w:tcPr>
          <w:p w14:paraId="575346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318,151.01</w:t>
            </w:r>
          </w:p>
        </w:tc>
        <w:tc>
          <w:tcPr>
            <w:tcW w:w="1071" w:type="dxa"/>
            <w:tcBorders>
              <w:top w:val="single" w:sz="2" w:space="0" w:color="auto"/>
              <w:left w:val="single" w:sz="2" w:space="0" w:color="auto"/>
              <w:bottom w:val="single" w:sz="2" w:space="0" w:color="auto"/>
              <w:right w:val="single" w:sz="2" w:space="0" w:color="auto"/>
            </w:tcBorders>
            <w:vAlign w:val="center"/>
          </w:tcPr>
          <w:p w14:paraId="30CF0A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164,932.97</w:t>
            </w:r>
          </w:p>
        </w:tc>
        <w:tc>
          <w:tcPr>
            <w:tcW w:w="1071" w:type="dxa"/>
            <w:tcBorders>
              <w:top w:val="single" w:sz="2" w:space="0" w:color="auto"/>
              <w:left w:val="single" w:sz="2" w:space="0" w:color="auto"/>
              <w:bottom w:val="single" w:sz="2" w:space="0" w:color="auto"/>
              <w:right w:val="single" w:sz="2" w:space="0" w:color="auto"/>
            </w:tcBorders>
            <w:vAlign w:val="center"/>
          </w:tcPr>
          <w:p w14:paraId="11DD16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-1,006.09</w:t>
            </w:r>
          </w:p>
        </w:tc>
        <w:tc>
          <w:tcPr>
            <w:tcW w:w="1071" w:type="dxa"/>
            <w:tcBorders>
              <w:top w:val="single" w:sz="2" w:space="0" w:color="auto"/>
              <w:left w:val="single" w:sz="2" w:space="0" w:color="auto"/>
              <w:bottom w:val="single" w:sz="2" w:space="0" w:color="auto"/>
              <w:right w:val="single" w:sz="2" w:space="0" w:color="auto"/>
            </w:tcBorders>
            <w:vAlign w:val="center"/>
          </w:tcPr>
          <w:p w14:paraId="69B65F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071" w:type="dxa"/>
            <w:tcBorders>
              <w:top w:val="single" w:sz="2" w:space="0" w:color="auto"/>
              <w:left w:val="single" w:sz="2" w:space="0" w:color="auto"/>
              <w:bottom w:val="single" w:sz="2" w:space="0" w:color="auto"/>
              <w:right w:val="single" w:sz="2" w:space="0" w:color="auto"/>
            </w:tcBorders>
            <w:vAlign w:val="center"/>
          </w:tcPr>
          <w:p w14:paraId="148D14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585,515.54</w:t>
            </w:r>
          </w:p>
        </w:tc>
        <w:tc>
          <w:tcPr>
            <w:tcW w:w="1071" w:type="dxa"/>
            <w:tcBorders>
              <w:top w:val="single" w:sz="2" w:space="0" w:color="auto"/>
              <w:left w:val="single" w:sz="2" w:space="0" w:color="auto"/>
              <w:bottom w:val="single" w:sz="2" w:space="0" w:color="auto"/>
              <w:right w:val="single" w:sz="2" w:space="0" w:color="auto"/>
            </w:tcBorders>
            <w:vAlign w:val="center"/>
          </w:tcPr>
          <w:p w14:paraId="035FDB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724,384.26</w:t>
            </w:r>
          </w:p>
        </w:tc>
        <w:tc>
          <w:tcPr>
            <w:tcW w:w="1071" w:type="dxa"/>
            <w:tcBorders>
              <w:top w:val="single" w:sz="2" w:space="0" w:color="auto"/>
              <w:left w:val="single" w:sz="2" w:space="0" w:color="auto"/>
              <w:bottom w:val="single" w:sz="2" w:space="0" w:color="auto"/>
              <w:right w:val="single" w:sz="2" w:space="0" w:color="auto"/>
            </w:tcBorders>
            <w:vAlign w:val="center"/>
          </w:tcPr>
          <w:p w14:paraId="0F808A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25,058.16</w:t>
            </w:r>
          </w:p>
        </w:tc>
        <w:tc>
          <w:tcPr>
            <w:tcW w:w="1071" w:type="dxa"/>
            <w:tcBorders>
              <w:top w:val="single" w:sz="2" w:space="0" w:color="auto"/>
              <w:left w:val="single" w:sz="2" w:space="0" w:color="auto"/>
              <w:bottom w:val="single" w:sz="2" w:space="0" w:color="auto"/>
              <w:right w:val="single" w:sz="2" w:space="0" w:color="auto"/>
            </w:tcBorders>
            <w:vAlign w:val="center"/>
          </w:tcPr>
          <w:p w14:paraId="515455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w:t>
            </w:r>
          </w:p>
        </w:tc>
      </w:tr>
      <w:tr w:rsidR="0048469E" w14:paraId="065A6022"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FC4DF4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071" w:type="dxa"/>
            <w:tcBorders>
              <w:top w:val="single" w:sz="2" w:space="0" w:color="auto"/>
              <w:left w:val="single" w:sz="2" w:space="0" w:color="auto"/>
              <w:bottom w:val="single" w:sz="2" w:space="0" w:color="auto"/>
              <w:right w:val="single" w:sz="2" w:space="0" w:color="auto"/>
            </w:tcBorders>
            <w:vAlign w:val="center"/>
          </w:tcPr>
          <w:p w14:paraId="0EB589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318,151.01</w:t>
            </w:r>
          </w:p>
        </w:tc>
        <w:tc>
          <w:tcPr>
            <w:tcW w:w="1071" w:type="dxa"/>
            <w:tcBorders>
              <w:top w:val="single" w:sz="2" w:space="0" w:color="auto"/>
              <w:left w:val="single" w:sz="2" w:space="0" w:color="auto"/>
              <w:bottom w:val="single" w:sz="2" w:space="0" w:color="auto"/>
              <w:right w:val="single" w:sz="2" w:space="0" w:color="auto"/>
            </w:tcBorders>
            <w:vAlign w:val="center"/>
          </w:tcPr>
          <w:p w14:paraId="657502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164,932.97</w:t>
            </w:r>
          </w:p>
        </w:tc>
        <w:tc>
          <w:tcPr>
            <w:tcW w:w="1071" w:type="dxa"/>
            <w:tcBorders>
              <w:top w:val="single" w:sz="2" w:space="0" w:color="auto"/>
              <w:left w:val="single" w:sz="2" w:space="0" w:color="auto"/>
              <w:bottom w:val="single" w:sz="2" w:space="0" w:color="auto"/>
              <w:right w:val="single" w:sz="2" w:space="0" w:color="auto"/>
            </w:tcBorders>
            <w:vAlign w:val="center"/>
          </w:tcPr>
          <w:p w14:paraId="54EEA2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-1,006.09</w:t>
            </w:r>
          </w:p>
        </w:tc>
        <w:tc>
          <w:tcPr>
            <w:tcW w:w="1071" w:type="dxa"/>
            <w:tcBorders>
              <w:top w:val="single" w:sz="2" w:space="0" w:color="auto"/>
              <w:left w:val="single" w:sz="2" w:space="0" w:color="auto"/>
              <w:bottom w:val="single" w:sz="2" w:space="0" w:color="auto"/>
              <w:right w:val="single" w:sz="2" w:space="0" w:color="auto"/>
            </w:tcBorders>
            <w:vAlign w:val="center"/>
          </w:tcPr>
          <w:p w14:paraId="61D252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071" w:type="dxa"/>
            <w:tcBorders>
              <w:top w:val="single" w:sz="2" w:space="0" w:color="auto"/>
              <w:left w:val="single" w:sz="2" w:space="0" w:color="auto"/>
              <w:bottom w:val="single" w:sz="2" w:space="0" w:color="auto"/>
              <w:right w:val="single" w:sz="2" w:space="0" w:color="auto"/>
            </w:tcBorders>
            <w:vAlign w:val="center"/>
          </w:tcPr>
          <w:p w14:paraId="5CC14F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585,515.54</w:t>
            </w:r>
          </w:p>
        </w:tc>
        <w:tc>
          <w:tcPr>
            <w:tcW w:w="1071" w:type="dxa"/>
            <w:tcBorders>
              <w:top w:val="single" w:sz="2" w:space="0" w:color="auto"/>
              <w:left w:val="single" w:sz="2" w:space="0" w:color="auto"/>
              <w:bottom w:val="single" w:sz="2" w:space="0" w:color="auto"/>
              <w:right w:val="single" w:sz="2" w:space="0" w:color="auto"/>
            </w:tcBorders>
            <w:vAlign w:val="center"/>
          </w:tcPr>
          <w:p w14:paraId="7F131D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724,384.26</w:t>
            </w:r>
          </w:p>
        </w:tc>
        <w:tc>
          <w:tcPr>
            <w:tcW w:w="1071" w:type="dxa"/>
            <w:tcBorders>
              <w:top w:val="single" w:sz="2" w:space="0" w:color="auto"/>
              <w:left w:val="single" w:sz="2" w:space="0" w:color="auto"/>
              <w:bottom w:val="single" w:sz="2" w:space="0" w:color="auto"/>
              <w:right w:val="single" w:sz="2" w:space="0" w:color="auto"/>
            </w:tcBorders>
            <w:vAlign w:val="center"/>
          </w:tcPr>
          <w:p w14:paraId="1B52BB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25,058.16</w:t>
            </w:r>
          </w:p>
        </w:tc>
        <w:tc>
          <w:tcPr>
            <w:tcW w:w="1071" w:type="dxa"/>
            <w:tcBorders>
              <w:top w:val="single" w:sz="2" w:space="0" w:color="auto"/>
              <w:left w:val="single" w:sz="2" w:space="0" w:color="auto"/>
              <w:bottom w:val="single" w:sz="2" w:space="0" w:color="auto"/>
              <w:right w:val="single" w:sz="2" w:space="0" w:color="auto"/>
            </w:tcBorders>
            <w:vAlign w:val="center"/>
          </w:tcPr>
          <w:p w14:paraId="4FE7B0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w:t>
            </w:r>
          </w:p>
        </w:tc>
      </w:tr>
      <w:tr w:rsidR="0048469E" w14:paraId="5BAE550D"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426B7A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报告期内套期保值业务的会计政策、会计核算具体原则，以及与上一报告期相比是否发生重大变化的说明</w:t>
            </w:r>
          </w:p>
        </w:tc>
        <w:tc>
          <w:tcPr>
            <w:tcW w:w="8568" w:type="dxa"/>
            <w:gridSpan w:val="8"/>
            <w:tcBorders>
              <w:top w:val="single" w:sz="2" w:space="0" w:color="auto"/>
              <w:left w:val="single" w:sz="2" w:space="0" w:color="auto"/>
              <w:bottom w:val="single" w:sz="2" w:space="0" w:color="auto"/>
              <w:right w:val="single" w:sz="2" w:space="0" w:color="auto"/>
            </w:tcBorders>
            <w:vAlign w:val="center"/>
          </w:tcPr>
          <w:p w14:paraId="6C60E14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无变化</w:t>
            </w:r>
          </w:p>
        </w:tc>
      </w:tr>
      <w:tr w:rsidR="0048469E" w14:paraId="66D46D60"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A01B6D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报告期实际损益情况的说明</w:t>
            </w:r>
          </w:p>
        </w:tc>
        <w:tc>
          <w:tcPr>
            <w:tcW w:w="8568" w:type="dxa"/>
            <w:gridSpan w:val="8"/>
            <w:tcBorders>
              <w:top w:val="single" w:sz="2" w:space="0" w:color="auto"/>
              <w:left w:val="single" w:sz="2" w:space="0" w:color="auto"/>
              <w:bottom w:val="single" w:sz="2" w:space="0" w:color="auto"/>
              <w:right w:val="single" w:sz="2" w:space="0" w:color="auto"/>
            </w:tcBorders>
            <w:vAlign w:val="center"/>
          </w:tcPr>
          <w:p w14:paraId="3ED0AEF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报告期确认衍生品投资相关投资收益-7,766,702.16元。</w:t>
            </w:r>
          </w:p>
        </w:tc>
      </w:tr>
      <w:tr w:rsidR="0048469E" w14:paraId="4CE1EE55"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7E74F88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套期保值效果的说明</w:t>
            </w:r>
          </w:p>
        </w:tc>
        <w:tc>
          <w:tcPr>
            <w:tcW w:w="8568" w:type="dxa"/>
            <w:gridSpan w:val="8"/>
            <w:tcBorders>
              <w:top w:val="single" w:sz="2" w:space="0" w:color="auto"/>
              <w:left w:val="single" w:sz="2" w:space="0" w:color="auto"/>
              <w:bottom w:val="single" w:sz="2" w:space="0" w:color="auto"/>
              <w:right w:val="single" w:sz="2" w:space="0" w:color="auto"/>
            </w:tcBorders>
            <w:vAlign w:val="center"/>
          </w:tcPr>
          <w:p w14:paraId="687043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报告期内，本公司坚持汇率风险中性的原则，以外汇远期合约作为套期工具，根据销售预测的外币收汇金额和目标成本汇率指导签订远期外汇合约，交割期与预测回款相匹配，且约定的交割金额与预测回款金额</w:t>
            </w:r>
          </w:p>
          <w:p w14:paraId="35C7CBC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相匹配，以规避汇率波动产生的风险，本报告期套期工具的现金流量变动能够抵消汇率波动风险引起的被套期项目现金流量变动，符合套期有效性要求，实现了套期保值目标。</w:t>
            </w:r>
          </w:p>
        </w:tc>
      </w:tr>
      <w:tr w:rsidR="0048469E" w14:paraId="6645764E"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281069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衍生品投资资金来源</w:t>
            </w:r>
          </w:p>
        </w:tc>
        <w:tc>
          <w:tcPr>
            <w:tcW w:w="8568" w:type="dxa"/>
            <w:gridSpan w:val="8"/>
            <w:tcBorders>
              <w:top w:val="single" w:sz="2" w:space="0" w:color="auto"/>
              <w:left w:val="single" w:sz="2" w:space="0" w:color="auto"/>
              <w:bottom w:val="single" w:sz="2" w:space="0" w:color="auto"/>
              <w:right w:val="single" w:sz="2" w:space="0" w:color="auto"/>
            </w:tcBorders>
            <w:vAlign w:val="center"/>
          </w:tcPr>
          <w:p w14:paraId="7AE60B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自有资金</w:t>
            </w:r>
          </w:p>
        </w:tc>
      </w:tr>
      <w:tr w:rsidR="0048469E" w14:paraId="117D639F"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1D88AA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报告期衍生品持仓的风险分析及控制措施说明（包括但不限于市场风险、流动性风险、信用风险、操作风险、法律风险等）</w:t>
            </w:r>
          </w:p>
        </w:tc>
        <w:tc>
          <w:tcPr>
            <w:tcW w:w="8568" w:type="dxa"/>
            <w:gridSpan w:val="8"/>
            <w:tcBorders>
              <w:top w:val="single" w:sz="2" w:space="0" w:color="auto"/>
              <w:left w:val="single" w:sz="2" w:space="0" w:color="auto"/>
              <w:bottom w:val="single" w:sz="2" w:space="0" w:color="auto"/>
              <w:right w:val="single" w:sz="2" w:space="0" w:color="auto"/>
            </w:tcBorders>
            <w:vAlign w:val="center"/>
          </w:tcPr>
          <w:p w14:paraId="3B4B9C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1、市场风险：国内外经济形势变化可能会造成汇率的大幅波动，远期外汇交易业务面临一定的市场风险。公司的远期外汇交易业务是以锁定结汇或售汇价格、降低因汇率波动对公司利润的影响为目的。公司</w:t>
            </w:r>
          </w:p>
          <w:p w14:paraId="5EC0D6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将密切跟踪汇率变化情况，以业务确定的目标汇率为基础，通过对外汇汇率走势的研究和判断，结合公司对收付汇情况的预测以及因汇率波动而产生价格变化的承受能力，确定签订远期外汇交易合约的计划，并</w:t>
            </w:r>
          </w:p>
          <w:p w14:paraId="270189C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对业务实行动态管理，以保证公司合理的利润水平。</w:t>
            </w:r>
          </w:p>
          <w:p w14:paraId="010E74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2、流动性风险：公司所有外汇资金交易业务均基于对公司未来进出口业务的合理估计，满足贸易真实性的需求。</w:t>
            </w:r>
          </w:p>
          <w:p w14:paraId="228BABA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3、银行违约风险：如果在合约期限内合作银行出现倒闭等违约情形，则公司将不能以合约价格交割原有外汇合约，存在收益不确定的风险。故公司选择开展外汇资金交易业务的银行包括五大国有银行，招商银</w:t>
            </w:r>
          </w:p>
          <w:p w14:paraId="63440B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行等中资银行，汇丰、渣打等外资银行，此类银行实力雄厚、经营稳健，其发生倒闭而可能给公司带来损失的风险非常低。</w:t>
            </w:r>
          </w:p>
          <w:p w14:paraId="4481603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4、操作风险：公司进行远期外汇资金交易业务可能因经办人员操作不当产生相关风险，公司已制定了相关管理制度，明确了操作流程和责任人，有利于防范和控制风险。</w:t>
            </w:r>
          </w:p>
          <w:p w14:paraId="325567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5、法律风险：公司进行远期外汇资金交易业务可能因与银行签订了相关交易合约约定不清等情况产生法律纠纷。公司将从法律上加强相关合同的审查，并且选择资信好的银行开展该类业务，控制风险。</w:t>
            </w:r>
          </w:p>
        </w:tc>
      </w:tr>
      <w:tr w:rsidR="0048469E" w14:paraId="2FF1D7CB"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2638D4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已投资衍生品报告期内市场价格或产品公允价值变动的情况，对衍生品公允价值的分析应披露具体使用的方法及相关假设与参数的设定</w:t>
            </w:r>
          </w:p>
        </w:tc>
        <w:tc>
          <w:tcPr>
            <w:tcW w:w="8568" w:type="dxa"/>
            <w:gridSpan w:val="8"/>
            <w:tcBorders>
              <w:top w:val="single" w:sz="2" w:space="0" w:color="auto"/>
              <w:left w:val="single" w:sz="2" w:space="0" w:color="auto"/>
              <w:bottom w:val="single" w:sz="2" w:space="0" w:color="auto"/>
              <w:right w:val="single" w:sz="2" w:space="0" w:color="auto"/>
            </w:tcBorders>
            <w:vAlign w:val="center"/>
          </w:tcPr>
          <w:p w14:paraId="103081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16ED27AD"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BF0538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涉诉情况（如适用）</w:t>
            </w:r>
          </w:p>
        </w:tc>
        <w:tc>
          <w:tcPr>
            <w:tcW w:w="8568" w:type="dxa"/>
            <w:gridSpan w:val="8"/>
            <w:tcBorders>
              <w:top w:val="single" w:sz="2" w:space="0" w:color="auto"/>
              <w:left w:val="single" w:sz="2" w:space="0" w:color="auto"/>
              <w:bottom w:val="single" w:sz="2" w:space="0" w:color="auto"/>
              <w:right w:val="single" w:sz="2" w:space="0" w:color="auto"/>
            </w:tcBorders>
            <w:vAlign w:val="center"/>
          </w:tcPr>
          <w:p w14:paraId="7DC202A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468C780B"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317CB5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衍生品投资审批董事会公告披露日期（如有）</w:t>
            </w:r>
          </w:p>
        </w:tc>
        <w:tc>
          <w:tcPr>
            <w:tcW w:w="8568" w:type="dxa"/>
            <w:gridSpan w:val="8"/>
            <w:tcBorders>
              <w:top w:val="single" w:sz="2" w:space="0" w:color="auto"/>
              <w:left w:val="single" w:sz="2" w:space="0" w:color="auto"/>
              <w:bottom w:val="single" w:sz="2" w:space="0" w:color="auto"/>
              <w:right w:val="single" w:sz="2" w:space="0" w:color="auto"/>
            </w:tcBorders>
            <w:vAlign w:val="center"/>
          </w:tcPr>
          <w:p w14:paraId="62E000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2024年04月25日</w:t>
            </w:r>
          </w:p>
        </w:tc>
      </w:tr>
      <w:tr w:rsidR="0048469E" w14:paraId="191E24D9"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5E60C3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衍生品投资审批股东会公告披露日期（如有）</w:t>
            </w:r>
          </w:p>
        </w:tc>
        <w:tc>
          <w:tcPr>
            <w:tcW w:w="8568" w:type="dxa"/>
            <w:gridSpan w:val="8"/>
            <w:tcBorders>
              <w:top w:val="single" w:sz="2" w:space="0" w:color="auto"/>
              <w:left w:val="single" w:sz="2" w:space="0" w:color="auto"/>
              <w:bottom w:val="single" w:sz="2" w:space="0" w:color="auto"/>
              <w:right w:val="single" w:sz="2" w:space="0" w:color="auto"/>
            </w:tcBorders>
            <w:vAlign w:val="center"/>
          </w:tcPr>
          <w:p w14:paraId="356FB2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2024年04月25日</w:t>
            </w:r>
          </w:p>
        </w:tc>
      </w:tr>
    </w:tbl>
    <w:p w14:paraId="3478535A" w14:textId="77777777" w:rsidR="0048469E" w:rsidRDefault="00000000">
      <w:pPr>
        <w:keepNext/>
        <w:keepLines/>
        <w:spacing w:before="300" w:after="300" w:line="280" w:lineRule="exact"/>
        <w:outlineLvl w:val="4"/>
        <w:rPr>
          <w:rFonts w:ascii="宋体" w:eastAsia="宋体" w:hAnsi="宋体" w:cs="宋体" w:hint="eastAsia"/>
          <w:b/>
          <w:bCs/>
          <w:sz w:val="18"/>
          <w:szCs w:val="18"/>
        </w:rPr>
      </w:pPr>
      <w:bookmarkStart w:id="44" w:name="_Toc988933"/>
      <w:r>
        <w:rPr>
          <w:rFonts w:ascii="宋体" w:eastAsia="宋体" w:hAnsi="宋体" w:cs="宋体"/>
          <w:b/>
          <w:bCs/>
          <w:sz w:val="18"/>
          <w:szCs w:val="18"/>
        </w:rPr>
        <w:t>2） 报告期内以投机为目的的衍生品投资</w:t>
      </w:r>
      <w:bookmarkEnd w:id="44"/>
    </w:p>
    <w:p w14:paraId="0722783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06AAB9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公司报告期不存在以投机为目的的衍生品投资。</w:t>
      </w:r>
    </w:p>
    <w:p w14:paraId="2746E434" w14:textId="77777777" w:rsidR="0048469E" w:rsidRDefault="00000000">
      <w:pPr>
        <w:pStyle w:val="3"/>
        <w:spacing w:line="280" w:lineRule="exact"/>
        <w:jc w:val="left"/>
        <w:rPr>
          <w:rFonts w:ascii="宋体" w:hAnsi="宋体" w:cs="宋体" w:hint="eastAsia"/>
          <w:b/>
          <w:bCs/>
        </w:rPr>
      </w:pPr>
      <w:bookmarkStart w:id="45" w:name="_Toc988934"/>
      <w:r>
        <w:rPr>
          <w:rFonts w:ascii="宋体" w:hAnsi="宋体" w:cs="宋体"/>
          <w:b/>
          <w:bCs/>
        </w:rPr>
        <w:lastRenderedPageBreak/>
        <w:t>5、募集资金使用情况</w:t>
      </w:r>
      <w:bookmarkEnd w:id="45"/>
    </w:p>
    <w:p w14:paraId="65AD78E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4B032F59"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46" w:name="_Toc988935"/>
      <w:r>
        <w:rPr>
          <w:rFonts w:ascii="宋体" w:eastAsia="宋体" w:hAnsi="宋体" w:cs="宋体"/>
          <w:b/>
          <w:bCs/>
          <w:sz w:val="18"/>
          <w:szCs w:val="18"/>
        </w:rPr>
        <w:t>（1） 募集资金总体使用情况</w:t>
      </w:r>
      <w:bookmarkEnd w:id="46"/>
    </w:p>
    <w:p w14:paraId="543C3A7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259C4FA9"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9"/>
        <w:gridCol w:w="689"/>
        <w:gridCol w:w="689"/>
        <w:gridCol w:w="689"/>
        <w:gridCol w:w="689"/>
        <w:gridCol w:w="689"/>
        <w:gridCol w:w="689"/>
        <w:gridCol w:w="688"/>
        <w:gridCol w:w="688"/>
        <w:gridCol w:w="688"/>
        <w:gridCol w:w="688"/>
        <w:gridCol w:w="688"/>
        <w:gridCol w:w="688"/>
        <w:gridCol w:w="688"/>
      </w:tblGrid>
      <w:tr w:rsidR="0048469E" w14:paraId="0F270CFB" w14:textId="77777777">
        <w:trPr>
          <w:trHeight w:val="240"/>
        </w:trPr>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78A8CB1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募集年份</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7E8493E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募集方式</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3F2C42D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证券上市日期</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200C23A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募集资金总额</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0CC1258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募集资金净额（1）</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68C852D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本期已使用募集资金总额</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681E52C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已累计使用募集资金总额（2）</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6E59716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报告期末募集资金使用比例（3）=（2）/（1）</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785F8A1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报告期内变更用途的募集资金总额</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0440F43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累计变更用途的募集资金总额</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4AE5987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累计变更用途的募集资金总额比例</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6516760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尚未使用募集资金总额</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29B9D25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尚未使用募集资金用途及去向</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58C816F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闲置两年以上募集资金金额</w:t>
            </w:r>
          </w:p>
        </w:tc>
      </w:tr>
      <w:tr w:rsidR="0048469E" w14:paraId="57B1019A" w14:textId="77777777">
        <w:trPr>
          <w:trHeight w:val="240"/>
        </w:trPr>
        <w:tc>
          <w:tcPr>
            <w:tcW w:w="689" w:type="dxa"/>
            <w:tcBorders>
              <w:top w:val="single" w:sz="2" w:space="0" w:color="auto"/>
              <w:left w:val="single" w:sz="2" w:space="0" w:color="auto"/>
              <w:bottom w:val="single" w:sz="2" w:space="0" w:color="auto"/>
              <w:right w:val="single" w:sz="2" w:space="0" w:color="auto"/>
            </w:tcBorders>
            <w:vAlign w:val="center"/>
          </w:tcPr>
          <w:p w14:paraId="6829B2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w:t>
            </w:r>
          </w:p>
        </w:tc>
        <w:tc>
          <w:tcPr>
            <w:tcW w:w="689" w:type="dxa"/>
            <w:tcBorders>
              <w:top w:val="single" w:sz="2" w:space="0" w:color="auto"/>
              <w:left w:val="single" w:sz="2" w:space="0" w:color="auto"/>
              <w:bottom w:val="single" w:sz="2" w:space="0" w:color="auto"/>
              <w:right w:val="single" w:sz="2" w:space="0" w:color="auto"/>
            </w:tcBorders>
            <w:vAlign w:val="center"/>
          </w:tcPr>
          <w:p w14:paraId="22B4B6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发行可转换债券</w:t>
            </w:r>
          </w:p>
        </w:tc>
        <w:tc>
          <w:tcPr>
            <w:tcW w:w="689" w:type="dxa"/>
            <w:tcBorders>
              <w:top w:val="single" w:sz="2" w:space="0" w:color="auto"/>
              <w:left w:val="single" w:sz="2" w:space="0" w:color="auto"/>
              <w:bottom w:val="single" w:sz="2" w:space="0" w:color="auto"/>
              <w:right w:val="single" w:sz="2" w:space="0" w:color="auto"/>
            </w:tcBorders>
            <w:vAlign w:val="center"/>
          </w:tcPr>
          <w:p w14:paraId="09D78FE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2020年07月16日</w:t>
            </w:r>
          </w:p>
        </w:tc>
        <w:tc>
          <w:tcPr>
            <w:tcW w:w="689" w:type="dxa"/>
            <w:tcBorders>
              <w:top w:val="single" w:sz="2" w:space="0" w:color="auto"/>
              <w:left w:val="single" w:sz="2" w:space="0" w:color="auto"/>
              <w:bottom w:val="single" w:sz="2" w:space="0" w:color="auto"/>
              <w:right w:val="single" w:sz="2" w:space="0" w:color="auto"/>
            </w:tcBorders>
            <w:vAlign w:val="center"/>
          </w:tcPr>
          <w:p w14:paraId="2DB962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97,260</w:t>
            </w:r>
          </w:p>
        </w:tc>
        <w:tc>
          <w:tcPr>
            <w:tcW w:w="689" w:type="dxa"/>
            <w:tcBorders>
              <w:top w:val="single" w:sz="2" w:space="0" w:color="auto"/>
              <w:left w:val="single" w:sz="2" w:space="0" w:color="auto"/>
              <w:bottom w:val="single" w:sz="2" w:space="0" w:color="auto"/>
              <w:right w:val="single" w:sz="2" w:space="0" w:color="auto"/>
            </w:tcBorders>
            <w:vAlign w:val="center"/>
          </w:tcPr>
          <w:p w14:paraId="3C14B9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96,512.15</w:t>
            </w:r>
          </w:p>
        </w:tc>
        <w:tc>
          <w:tcPr>
            <w:tcW w:w="689" w:type="dxa"/>
            <w:tcBorders>
              <w:top w:val="single" w:sz="2" w:space="0" w:color="auto"/>
              <w:left w:val="single" w:sz="2" w:space="0" w:color="auto"/>
              <w:bottom w:val="single" w:sz="2" w:space="0" w:color="auto"/>
              <w:right w:val="single" w:sz="2" w:space="0" w:color="auto"/>
            </w:tcBorders>
            <w:vAlign w:val="center"/>
          </w:tcPr>
          <w:p w14:paraId="02298F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4,344.89</w:t>
            </w:r>
          </w:p>
        </w:tc>
        <w:tc>
          <w:tcPr>
            <w:tcW w:w="689" w:type="dxa"/>
            <w:tcBorders>
              <w:top w:val="single" w:sz="2" w:space="0" w:color="auto"/>
              <w:left w:val="single" w:sz="2" w:space="0" w:color="auto"/>
              <w:bottom w:val="single" w:sz="2" w:space="0" w:color="auto"/>
              <w:right w:val="single" w:sz="2" w:space="0" w:color="auto"/>
            </w:tcBorders>
            <w:vAlign w:val="center"/>
          </w:tcPr>
          <w:p w14:paraId="0F6280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96,512.15</w:t>
            </w:r>
          </w:p>
        </w:tc>
        <w:tc>
          <w:tcPr>
            <w:tcW w:w="689" w:type="dxa"/>
            <w:tcBorders>
              <w:top w:val="single" w:sz="2" w:space="0" w:color="auto"/>
              <w:left w:val="single" w:sz="2" w:space="0" w:color="auto"/>
              <w:bottom w:val="single" w:sz="2" w:space="0" w:color="auto"/>
              <w:right w:val="single" w:sz="2" w:space="0" w:color="auto"/>
            </w:tcBorders>
            <w:vAlign w:val="center"/>
          </w:tcPr>
          <w:p w14:paraId="50F9DB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689" w:type="dxa"/>
            <w:tcBorders>
              <w:top w:val="single" w:sz="2" w:space="0" w:color="auto"/>
              <w:left w:val="single" w:sz="2" w:space="0" w:color="auto"/>
              <w:bottom w:val="single" w:sz="2" w:space="0" w:color="auto"/>
              <w:right w:val="single" w:sz="2" w:space="0" w:color="auto"/>
            </w:tcBorders>
            <w:vAlign w:val="center"/>
          </w:tcPr>
          <w:p w14:paraId="1C5AF3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14:paraId="68458D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13,494.42</w:t>
            </w:r>
          </w:p>
        </w:tc>
        <w:tc>
          <w:tcPr>
            <w:tcW w:w="689" w:type="dxa"/>
            <w:tcBorders>
              <w:top w:val="single" w:sz="2" w:space="0" w:color="auto"/>
              <w:left w:val="single" w:sz="2" w:space="0" w:color="auto"/>
              <w:bottom w:val="single" w:sz="2" w:space="0" w:color="auto"/>
              <w:right w:val="single" w:sz="2" w:space="0" w:color="auto"/>
            </w:tcBorders>
            <w:vAlign w:val="center"/>
          </w:tcPr>
          <w:p w14:paraId="4F40FB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13.98%</w:t>
            </w:r>
          </w:p>
        </w:tc>
        <w:tc>
          <w:tcPr>
            <w:tcW w:w="689" w:type="dxa"/>
            <w:tcBorders>
              <w:top w:val="single" w:sz="2" w:space="0" w:color="auto"/>
              <w:left w:val="single" w:sz="2" w:space="0" w:color="auto"/>
              <w:bottom w:val="single" w:sz="2" w:space="0" w:color="auto"/>
              <w:right w:val="single" w:sz="2" w:space="0" w:color="auto"/>
            </w:tcBorders>
            <w:vAlign w:val="center"/>
          </w:tcPr>
          <w:p w14:paraId="0AECC9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14:paraId="38EB52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vAlign w:val="center"/>
          </w:tcPr>
          <w:p w14:paraId="36BEFB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2C427975" w14:textId="77777777">
        <w:trPr>
          <w:trHeight w:val="240"/>
        </w:trPr>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3C97446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12287DB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366A80F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vAlign w:val="center"/>
          </w:tcPr>
          <w:p w14:paraId="2EE318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97,260</w:t>
            </w:r>
          </w:p>
        </w:tc>
        <w:tc>
          <w:tcPr>
            <w:tcW w:w="689" w:type="dxa"/>
            <w:tcBorders>
              <w:top w:val="single" w:sz="2" w:space="0" w:color="auto"/>
              <w:left w:val="single" w:sz="2" w:space="0" w:color="auto"/>
              <w:bottom w:val="single" w:sz="2" w:space="0" w:color="auto"/>
              <w:right w:val="single" w:sz="2" w:space="0" w:color="auto"/>
            </w:tcBorders>
            <w:vAlign w:val="center"/>
          </w:tcPr>
          <w:p w14:paraId="5927B9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96,512.15</w:t>
            </w:r>
          </w:p>
        </w:tc>
        <w:tc>
          <w:tcPr>
            <w:tcW w:w="689" w:type="dxa"/>
            <w:tcBorders>
              <w:top w:val="single" w:sz="2" w:space="0" w:color="auto"/>
              <w:left w:val="single" w:sz="2" w:space="0" w:color="auto"/>
              <w:bottom w:val="single" w:sz="2" w:space="0" w:color="auto"/>
              <w:right w:val="single" w:sz="2" w:space="0" w:color="auto"/>
            </w:tcBorders>
            <w:vAlign w:val="center"/>
          </w:tcPr>
          <w:p w14:paraId="640196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4,344.89</w:t>
            </w:r>
          </w:p>
        </w:tc>
        <w:tc>
          <w:tcPr>
            <w:tcW w:w="689" w:type="dxa"/>
            <w:tcBorders>
              <w:top w:val="single" w:sz="2" w:space="0" w:color="auto"/>
              <w:left w:val="single" w:sz="2" w:space="0" w:color="auto"/>
              <w:bottom w:val="single" w:sz="2" w:space="0" w:color="auto"/>
              <w:right w:val="single" w:sz="2" w:space="0" w:color="auto"/>
            </w:tcBorders>
            <w:vAlign w:val="center"/>
          </w:tcPr>
          <w:p w14:paraId="2BE5D8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96,512.15</w:t>
            </w:r>
          </w:p>
        </w:tc>
        <w:tc>
          <w:tcPr>
            <w:tcW w:w="689" w:type="dxa"/>
            <w:tcBorders>
              <w:top w:val="single" w:sz="2" w:space="0" w:color="auto"/>
              <w:left w:val="single" w:sz="2" w:space="0" w:color="auto"/>
              <w:bottom w:val="single" w:sz="2" w:space="0" w:color="auto"/>
              <w:right w:val="single" w:sz="2" w:space="0" w:color="auto"/>
            </w:tcBorders>
            <w:vAlign w:val="center"/>
          </w:tcPr>
          <w:p w14:paraId="2BB8EC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689" w:type="dxa"/>
            <w:tcBorders>
              <w:top w:val="single" w:sz="2" w:space="0" w:color="auto"/>
              <w:left w:val="single" w:sz="2" w:space="0" w:color="auto"/>
              <w:bottom w:val="single" w:sz="2" w:space="0" w:color="auto"/>
              <w:right w:val="single" w:sz="2" w:space="0" w:color="auto"/>
            </w:tcBorders>
            <w:vAlign w:val="center"/>
          </w:tcPr>
          <w:p w14:paraId="705318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14:paraId="3ECD4C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13,494.42</w:t>
            </w:r>
          </w:p>
        </w:tc>
        <w:tc>
          <w:tcPr>
            <w:tcW w:w="689" w:type="dxa"/>
            <w:tcBorders>
              <w:top w:val="single" w:sz="2" w:space="0" w:color="auto"/>
              <w:left w:val="single" w:sz="2" w:space="0" w:color="auto"/>
              <w:bottom w:val="single" w:sz="2" w:space="0" w:color="auto"/>
              <w:right w:val="single" w:sz="2" w:space="0" w:color="auto"/>
            </w:tcBorders>
            <w:vAlign w:val="center"/>
          </w:tcPr>
          <w:p w14:paraId="64F934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13.98%</w:t>
            </w:r>
          </w:p>
        </w:tc>
        <w:tc>
          <w:tcPr>
            <w:tcW w:w="689" w:type="dxa"/>
            <w:tcBorders>
              <w:top w:val="single" w:sz="2" w:space="0" w:color="auto"/>
              <w:left w:val="single" w:sz="2" w:space="0" w:color="auto"/>
              <w:bottom w:val="single" w:sz="2" w:space="0" w:color="auto"/>
              <w:right w:val="single" w:sz="2" w:space="0" w:color="auto"/>
            </w:tcBorders>
            <w:vAlign w:val="center"/>
          </w:tcPr>
          <w:p w14:paraId="476C9D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2CDB8F9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vAlign w:val="center"/>
          </w:tcPr>
          <w:p w14:paraId="7E1FFD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0DC90F99" w14:textId="77777777">
        <w:trPr>
          <w:trHeight w:val="240"/>
        </w:trPr>
        <w:tc>
          <w:tcPr>
            <w:tcW w:w="9639" w:type="dxa"/>
            <w:gridSpan w:val="14"/>
            <w:tcBorders>
              <w:top w:val="single" w:sz="2" w:space="0" w:color="auto"/>
              <w:left w:val="single" w:sz="2" w:space="0" w:color="auto"/>
              <w:bottom w:val="single" w:sz="2" w:space="0" w:color="auto"/>
              <w:right w:val="single" w:sz="2" w:space="0" w:color="auto"/>
            </w:tcBorders>
            <w:shd w:val="clear" w:color="auto" w:fill="D3D3D3"/>
            <w:vAlign w:val="center"/>
          </w:tcPr>
          <w:p w14:paraId="0D3A39D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募集资金总体使用情况说明</w:t>
            </w:r>
          </w:p>
        </w:tc>
      </w:tr>
      <w:tr w:rsidR="0048469E" w14:paraId="098E8E50" w14:textId="77777777">
        <w:trPr>
          <w:trHeight w:val="240"/>
        </w:trPr>
        <w:tc>
          <w:tcPr>
            <w:tcW w:w="9639" w:type="dxa"/>
            <w:gridSpan w:val="14"/>
            <w:tcBorders>
              <w:top w:val="single" w:sz="2" w:space="0" w:color="auto"/>
              <w:left w:val="single" w:sz="2" w:space="0" w:color="auto"/>
              <w:bottom w:val="single" w:sz="2" w:space="0" w:color="auto"/>
              <w:right w:val="single" w:sz="2" w:space="0" w:color="auto"/>
            </w:tcBorders>
            <w:vAlign w:val="center"/>
          </w:tcPr>
          <w:p w14:paraId="756820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根据中国证券监督管理委员会《关于核准杭州巨星科技股份有限公司公开发行可转换公司债券的批复》（证监许可〔2019〕2656号），本公司获准公开发行可转换公司债券不超过人民币972,600,000.00元，由主承销商中信建投证券股份有限公司采用向本公司原股东优先配售，原股东优先配售后余额部分（含原股东放弃优先配售部分）通过网上向社会公众投资者发行，发行认购金额不足972,600,000.00元的部分由主承销商包销。本次公司实际公开发行可转换公司债券9,726,000张，每张面值为人民币100.00元，共计募集资金972,600,000.00元，坐扣承销和保荐费用5,188,679.25元（不含税）后的募集资金为967,411,320.75元，已由主承销商中信建投证券股份有限公司2020年7月2日汇入本公司募集资金监管账户。另减除前期已支付的承销及保荐费、审计及验资费、律师费、资信评级费、用于本次发行的信息披露费用、摇号费用以及债券发行登记费用等与发行可转换公司债券直接相关的外部费用2,289,867.92元后，公司本次募集资金净额为965,121,452.83元。上述募集资金到位情况业经天健会计师事务所（特殊普通合伙）验证，并由其出具《验证报告》（天健验〔2020〕244号）。</w:t>
            </w:r>
          </w:p>
          <w:p w14:paraId="36A2406E" w14:textId="7252A200"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截止2024年12月31日，公司对</w:t>
            </w:r>
            <w:r w:rsidR="00C04D16">
              <w:rPr>
                <w:rFonts w:ascii="宋体" w:eastAsia="宋体" w:hAnsi="宋体" w:cs="宋体" w:hint="eastAsia"/>
                <w:sz w:val="18"/>
                <w:szCs w:val="18"/>
              </w:rPr>
              <w:t>募投项目</w:t>
            </w:r>
            <w:r>
              <w:rPr>
                <w:rFonts w:ascii="宋体" w:eastAsia="宋体" w:hAnsi="宋体" w:cs="宋体"/>
                <w:sz w:val="18"/>
                <w:szCs w:val="18"/>
              </w:rPr>
              <w:t>累计投入93,260.71万元，资金利息收入净额3,915.86万元，财务费用汇兑损益116.9</w:t>
            </w:r>
            <w:r w:rsidR="008D5459">
              <w:rPr>
                <w:rFonts w:ascii="宋体" w:eastAsia="宋体" w:hAnsi="宋体" w:cs="宋体" w:hint="eastAsia"/>
                <w:sz w:val="18"/>
                <w:szCs w:val="18"/>
              </w:rPr>
              <w:t>1</w:t>
            </w:r>
            <w:r>
              <w:rPr>
                <w:rFonts w:ascii="宋体" w:eastAsia="宋体" w:hAnsi="宋体" w:cs="宋体"/>
                <w:sz w:val="18"/>
                <w:szCs w:val="18"/>
              </w:rPr>
              <w:t>万元，节余募集资金补充流动资金7,284.2</w:t>
            </w:r>
            <w:r w:rsidR="008D5459">
              <w:rPr>
                <w:rFonts w:ascii="宋体" w:eastAsia="宋体" w:hAnsi="宋体" w:cs="宋体" w:hint="eastAsia"/>
                <w:sz w:val="18"/>
                <w:szCs w:val="18"/>
              </w:rPr>
              <w:t>1</w:t>
            </w:r>
            <w:r>
              <w:rPr>
                <w:rFonts w:ascii="宋体" w:eastAsia="宋体" w:hAnsi="宋体" w:cs="宋体"/>
                <w:sz w:val="18"/>
                <w:szCs w:val="18"/>
              </w:rPr>
              <w:t>万元；截止2024年12月31日，本公司募集资金专户均已全部注销，募集资金余额为人民币0元。</w:t>
            </w:r>
          </w:p>
        </w:tc>
      </w:tr>
    </w:tbl>
    <w:p w14:paraId="3CF63814"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47" w:name="_Toc988936"/>
      <w:r>
        <w:rPr>
          <w:rFonts w:ascii="宋体" w:eastAsia="宋体" w:hAnsi="宋体" w:cs="宋体"/>
          <w:b/>
          <w:bCs/>
          <w:sz w:val="18"/>
          <w:szCs w:val="18"/>
        </w:rPr>
        <w:t>（2） 募集资金承诺项目情况</w:t>
      </w:r>
      <w:bookmarkEnd w:id="47"/>
    </w:p>
    <w:p w14:paraId="4CD226C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3525FC54"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42"/>
        <w:gridCol w:w="642"/>
        <w:gridCol w:w="642"/>
        <w:gridCol w:w="642"/>
        <w:gridCol w:w="642"/>
        <w:gridCol w:w="642"/>
        <w:gridCol w:w="643"/>
        <w:gridCol w:w="643"/>
        <w:gridCol w:w="643"/>
        <w:gridCol w:w="643"/>
        <w:gridCol w:w="643"/>
        <w:gridCol w:w="643"/>
        <w:gridCol w:w="643"/>
        <w:gridCol w:w="643"/>
        <w:gridCol w:w="643"/>
      </w:tblGrid>
      <w:tr w:rsidR="0048469E" w14:paraId="2D6D3B03" w14:textId="77777777">
        <w:trPr>
          <w:trHeight w:val="240"/>
        </w:trPr>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0D4DF52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融资项目名称</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02C30D2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证券上市日期</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0FDC29D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承诺投资项目和超募资金投向</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0C3D2DE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项目性质</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2217459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是否已变更项目(含部分变更)</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71D4CA8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募集资金承诺投资总额</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0B6A8AB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调整后投资总额(1)</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11594B8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本报告期投入金额</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29B25B5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截至期末累计投入金额(2)</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3A6723B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截至期末投资进度(3)＝(2)/(1)</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21D33BF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项目达到预定可使用状态日期</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3FB13E7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本报告期实现的效益</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0DB52D4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截止报告期末累计实现的效益</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7A95AC9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是否达到预计效益</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5B0A18F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项目可行性是否发生重大变化</w:t>
            </w:r>
          </w:p>
        </w:tc>
      </w:tr>
      <w:tr w:rsidR="0048469E" w14:paraId="3BC21517" w14:textId="77777777">
        <w:trPr>
          <w:trHeight w:val="240"/>
        </w:trPr>
        <w:tc>
          <w:tcPr>
            <w:tcW w:w="9639" w:type="dxa"/>
            <w:gridSpan w:val="15"/>
            <w:tcBorders>
              <w:top w:val="single" w:sz="2" w:space="0" w:color="auto"/>
              <w:left w:val="single" w:sz="2" w:space="0" w:color="auto"/>
              <w:bottom w:val="single" w:sz="2" w:space="0" w:color="auto"/>
              <w:right w:val="single" w:sz="2" w:space="0" w:color="auto"/>
            </w:tcBorders>
            <w:shd w:val="clear" w:color="auto" w:fill="D3D3D3"/>
            <w:vAlign w:val="center"/>
          </w:tcPr>
          <w:p w14:paraId="527DB62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承诺投资项目</w:t>
            </w:r>
          </w:p>
        </w:tc>
      </w:tr>
      <w:tr w:rsidR="0048469E" w14:paraId="076A5C22" w14:textId="77777777">
        <w:trPr>
          <w:trHeight w:val="240"/>
        </w:trPr>
        <w:tc>
          <w:tcPr>
            <w:tcW w:w="643" w:type="dxa"/>
            <w:tcBorders>
              <w:top w:val="single" w:sz="2" w:space="0" w:color="auto"/>
              <w:left w:val="single" w:sz="2" w:space="0" w:color="auto"/>
              <w:bottom w:val="single" w:sz="2" w:space="0" w:color="auto"/>
              <w:right w:val="single" w:sz="2" w:space="0" w:color="auto"/>
            </w:tcBorders>
            <w:vAlign w:val="center"/>
          </w:tcPr>
          <w:p w14:paraId="1FAFF72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激光测量仪器及智能家居生产基地建设项目</w:t>
            </w:r>
          </w:p>
        </w:tc>
        <w:tc>
          <w:tcPr>
            <w:tcW w:w="643" w:type="dxa"/>
            <w:tcBorders>
              <w:top w:val="single" w:sz="2" w:space="0" w:color="auto"/>
              <w:left w:val="single" w:sz="2" w:space="0" w:color="auto"/>
              <w:bottom w:val="single" w:sz="2" w:space="0" w:color="auto"/>
              <w:right w:val="single" w:sz="2" w:space="0" w:color="auto"/>
            </w:tcBorders>
            <w:vAlign w:val="center"/>
          </w:tcPr>
          <w:p w14:paraId="3CA9B7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2020年07月16日</w:t>
            </w:r>
          </w:p>
        </w:tc>
        <w:tc>
          <w:tcPr>
            <w:tcW w:w="643" w:type="dxa"/>
            <w:tcBorders>
              <w:top w:val="single" w:sz="2" w:space="0" w:color="auto"/>
              <w:left w:val="single" w:sz="2" w:space="0" w:color="auto"/>
              <w:bottom w:val="single" w:sz="2" w:space="0" w:color="auto"/>
              <w:right w:val="single" w:sz="2" w:space="0" w:color="auto"/>
            </w:tcBorders>
            <w:vAlign w:val="center"/>
          </w:tcPr>
          <w:p w14:paraId="55F6B6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激光测量仪器及智能家居生产基地建设项目</w:t>
            </w:r>
          </w:p>
        </w:tc>
        <w:tc>
          <w:tcPr>
            <w:tcW w:w="643" w:type="dxa"/>
            <w:tcBorders>
              <w:top w:val="single" w:sz="2" w:space="0" w:color="auto"/>
              <w:left w:val="single" w:sz="2" w:space="0" w:color="auto"/>
              <w:bottom w:val="single" w:sz="2" w:space="0" w:color="auto"/>
              <w:right w:val="single" w:sz="2" w:space="0" w:color="auto"/>
            </w:tcBorders>
            <w:vAlign w:val="center"/>
          </w:tcPr>
          <w:p w14:paraId="74C798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生产建设</w:t>
            </w:r>
          </w:p>
        </w:tc>
        <w:tc>
          <w:tcPr>
            <w:tcW w:w="643" w:type="dxa"/>
            <w:tcBorders>
              <w:top w:val="single" w:sz="2" w:space="0" w:color="auto"/>
              <w:left w:val="single" w:sz="2" w:space="0" w:color="auto"/>
              <w:bottom w:val="single" w:sz="2" w:space="0" w:color="auto"/>
              <w:right w:val="single" w:sz="2" w:space="0" w:color="auto"/>
            </w:tcBorders>
            <w:vAlign w:val="center"/>
          </w:tcPr>
          <w:p w14:paraId="2833F6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643" w:type="dxa"/>
            <w:tcBorders>
              <w:top w:val="single" w:sz="2" w:space="0" w:color="auto"/>
              <w:left w:val="single" w:sz="2" w:space="0" w:color="auto"/>
              <w:bottom w:val="single" w:sz="2" w:space="0" w:color="auto"/>
              <w:right w:val="single" w:sz="2" w:space="0" w:color="auto"/>
            </w:tcBorders>
            <w:vAlign w:val="center"/>
          </w:tcPr>
          <w:p w14:paraId="6C8806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20,426</w:t>
            </w:r>
          </w:p>
        </w:tc>
        <w:tc>
          <w:tcPr>
            <w:tcW w:w="643" w:type="dxa"/>
            <w:tcBorders>
              <w:top w:val="single" w:sz="2" w:space="0" w:color="auto"/>
              <w:left w:val="single" w:sz="2" w:space="0" w:color="auto"/>
              <w:bottom w:val="single" w:sz="2" w:space="0" w:color="auto"/>
              <w:right w:val="single" w:sz="2" w:space="0" w:color="auto"/>
            </w:tcBorders>
            <w:vAlign w:val="center"/>
          </w:tcPr>
          <w:p w14:paraId="397BA6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20,426</w:t>
            </w:r>
          </w:p>
        </w:tc>
        <w:tc>
          <w:tcPr>
            <w:tcW w:w="643" w:type="dxa"/>
            <w:tcBorders>
              <w:top w:val="single" w:sz="2" w:space="0" w:color="auto"/>
              <w:left w:val="single" w:sz="2" w:space="0" w:color="auto"/>
              <w:bottom w:val="single" w:sz="2" w:space="0" w:color="auto"/>
              <w:right w:val="single" w:sz="2" w:space="0" w:color="auto"/>
            </w:tcBorders>
            <w:vAlign w:val="center"/>
          </w:tcPr>
          <w:p w14:paraId="57B5E7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643" w:type="dxa"/>
            <w:tcBorders>
              <w:top w:val="single" w:sz="2" w:space="0" w:color="auto"/>
              <w:left w:val="single" w:sz="2" w:space="0" w:color="auto"/>
              <w:bottom w:val="single" w:sz="2" w:space="0" w:color="auto"/>
              <w:right w:val="single" w:sz="2" w:space="0" w:color="auto"/>
            </w:tcBorders>
            <w:vAlign w:val="center"/>
          </w:tcPr>
          <w:p w14:paraId="787C43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20,394.59</w:t>
            </w:r>
          </w:p>
        </w:tc>
        <w:tc>
          <w:tcPr>
            <w:tcW w:w="643" w:type="dxa"/>
            <w:tcBorders>
              <w:top w:val="single" w:sz="2" w:space="0" w:color="auto"/>
              <w:left w:val="single" w:sz="2" w:space="0" w:color="auto"/>
              <w:bottom w:val="single" w:sz="2" w:space="0" w:color="auto"/>
              <w:right w:val="single" w:sz="2" w:space="0" w:color="auto"/>
            </w:tcBorders>
            <w:vAlign w:val="center"/>
          </w:tcPr>
          <w:p w14:paraId="523EE5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99.85%</w:t>
            </w:r>
          </w:p>
        </w:tc>
        <w:tc>
          <w:tcPr>
            <w:tcW w:w="643" w:type="dxa"/>
            <w:tcBorders>
              <w:top w:val="single" w:sz="2" w:space="0" w:color="auto"/>
              <w:left w:val="single" w:sz="2" w:space="0" w:color="auto"/>
              <w:bottom w:val="single" w:sz="2" w:space="0" w:color="auto"/>
              <w:right w:val="single" w:sz="2" w:space="0" w:color="auto"/>
            </w:tcBorders>
            <w:vAlign w:val="center"/>
          </w:tcPr>
          <w:p w14:paraId="51E7E8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2023年12月31日</w:t>
            </w:r>
          </w:p>
        </w:tc>
        <w:tc>
          <w:tcPr>
            <w:tcW w:w="643" w:type="dxa"/>
            <w:tcBorders>
              <w:top w:val="single" w:sz="2" w:space="0" w:color="auto"/>
              <w:left w:val="single" w:sz="2" w:space="0" w:color="auto"/>
              <w:bottom w:val="single" w:sz="2" w:space="0" w:color="auto"/>
              <w:right w:val="single" w:sz="2" w:space="0" w:color="auto"/>
            </w:tcBorders>
            <w:vAlign w:val="center"/>
          </w:tcPr>
          <w:p w14:paraId="48D4BF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2,101.01</w:t>
            </w:r>
          </w:p>
        </w:tc>
        <w:tc>
          <w:tcPr>
            <w:tcW w:w="643" w:type="dxa"/>
            <w:tcBorders>
              <w:top w:val="single" w:sz="2" w:space="0" w:color="auto"/>
              <w:left w:val="single" w:sz="2" w:space="0" w:color="auto"/>
              <w:bottom w:val="single" w:sz="2" w:space="0" w:color="auto"/>
              <w:right w:val="single" w:sz="2" w:space="0" w:color="auto"/>
            </w:tcBorders>
            <w:vAlign w:val="center"/>
          </w:tcPr>
          <w:p w14:paraId="24BEEA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2,101.01</w:t>
            </w:r>
          </w:p>
        </w:tc>
        <w:tc>
          <w:tcPr>
            <w:tcW w:w="643" w:type="dxa"/>
            <w:tcBorders>
              <w:top w:val="single" w:sz="2" w:space="0" w:color="auto"/>
              <w:left w:val="single" w:sz="2" w:space="0" w:color="auto"/>
              <w:bottom w:val="single" w:sz="2" w:space="0" w:color="auto"/>
              <w:right w:val="single" w:sz="2" w:space="0" w:color="auto"/>
            </w:tcBorders>
            <w:vAlign w:val="center"/>
          </w:tcPr>
          <w:p w14:paraId="4B3100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c>
          <w:tcPr>
            <w:tcW w:w="643" w:type="dxa"/>
            <w:tcBorders>
              <w:top w:val="single" w:sz="2" w:space="0" w:color="auto"/>
              <w:left w:val="single" w:sz="2" w:space="0" w:color="auto"/>
              <w:bottom w:val="single" w:sz="2" w:space="0" w:color="auto"/>
              <w:right w:val="single" w:sz="2" w:space="0" w:color="auto"/>
            </w:tcBorders>
            <w:vAlign w:val="center"/>
          </w:tcPr>
          <w:p w14:paraId="31E709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6B8C256" w14:textId="77777777">
        <w:trPr>
          <w:trHeight w:val="240"/>
        </w:trPr>
        <w:tc>
          <w:tcPr>
            <w:tcW w:w="643" w:type="dxa"/>
            <w:tcBorders>
              <w:top w:val="single" w:sz="2" w:space="0" w:color="auto"/>
              <w:left w:val="single" w:sz="2" w:space="0" w:color="auto"/>
              <w:bottom w:val="single" w:sz="2" w:space="0" w:color="auto"/>
              <w:right w:val="single" w:sz="2" w:space="0" w:color="auto"/>
            </w:tcBorders>
            <w:vAlign w:val="center"/>
          </w:tcPr>
          <w:p w14:paraId="165D3F9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工具箱柜生产基地建设项目</w:t>
            </w:r>
          </w:p>
        </w:tc>
        <w:tc>
          <w:tcPr>
            <w:tcW w:w="643" w:type="dxa"/>
            <w:tcBorders>
              <w:top w:val="single" w:sz="2" w:space="0" w:color="auto"/>
              <w:left w:val="single" w:sz="2" w:space="0" w:color="auto"/>
              <w:bottom w:val="single" w:sz="2" w:space="0" w:color="auto"/>
              <w:right w:val="single" w:sz="2" w:space="0" w:color="auto"/>
            </w:tcBorders>
            <w:vAlign w:val="center"/>
          </w:tcPr>
          <w:p w14:paraId="125E843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2020年07月16日</w:t>
            </w:r>
          </w:p>
        </w:tc>
        <w:tc>
          <w:tcPr>
            <w:tcW w:w="643" w:type="dxa"/>
            <w:tcBorders>
              <w:top w:val="single" w:sz="2" w:space="0" w:color="auto"/>
              <w:left w:val="single" w:sz="2" w:space="0" w:color="auto"/>
              <w:bottom w:val="single" w:sz="2" w:space="0" w:color="auto"/>
              <w:right w:val="single" w:sz="2" w:space="0" w:color="auto"/>
            </w:tcBorders>
            <w:vAlign w:val="center"/>
          </w:tcPr>
          <w:p w14:paraId="4F03EA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工具箱柜生产基地建设项目</w:t>
            </w:r>
          </w:p>
        </w:tc>
        <w:tc>
          <w:tcPr>
            <w:tcW w:w="643" w:type="dxa"/>
            <w:tcBorders>
              <w:top w:val="single" w:sz="2" w:space="0" w:color="auto"/>
              <w:left w:val="single" w:sz="2" w:space="0" w:color="auto"/>
              <w:bottom w:val="single" w:sz="2" w:space="0" w:color="auto"/>
              <w:right w:val="single" w:sz="2" w:space="0" w:color="auto"/>
            </w:tcBorders>
            <w:vAlign w:val="center"/>
          </w:tcPr>
          <w:p w14:paraId="645987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生产建设</w:t>
            </w:r>
          </w:p>
        </w:tc>
        <w:tc>
          <w:tcPr>
            <w:tcW w:w="643" w:type="dxa"/>
            <w:tcBorders>
              <w:top w:val="single" w:sz="2" w:space="0" w:color="auto"/>
              <w:left w:val="single" w:sz="2" w:space="0" w:color="auto"/>
              <w:bottom w:val="single" w:sz="2" w:space="0" w:color="auto"/>
              <w:right w:val="single" w:sz="2" w:space="0" w:color="auto"/>
            </w:tcBorders>
            <w:vAlign w:val="center"/>
          </w:tcPr>
          <w:p w14:paraId="59BCAD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c>
          <w:tcPr>
            <w:tcW w:w="643" w:type="dxa"/>
            <w:tcBorders>
              <w:top w:val="single" w:sz="2" w:space="0" w:color="auto"/>
              <w:left w:val="single" w:sz="2" w:space="0" w:color="auto"/>
              <w:bottom w:val="single" w:sz="2" w:space="0" w:color="auto"/>
              <w:right w:val="single" w:sz="2" w:space="0" w:color="auto"/>
            </w:tcBorders>
            <w:vAlign w:val="center"/>
          </w:tcPr>
          <w:p w14:paraId="364B82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26,776</w:t>
            </w:r>
          </w:p>
        </w:tc>
        <w:tc>
          <w:tcPr>
            <w:tcW w:w="643" w:type="dxa"/>
            <w:tcBorders>
              <w:top w:val="single" w:sz="2" w:space="0" w:color="auto"/>
              <w:left w:val="single" w:sz="2" w:space="0" w:color="auto"/>
              <w:bottom w:val="single" w:sz="2" w:space="0" w:color="auto"/>
              <w:right w:val="single" w:sz="2" w:space="0" w:color="auto"/>
            </w:tcBorders>
            <w:vAlign w:val="center"/>
          </w:tcPr>
          <w:p w14:paraId="09DBCC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13,281.58</w:t>
            </w:r>
          </w:p>
        </w:tc>
        <w:tc>
          <w:tcPr>
            <w:tcW w:w="643" w:type="dxa"/>
            <w:tcBorders>
              <w:top w:val="single" w:sz="2" w:space="0" w:color="auto"/>
              <w:left w:val="single" w:sz="2" w:space="0" w:color="auto"/>
              <w:bottom w:val="single" w:sz="2" w:space="0" w:color="auto"/>
              <w:right w:val="single" w:sz="2" w:space="0" w:color="auto"/>
            </w:tcBorders>
            <w:vAlign w:val="center"/>
          </w:tcPr>
          <w:p w14:paraId="502E6D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643" w:type="dxa"/>
            <w:tcBorders>
              <w:top w:val="single" w:sz="2" w:space="0" w:color="auto"/>
              <w:left w:val="single" w:sz="2" w:space="0" w:color="auto"/>
              <w:bottom w:val="single" w:sz="2" w:space="0" w:color="auto"/>
              <w:right w:val="single" w:sz="2" w:space="0" w:color="auto"/>
            </w:tcBorders>
            <w:vAlign w:val="center"/>
          </w:tcPr>
          <w:p w14:paraId="20371B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13,281.58</w:t>
            </w:r>
          </w:p>
        </w:tc>
        <w:tc>
          <w:tcPr>
            <w:tcW w:w="643" w:type="dxa"/>
            <w:tcBorders>
              <w:top w:val="single" w:sz="2" w:space="0" w:color="auto"/>
              <w:left w:val="single" w:sz="2" w:space="0" w:color="auto"/>
              <w:bottom w:val="single" w:sz="2" w:space="0" w:color="auto"/>
              <w:right w:val="single" w:sz="2" w:space="0" w:color="auto"/>
            </w:tcBorders>
            <w:vAlign w:val="center"/>
          </w:tcPr>
          <w:p w14:paraId="7D2F88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643" w:type="dxa"/>
            <w:tcBorders>
              <w:top w:val="single" w:sz="2" w:space="0" w:color="auto"/>
              <w:left w:val="single" w:sz="2" w:space="0" w:color="auto"/>
              <w:bottom w:val="single" w:sz="2" w:space="0" w:color="auto"/>
              <w:right w:val="single" w:sz="2" w:space="0" w:color="auto"/>
            </w:tcBorders>
            <w:vAlign w:val="center"/>
          </w:tcPr>
          <w:p w14:paraId="2399956E" w14:textId="77777777" w:rsidR="0048469E" w:rsidRDefault="0048469E">
            <w:pPr>
              <w:spacing w:after="0" w:line="240" w:lineRule="exac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56066A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8,683.35</w:t>
            </w:r>
          </w:p>
        </w:tc>
        <w:tc>
          <w:tcPr>
            <w:tcW w:w="643" w:type="dxa"/>
            <w:tcBorders>
              <w:top w:val="single" w:sz="2" w:space="0" w:color="auto"/>
              <w:left w:val="single" w:sz="2" w:space="0" w:color="auto"/>
              <w:bottom w:val="single" w:sz="2" w:space="0" w:color="auto"/>
              <w:right w:val="single" w:sz="2" w:space="0" w:color="auto"/>
            </w:tcBorders>
            <w:vAlign w:val="center"/>
          </w:tcPr>
          <w:p w14:paraId="4F1FBE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12,187.32</w:t>
            </w:r>
          </w:p>
        </w:tc>
        <w:tc>
          <w:tcPr>
            <w:tcW w:w="643" w:type="dxa"/>
            <w:tcBorders>
              <w:top w:val="single" w:sz="2" w:space="0" w:color="auto"/>
              <w:left w:val="single" w:sz="2" w:space="0" w:color="auto"/>
              <w:bottom w:val="single" w:sz="2" w:space="0" w:color="auto"/>
              <w:right w:val="single" w:sz="2" w:space="0" w:color="auto"/>
            </w:tcBorders>
            <w:vAlign w:val="center"/>
          </w:tcPr>
          <w:p w14:paraId="0FCDDB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643" w:type="dxa"/>
            <w:tcBorders>
              <w:top w:val="single" w:sz="2" w:space="0" w:color="auto"/>
              <w:left w:val="single" w:sz="2" w:space="0" w:color="auto"/>
              <w:bottom w:val="single" w:sz="2" w:space="0" w:color="auto"/>
              <w:right w:val="single" w:sz="2" w:space="0" w:color="auto"/>
            </w:tcBorders>
            <w:vAlign w:val="center"/>
          </w:tcPr>
          <w:p w14:paraId="6767732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5A1D6DB6" w14:textId="77777777">
        <w:trPr>
          <w:trHeight w:val="240"/>
        </w:trPr>
        <w:tc>
          <w:tcPr>
            <w:tcW w:w="643" w:type="dxa"/>
            <w:tcBorders>
              <w:top w:val="single" w:sz="2" w:space="0" w:color="auto"/>
              <w:left w:val="single" w:sz="2" w:space="0" w:color="auto"/>
              <w:bottom w:val="single" w:sz="2" w:space="0" w:color="auto"/>
              <w:right w:val="single" w:sz="2" w:space="0" w:color="auto"/>
            </w:tcBorders>
            <w:vAlign w:val="center"/>
          </w:tcPr>
          <w:p w14:paraId="79040E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智能仓储物流基地建设项目</w:t>
            </w:r>
          </w:p>
        </w:tc>
        <w:tc>
          <w:tcPr>
            <w:tcW w:w="643" w:type="dxa"/>
            <w:tcBorders>
              <w:top w:val="single" w:sz="2" w:space="0" w:color="auto"/>
              <w:left w:val="single" w:sz="2" w:space="0" w:color="auto"/>
              <w:bottom w:val="single" w:sz="2" w:space="0" w:color="auto"/>
              <w:right w:val="single" w:sz="2" w:space="0" w:color="auto"/>
            </w:tcBorders>
            <w:vAlign w:val="center"/>
          </w:tcPr>
          <w:p w14:paraId="2BB498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2020年07月16日</w:t>
            </w:r>
          </w:p>
        </w:tc>
        <w:tc>
          <w:tcPr>
            <w:tcW w:w="643" w:type="dxa"/>
            <w:tcBorders>
              <w:top w:val="single" w:sz="2" w:space="0" w:color="auto"/>
              <w:left w:val="single" w:sz="2" w:space="0" w:color="auto"/>
              <w:bottom w:val="single" w:sz="2" w:space="0" w:color="auto"/>
              <w:right w:val="single" w:sz="2" w:space="0" w:color="auto"/>
            </w:tcBorders>
            <w:vAlign w:val="center"/>
          </w:tcPr>
          <w:p w14:paraId="4A385A5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智能仓储物流基地建设项目</w:t>
            </w:r>
          </w:p>
        </w:tc>
        <w:tc>
          <w:tcPr>
            <w:tcW w:w="643" w:type="dxa"/>
            <w:tcBorders>
              <w:top w:val="single" w:sz="2" w:space="0" w:color="auto"/>
              <w:left w:val="single" w:sz="2" w:space="0" w:color="auto"/>
              <w:bottom w:val="single" w:sz="2" w:space="0" w:color="auto"/>
              <w:right w:val="single" w:sz="2" w:space="0" w:color="auto"/>
            </w:tcBorders>
            <w:vAlign w:val="center"/>
          </w:tcPr>
          <w:p w14:paraId="6EEFB99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生产建设</w:t>
            </w:r>
          </w:p>
        </w:tc>
        <w:tc>
          <w:tcPr>
            <w:tcW w:w="643" w:type="dxa"/>
            <w:tcBorders>
              <w:top w:val="single" w:sz="2" w:space="0" w:color="auto"/>
              <w:left w:val="single" w:sz="2" w:space="0" w:color="auto"/>
              <w:bottom w:val="single" w:sz="2" w:space="0" w:color="auto"/>
              <w:right w:val="single" w:sz="2" w:space="0" w:color="auto"/>
            </w:tcBorders>
            <w:vAlign w:val="center"/>
          </w:tcPr>
          <w:p w14:paraId="7DAFAF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643" w:type="dxa"/>
            <w:tcBorders>
              <w:top w:val="single" w:sz="2" w:space="0" w:color="auto"/>
              <w:left w:val="single" w:sz="2" w:space="0" w:color="auto"/>
              <w:bottom w:val="single" w:sz="2" w:space="0" w:color="auto"/>
              <w:right w:val="single" w:sz="2" w:space="0" w:color="auto"/>
            </w:tcBorders>
            <w:vAlign w:val="center"/>
          </w:tcPr>
          <w:p w14:paraId="57F9D1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22,542.15</w:t>
            </w:r>
          </w:p>
        </w:tc>
        <w:tc>
          <w:tcPr>
            <w:tcW w:w="643" w:type="dxa"/>
            <w:tcBorders>
              <w:top w:val="single" w:sz="2" w:space="0" w:color="auto"/>
              <w:left w:val="single" w:sz="2" w:space="0" w:color="auto"/>
              <w:bottom w:val="single" w:sz="2" w:space="0" w:color="auto"/>
              <w:right w:val="single" w:sz="2" w:space="0" w:color="auto"/>
            </w:tcBorders>
            <w:vAlign w:val="center"/>
          </w:tcPr>
          <w:p w14:paraId="25D99D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22,542.15</w:t>
            </w:r>
          </w:p>
        </w:tc>
        <w:tc>
          <w:tcPr>
            <w:tcW w:w="643" w:type="dxa"/>
            <w:tcBorders>
              <w:top w:val="single" w:sz="2" w:space="0" w:color="auto"/>
              <w:left w:val="single" w:sz="2" w:space="0" w:color="auto"/>
              <w:bottom w:val="single" w:sz="2" w:space="0" w:color="auto"/>
              <w:right w:val="single" w:sz="2" w:space="0" w:color="auto"/>
            </w:tcBorders>
            <w:vAlign w:val="center"/>
          </w:tcPr>
          <w:p w14:paraId="2876A4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4,344.89</w:t>
            </w:r>
          </w:p>
        </w:tc>
        <w:tc>
          <w:tcPr>
            <w:tcW w:w="643" w:type="dxa"/>
            <w:tcBorders>
              <w:top w:val="single" w:sz="2" w:space="0" w:color="auto"/>
              <w:left w:val="single" w:sz="2" w:space="0" w:color="auto"/>
              <w:bottom w:val="single" w:sz="2" w:space="0" w:color="auto"/>
              <w:right w:val="single" w:sz="2" w:space="0" w:color="auto"/>
            </w:tcBorders>
            <w:vAlign w:val="center"/>
          </w:tcPr>
          <w:p w14:paraId="6A87C5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19,995.74</w:t>
            </w:r>
          </w:p>
        </w:tc>
        <w:tc>
          <w:tcPr>
            <w:tcW w:w="643" w:type="dxa"/>
            <w:tcBorders>
              <w:top w:val="single" w:sz="2" w:space="0" w:color="auto"/>
              <w:left w:val="single" w:sz="2" w:space="0" w:color="auto"/>
              <w:bottom w:val="single" w:sz="2" w:space="0" w:color="auto"/>
              <w:right w:val="single" w:sz="2" w:space="0" w:color="auto"/>
            </w:tcBorders>
            <w:vAlign w:val="center"/>
          </w:tcPr>
          <w:p w14:paraId="75BE02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88.70%</w:t>
            </w:r>
          </w:p>
        </w:tc>
        <w:tc>
          <w:tcPr>
            <w:tcW w:w="643" w:type="dxa"/>
            <w:tcBorders>
              <w:top w:val="single" w:sz="2" w:space="0" w:color="auto"/>
              <w:left w:val="single" w:sz="2" w:space="0" w:color="auto"/>
              <w:bottom w:val="single" w:sz="2" w:space="0" w:color="auto"/>
              <w:right w:val="single" w:sz="2" w:space="0" w:color="auto"/>
            </w:tcBorders>
            <w:vAlign w:val="center"/>
          </w:tcPr>
          <w:p w14:paraId="15666B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2024年08月31日</w:t>
            </w:r>
          </w:p>
        </w:tc>
        <w:tc>
          <w:tcPr>
            <w:tcW w:w="643" w:type="dxa"/>
            <w:tcBorders>
              <w:top w:val="single" w:sz="2" w:space="0" w:color="auto"/>
              <w:left w:val="single" w:sz="2" w:space="0" w:color="auto"/>
              <w:bottom w:val="single" w:sz="2" w:space="0" w:color="auto"/>
              <w:right w:val="single" w:sz="2" w:space="0" w:color="auto"/>
            </w:tcBorders>
            <w:vAlign w:val="center"/>
          </w:tcPr>
          <w:p w14:paraId="152BE1FE"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4F898BEA"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6AC964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643" w:type="dxa"/>
            <w:tcBorders>
              <w:top w:val="single" w:sz="2" w:space="0" w:color="auto"/>
              <w:left w:val="single" w:sz="2" w:space="0" w:color="auto"/>
              <w:bottom w:val="single" w:sz="2" w:space="0" w:color="auto"/>
              <w:right w:val="single" w:sz="2" w:space="0" w:color="auto"/>
            </w:tcBorders>
            <w:vAlign w:val="center"/>
          </w:tcPr>
          <w:p w14:paraId="4B14055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FBDB83E" w14:textId="77777777">
        <w:trPr>
          <w:trHeight w:val="240"/>
        </w:trPr>
        <w:tc>
          <w:tcPr>
            <w:tcW w:w="643" w:type="dxa"/>
            <w:tcBorders>
              <w:top w:val="single" w:sz="2" w:space="0" w:color="auto"/>
              <w:left w:val="single" w:sz="2" w:space="0" w:color="auto"/>
              <w:bottom w:val="single" w:sz="2" w:space="0" w:color="auto"/>
              <w:right w:val="single" w:sz="2" w:space="0" w:color="auto"/>
            </w:tcBorders>
            <w:vAlign w:val="center"/>
          </w:tcPr>
          <w:p w14:paraId="3606C52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研发中心建设项目</w:t>
            </w:r>
          </w:p>
        </w:tc>
        <w:tc>
          <w:tcPr>
            <w:tcW w:w="643" w:type="dxa"/>
            <w:tcBorders>
              <w:top w:val="single" w:sz="2" w:space="0" w:color="auto"/>
              <w:left w:val="single" w:sz="2" w:space="0" w:color="auto"/>
              <w:bottom w:val="single" w:sz="2" w:space="0" w:color="auto"/>
              <w:right w:val="single" w:sz="2" w:space="0" w:color="auto"/>
            </w:tcBorders>
            <w:vAlign w:val="center"/>
          </w:tcPr>
          <w:p w14:paraId="3CC6EB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2020年07月16日</w:t>
            </w:r>
          </w:p>
        </w:tc>
        <w:tc>
          <w:tcPr>
            <w:tcW w:w="643" w:type="dxa"/>
            <w:tcBorders>
              <w:top w:val="single" w:sz="2" w:space="0" w:color="auto"/>
              <w:left w:val="single" w:sz="2" w:space="0" w:color="auto"/>
              <w:bottom w:val="single" w:sz="2" w:space="0" w:color="auto"/>
              <w:right w:val="single" w:sz="2" w:space="0" w:color="auto"/>
            </w:tcBorders>
            <w:vAlign w:val="center"/>
          </w:tcPr>
          <w:p w14:paraId="364912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研发中心建设项目</w:t>
            </w:r>
          </w:p>
        </w:tc>
        <w:tc>
          <w:tcPr>
            <w:tcW w:w="643" w:type="dxa"/>
            <w:tcBorders>
              <w:top w:val="single" w:sz="2" w:space="0" w:color="auto"/>
              <w:left w:val="single" w:sz="2" w:space="0" w:color="auto"/>
              <w:bottom w:val="single" w:sz="2" w:space="0" w:color="auto"/>
              <w:right w:val="single" w:sz="2" w:space="0" w:color="auto"/>
            </w:tcBorders>
            <w:vAlign w:val="center"/>
          </w:tcPr>
          <w:p w14:paraId="2C54517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研发项目</w:t>
            </w:r>
          </w:p>
        </w:tc>
        <w:tc>
          <w:tcPr>
            <w:tcW w:w="643" w:type="dxa"/>
            <w:tcBorders>
              <w:top w:val="single" w:sz="2" w:space="0" w:color="auto"/>
              <w:left w:val="single" w:sz="2" w:space="0" w:color="auto"/>
              <w:bottom w:val="single" w:sz="2" w:space="0" w:color="auto"/>
              <w:right w:val="single" w:sz="2" w:space="0" w:color="auto"/>
            </w:tcBorders>
            <w:vAlign w:val="center"/>
          </w:tcPr>
          <w:p w14:paraId="39C502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643" w:type="dxa"/>
            <w:tcBorders>
              <w:top w:val="single" w:sz="2" w:space="0" w:color="auto"/>
              <w:left w:val="single" w:sz="2" w:space="0" w:color="auto"/>
              <w:bottom w:val="single" w:sz="2" w:space="0" w:color="auto"/>
              <w:right w:val="single" w:sz="2" w:space="0" w:color="auto"/>
            </w:tcBorders>
            <w:vAlign w:val="center"/>
          </w:tcPr>
          <w:p w14:paraId="560BB5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7,768</w:t>
            </w:r>
          </w:p>
        </w:tc>
        <w:tc>
          <w:tcPr>
            <w:tcW w:w="643" w:type="dxa"/>
            <w:tcBorders>
              <w:top w:val="single" w:sz="2" w:space="0" w:color="auto"/>
              <w:left w:val="single" w:sz="2" w:space="0" w:color="auto"/>
              <w:bottom w:val="single" w:sz="2" w:space="0" w:color="auto"/>
              <w:right w:val="single" w:sz="2" w:space="0" w:color="auto"/>
            </w:tcBorders>
            <w:vAlign w:val="center"/>
          </w:tcPr>
          <w:p w14:paraId="1A4181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7,768</w:t>
            </w:r>
          </w:p>
        </w:tc>
        <w:tc>
          <w:tcPr>
            <w:tcW w:w="643" w:type="dxa"/>
            <w:tcBorders>
              <w:top w:val="single" w:sz="2" w:space="0" w:color="auto"/>
              <w:left w:val="single" w:sz="2" w:space="0" w:color="auto"/>
              <w:bottom w:val="single" w:sz="2" w:space="0" w:color="auto"/>
              <w:right w:val="single" w:sz="2" w:space="0" w:color="auto"/>
            </w:tcBorders>
            <w:vAlign w:val="center"/>
          </w:tcPr>
          <w:p w14:paraId="5E0C0EF8"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0FA71F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7,094.38</w:t>
            </w:r>
          </w:p>
        </w:tc>
        <w:tc>
          <w:tcPr>
            <w:tcW w:w="643" w:type="dxa"/>
            <w:tcBorders>
              <w:top w:val="single" w:sz="2" w:space="0" w:color="auto"/>
              <w:left w:val="single" w:sz="2" w:space="0" w:color="auto"/>
              <w:bottom w:val="single" w:sz="2" w:space="0" w:color="auto"/>
              <w:right w:val="single" w:sz="2" w:space="0" w:color="auto"/>
            </w:tcBorders>
            <w:vAlign w:val="center"/>
          </w:tcPr>
          <w:p w14:paraId="19724D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91.33%</w:t>
            </w:r>
          </w:p>
        </w:tc>
        <w:tc>
          <w:tcPr>
            <w:tcW w:w="643" w:type="dxa"/>
            <w:tcBorders>
              <w:top w:val="single" w:sz="2" w:space="0" w:color="auto"/>
              <w:left w:val="single" w:sz="2" w:space="0" w:color="auto"/>
              <w:bottom w:val="single" w:sz="2" w:space="0" w:color="auto"/>
              <w:right w:val="single" w:sz="2" w:space="0" w:color="auto"/>
            </w:tcBorders>
            <w:vAlign w:val="center"/>
          </w:tcPr>
          <w:p w14:paraId="511F625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2023年12月31日</w:t>
            </w:r>
          </w:p>
        </w:tc>
        <w:tc>
          <w:tcPr>
            <w:tcW w:w="643" w:type="dxa"/>
            <w:tcBorders>
              <w:top w:val="single" w:sz="2" w:space="0" w:color="auto"/>
              <w:left w:val="single" w:sz="2" w:space="0" w:color="auto"/>
              <w:bottom w:val="single" w:sz="2" w:space="0" w:color="auto"/>
              <w:right w:val="single" w:sz="2" w:space="0" w:color="auto"/>
            </w:tcBorders>
            <w:vAlign w:val="center"/>
          </w:tcPr>
          <w:p w14:paraId="3C0BF47A"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31AEBC7F"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178215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643" w:type="dxa"/>
            <w:tcBorders>
              <w:top w:val="single" w:sz="2" w:space="0" w:color="auto"/>
              <w:left w:val="single" w:sz="2" w:space="0" w:color="auto"/>
              <w:bottom w:val="single" w:sz="2" w:space="0" w:color="auto"/>
              <w:right w:val="single" w:sz="2" w:space="0" w:color="auto"/>
            </w:tcBorders>
            <w:vAlign w:val="center"/>
          </w:tcPr>
          <w:p w14:paraId="74760C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364D9D84" w14:textId="77777777">
        <w:trPr>
          <w:trHeight w:val="240"/>
        </w:trPr>
        <w:tc>
          <w:tcPr>
            <w:tcW w:w="643" w:type="dxa"/>
            <w:tcBorders>
              <w:top w:val="single" w:sz="2" w:space="0" w:color="auto"/>
              <w:left w:val="single" w:sz="2" w:space="0" w:color="auto"/>
              <w:bottom w:val="single" w:sz="2" w:space="0" w:color="auto"/>
              <w:right w:val="single" w:sz="2" w:space="0" w:color="auto"/>
            </w:tcBorders>
            <w:vAlign w:val="center"/>
          </w:tcPr>
          <w:p w14:paraId="5C520E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补充永久流动资金</w:t>
            </w:r>
          </w:p>
        </w:tc>
        <w:tc>
          <w:tcPr>
            <w:tcW w:w="643" w:type="dxa"/>
            <w:tcBorders>
              <w:top w:val="single" w:sz="2" w:space="0" w:color="auto"/>
              <w:left w:val="single" w:sz="2" w:space="0" w:color="auto"/>
              <w:bottom w:val="single" w:sz="2" w:space="0" w:color="auto"/>
              <w:right w:val="single" w:sz="2" w:space="0" w:color="auto"/>
            </w:tcBorders>
            <w:vAlign w:val="center"/>
          </w:tcPr>
          <w:p w14:paraId="5308AD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2020年07月16日</w:t>
            </w:r>
          </w:p>
        </w:tc>
        <w:tc>
          <w:tcPr>
            <w:tcW w:w="643" w:type="dxa"/>
            <w:tcBorders>
              <w:top w:val="single" w:sz="2" w:space="0" w:color="auto"/>
              <w:left w:val="single" w:sz="2" w:space="0" w:color="auto"/>
              <w:bottom w:val="single" w:sz="2" w:space="0" w:color="auto"/>
              <w:right w:val="single" w:sz="2" w:space="0" w:color="auto"/>
            </w:tcBorders>
            <w:vAlign w:val="center"/>
          </w:tcPr>
          <w:p w14:paraId="0F0728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补充永久流动资金</w:t>
            </w:r>
          </w:p>
        </w:tc>
        <w:tc>
          <w:tcPr>
            <w:tcW w:w="643" w:type="dxa"/>
            <w:tcBorders>
              <w:top w:val="single" w:sz="2" w:space="0" w:color="auto"/>
              <w:left w:val="single" w:sz="2" w:space="0" w:color="auto"/>
              <w:bottom w:val="single" w:sz="2" w:space="0" w:color="auto"/>
              <w:right w:val="single" w:sz="2" w:space="0" w:color="auto"/>
            </w:tcBorders>
            <w:vAlign w:val="center"/>
          </w:tcPr>
          <w:p w14:paraId="2099AC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补流</w:t>
            </w:r>
          </w:p>
        </w:tc>
        <w:tc>
          <w:tcPr>
            <w:tcW w:w="643" w:type="dxa"/>
            <w:tcBorders>
              <w:top w:val="single" w:sz="2" w:space="0" w:color="auto"/>
              <w:left w:val="single" w:sz="2" w:space="0" w:color="auto"/>
              <w:bottom w:val="single" w:sz="2" w:space="0" w:color="auto"/>
              <w:right w:val="single" w:sz="2" w:space="0" w:color="auto"/>
            </w:tcBorders>
            <w:vAlign w:val="center"/>
          </w:tcPr>
          <w:p w14:paraId="428657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643" w:type="dxa"/>
            <w:tcBorders>
              <w:top w:val="single" w:sz="2" w:space="0" w:color="auto"/>
              <w:left w:val="single" w:sz="2" w:space="0" w:color="auto"/>
              <w:bottom w:val="single" w:sz="2" w:space="0" w:color="auto"/>
              <w:right w:val="single" w:sz="2" w:space="0" w:color="auto"/>
            </w:tcBorders>
            <w:vAlign w:val="center"/>
          </w:tcPr>
          <w:p w14:paraId="36E57F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19,000</w:t>
            </w:r>
          </w:p>
        </w:tc>
        <w:tc>
          <w:tcPr>
            <w:tcW w:w="643" w:type="dxa"/>
            <w:tcBorders>
              <w:top w:val="single" w:sz="2" w:space="0" w:color="auto"/>
              <w:left w:val="single" w:sz="2" w:space="0" w:color="auto"/>
              <w:bottom w:val="single" w:sz="2" w:space="0" w:color="auto"/>
              <w:right w:val="single" w:sz="2" w:space="0" w:color="auto"/>
            </w:tcBorders>
            <w:vAlign w:val="center"/>
          </w:tcPr>
          <w:p w14:paraId="1D5EA5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19,000</w:t>
            </w:r>
          </w:p>
        </w:tc>
        <w:tc>
          <w:tcPr>
            <w:tcW w:w="643" w:type="dxa"/>
            <w:tcBorders>
              <w:top w:val="single" w:sz="2" w:space="0" w:color="auto"/>
              <w:left w:val="single" w:sz="2" w:space="0" w:color="auto"/>
              <w:bottom w:val="single" w:sz="2" w:space="0" w:color="auto"/>
              <w:right w:val="single" w:sz="2" w:space="0" w:color="auto"/>
            </w:tcBorders>
            <w:vAlign w:val="center"/>
          </w:tcPr>
          <w:p w14:paraId="5310256D"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2D78A6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19,000</w:t>
            </w:r>
          </w:p>
        </w:tc>
        <w:tc>
          <w:tcPr>
            <w:tcW w:w="643" w:type="dxa"/>
            <w:tcBorders>
              <w:top w:val="single" w:sz="2" w:space="0" w:color="auto"/>
              <w:left w:val="single" w:sz="2" w:space="0" w:color="auto"/>
              <w:bottom w:val="single" w:sz="2" w:space="0" w:color="auto"/>
              <w:right w:val="single" w:sz="2" w:space="0" w:color="auto"/>
            </w:tcBorders>
            <w:vAlign w:val="center"/>
          </w:tcPr>
          <w:p w14:paraId="08988F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643" w:type="dxa"/>
            <w:tcBorders>
              <w:top w:val="single" w:sz="2" w:space="0" w:color="auto"/>
              <w:left w:val="single" w:sz="2" w:space="0" w:color="auto"/>
              <w:bottom w:val="single" w:sz="2" w:space="0" w:color="auto"/>
              <w:right w:val="single" w:sz="2" w:space="0" w:color="auto"/>
            </w:tcBorders>
            <w:vAlign w:val="center"/>
          </w:tcPr>
          <w:p w14:paraId="5FD4B5F4" w14:textId="77777777" w:rsidR="0048469E" w:rsidRDefault="0048469E">
            <w:pPr>
              <w:spacing w:after="0" w:line="240" w:lineRule="exac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7E553E35"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27407F07"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7055E8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643" w:type="dxa"/>
            <w:tcBorders>
              <w:top w:val="single" w:sz="2" w:space="0" w:color="auto"/>
              <w:left w:val="single" w:sz="2" w:space="0" w:color="auto"/>
              <w:bottom w:val="single" w:sz="2" w:space="0" w:color="auto"/>
              <w:right w:val="single" w:sz="2" w:space="0" w:color="auto"/>
            </w:tcBorders>
            <w:vAlign w:val="center"/>
          </w:tcPr>
          <w:p w14:paraId="2AB67FB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943A47A" w14:textId="77777777">
        <w:trPr>
          <w:trHeight w:val="240"/>
        </w:trPr>
        <w:tc>
          <w:tcPr>
            <w:tcW w:w="643" w:type="dxa"/>
            <w:tcBorders>
              <w:top w:val="single" w:sz="2" w:space="0" w:color="auto"/>
              <w:left w:val="single" w:sz="2" w:space="0" w:color="auto"/>
              <w:bottom w:val="single" w:sz="2" w:space="0" w:color="auto"/>
              <w:right w:val="single" w:sz="2" w:space="0" w:color="auto"/>
            </w:tcBorders>
            <w:vAlign w:val="center"/>
          </w:tcPr>
          <w:p w14:paraId="5AA0A03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对子公司增资并收购通过Geelong Orchid Holdings Ltd 持有的 Geelong Holdings Limited 100%股权</w:t>
            </w:r>
          </w:p>
        </w:tc>
        <w:tc>
          <w:tcPr>
            <w:tcW w:w="643" w:type="dxa"/>
            <w:tcBorders>
              <w:top w:val="single" w:sz="2" w:space="0" w:color="auto"/>
              <w:left w:val="single" w:sz="2" w:space="0" w:color="auto"/>
              <w:bottom w:val="single" w:sz="2" w:space="0" w:color="auto"/>
              <w:right w:val="single" w:sz="2" w:space="0" w:color="auto"/>
            </w:tcBorders>
            <w:vAlign w:val="center"/>
          </w:tcPr>
          <w:p w14:paraId="5F2FB1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2020年07月16日</w:t>
            </w:r>
          </w:p>
        </w:tc>
        <w:tc>
          <w:tcPr>
            <w:tcW w:w="643" w:type="dxa"/>
            <w:tcBorders>
              <w:top w:val="single" w:sz="2" w:space="0" w:color="auto"/>
              <w:left w:val="single" w:sz="2" w:space="0" w:color="auto"/>
              <w:bottom w:val="single" w:sz="2" w:space="0" w:color="auto"/>
              <w:right w:val="single" w:sz="2" w:space="0" w:color="auto"/>
            </w:tcBorders>
            <w:vAlign w:val="center"/>
          </w:tcPr>
          <w:p w14:paraId="43BF32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对子公司增资并收购通过Geelong Orchid Holdings Ltd 持有的 Geelong Holdings Limited 100%股权</w:t>
            </w:r>
          </w:p>
        </w:tc>
        <w:tc>
          <w:tcPr>
            <w:tcW w:w="643" w:type="dxa"/>
            <w:tcBorders>
              <w:top w:val="single" w:sz="2" w:space="0" w:color="auto"/>
              <w:left w:val="single" w:sz="2" w:space="0" w:color="auto"/>
              <w:bottom w:val="single" w:sz="2" w:space="0" w:color="auto"/>
              <w:right w:val="single" w:sz="2" w:space="0" w:color="auto"/>
            </w:tcBorders>
            <w:vAlign w:val="center"/>
          </w:tcPr>
          <w:p w14:paraId="1907FC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投资并购</w:t>
            </w:r>
          </w:p>
        </w:tc>
        <w:tc>
          <w:tcPr>
            <w:tcW w:w="643" w:type="dxa"/>
            <w:tcBorders>
              <w:top w:val="single" w:sz="2" w:space="0" w:color="auto"/>
              <w:left w:val="single" w:sz="2" w:space="0" w:color="auto"/>
              <w:bottom w:val="single" w:sz="2" w:space="0" w:color="auto"/>
              <w:right w:val="single" w:sz="2" w:space="0" w:color="auto"/>
            </w:tcBorders>
            <w:vAlign w:val="center"/>
          </w:tcPr>
          <w:p w14:paraId="6280CC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643" w:type="dxa"/>
            <w:tcBorders>
              <w:top w:val="single" w:sz="2" w:space="0" w:color="auto"/>
              <w:left w:val="single" w:sz="2" w:space="0" w:color="auto"/>
              <w:bottom w:val="single" w:sz="2" w:space="0" w:color="auto"/>
              <w:right w:val="single" w:sz="2" w:space="0" w:color="auto"/>
            </w:tcBorders>
            <w:vAlign w:val="center"/>
          </w:tcPr>
          <w:p w14:paraId="022E4D22"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4551D0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13,494.42</w:t>
            </w:r>
          </w:p>
        </w:tc>
        <w:tc>
          <w:tcPr>
            <w:tcW w:w="643" w:type="dxa"/>
            <w:tcBorders>
              <w:top w:val="single" w:sz="2" w:space="0" w:color="auto"/>
              <w:left w:val="single" w:sz="2" w:space="0" w:color="auto"/>
              <w:bottom w:val="single" w:sz="2" w:space="0" w:color="auto"/>
              <w:right w:val="single" w:sz="2" w:space="0" w:color="auto"/>
            </w:tcBorders>
            <w:vAlign w:val="center"/>
          </w:tcPr>
          <w:p w14:paraId="6EB096E7"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0799FB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13,494.42</w:t>
            </w:r>
          </w:p>
        </w:tc>
        <w:tc>
          <w:tcPr>
            <w:tcW w:w="643" w:type="dxa"/>
            <w:tcBorders>
              <w:top w:val="single" w:sz="2" w:space="0" w:color="auto"/>
              <w:left w:val="single" w:sz="2" w:space="0" w:color="auto"/>
              <w:bottom w:val="single" w:sz="2" w:space="0" w:color="auto"/>
              <w:right w:val="single" w:sz="2" w:space="0" w:color="auto"/>
            </w:tcBorders>
            <w:vAlign w:val="center"/>
          </w:tcPr>
          <w:p w14:paraId="39561B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643" w:type="dxa"/>
            <w:tcBorders>
              <w:top w:val="single" w:sz="2" w:space="0" w:color="auto"/>
              <w:left w:val="single" w:sz="2" w:space="0" w:color="auto"/>
              <w:bottom w:val="single" w:sz="2" w:space="0" w:color="auto"/>
              <w:right w:val="single" w:sz="2" w:space="0" w:color="auto"/>
            </w:tcBorders>
            <w:vAlign w:val="center"/>
          </w:tcPr>
          <w:p w14:paraId="375BDF8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2021年07月02日</w:t>
            </w:r>
          </w:p>
        </w:tc>
        <w:tc>
          <w:tcPr>
            <w:tcW w:w="643" w:type="dxa"/>
            <w:tcBorders>
              <w:top w:val="single" w:sz="2" w:space="0" w:color="auto"/>
              <w:left w:val="single" w:sz="2" w:space="0" w:color="auto"/>
              <w:bottom w:val="single" w:sz="2" w:space="0" w:color="auto"/>
              <w:right w:val="single" w:sz="2" w:space="0" w:color="auto"/>
            </w:tcBorders>
            <w:vAlign w:val="center"/>
          </w:tcPr>
          <w:p w14:paraId="5A9B7218" w14:textId="2A2135AE" w:rsidR="0048469E" w:rsidRDefault="00A41F20">
            <w:pPr>
              <w:spacing w:after="0" w:line="240" w:lineRule="exact"/>
              <w:jc w:val="right"/>
              <w:rPr>
                <w:rFonts w:ascii="宋体" w:eastAsia="宋体" w:hAnsi="宋体" w:cs="宋体" w:hint="eastAsia"/>
                <w:sz w:val="18"/>
                <w:szCs w:val="18"/>
              </w:rPr>
            </w:pPr>
            <w:r w:rsidRPr="00A41F20">
              <w:rPr>
                <w:rFonts w:ascii="宋体" w:eastAsia="宋体" w:hAnsi="宋体" w:cs="宋体" w:hint="eastAsia"/>
                <w:sz w:val="18"/>
                <w:szCs w:val="18"/>
              </w:rPr>
              <w:t>28,838.61</w:t>
            </w:r>
          </w:p>
        </w:tc>
        <w:tc>
          <w:tcPr>
            <w:tcW w:w="643" w:type="dxa"/>
            <w:tcBorders>
              <w:top w:val="single" w:sz="2" w:space="0" w:color="auto"/>
              <w:left w:val="single" w:sz="2" w:space="0" w:color="auto"/>
              <w:bottom w:val="single" w:sz="2" w:space="0" w:color="auto"/>
              <w:right w:val="single" w:sz="2" w:space="0" w:color="auto"/>
            </w:tcBorders>
            <w:vAlign w:val="center"/>
          </w:tcPr>
          <w:p w14:paraId="1874EF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61,987.15</w:t>
            </w:r>
          </w:p>
        </w:tc>
        <w:tc>
          <w:tcPr>
            <w:tcW w:w="643" w:type="dxa"/>
            <w:tcBorders>
              <w:top w:val="single" w:sz="2" w:space="0" w:color="auto"/>
              <w:left w:val="single" w:sz="2" w:space="0" w:color="auto"/>
              <w:bottom w:val="single" w:sz="2" w:space="0" w:color="auto"/>
              <w:right w:val="single" w:sz="2" w:space="0" w:color="auto"/>
            </w:tcBorders>
            <w:vAlign w:val="center"/>
          </w:tcPr>
          <w:p w14:paraId="59042B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643" w:type="dxa"/>
            <w:tcBorders>
              <w:top w:val="single" w:sz="2" w:space="0" w:color="auto"/>
              <w:left w:val="single" w:sz="2" w:space="0" w:color="auto"/>
              <w:bottom w:val="single" w:sz="2" w:space="0" w:color="auto"/>
              <w:right w:val="single" w:sz="2" w:space="0" w:color="auto"/>
            </w:tcBorders>
            <w:vAlign w:val="center"/>
          </w:tcPr>
          <w:p w14:paraId="100C77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5BF8431" w14:textId="77777777">
        <w:trPr>
          <w:trHeight w:val="240"/>
        </w:trPr>
        <w:tc>
          <w:tcPr>
            <w:tcW w:w="2570"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4309B49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承诺投资项目小计</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6661B74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vAlign w:val="center"/>
          </w:tcPr>
          <w:p w14:paraId="4DC128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96,512.15</w:t>
            </w:r>
          </w:p>
        </w:tc>
        <w:tc>
          <w:tcPr>
            <w:tcW w:w="643" w:type="dxa"/>
            <w:tcBorders>
              <w:top w:val="single" w:sz="2" w:space="0" w:color="auto"/>
              <w:left w:val="single" w:sz="2" w:space="0" w:color="auto"/>
              <w:bottom w:val="single" w:sz="2" w:space="0" w:color="auto"/>
              <w:right w:val="single" w:sz="2" w:space="0" w:color="auto"/>
            </w:tcBorders>
            <w:vAlign w:val="center"/>
          </w:tcPr>
          <w:p w14:paraId="06363E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96,512.15</w:t>
            </w:r>
          </w:p>
        </w:tc>
        <w:tc>
          <w:tcPr>
            <w:tcW w:w="643" w:type="dxa"/>
            <w:tcBorders>
              <w:top w:val="single" w:sz="2" w:space="0" w:color="auto"/>
              <w:left w:val="single" w:sz="2" w:space="0" w:color="auto"/>
              <w:bottom w:val="single" w:sz="2" w:space="0" w:color="auto"/>
              <w:right w:val="single" w:sz="2" w:space="0" w:color="auto"/>
            </w:tcBorders>
            <w:vAlign w:val="center"/>
          </w:tcPr>
          <w:p w14:paraId="69FADA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4,344.89</w:t>
            </w:r>
          </w:p>
        </w:tc>
        <w:tc>
          <w:tcPr>
            <w:tcW w:w="643" w:type="dxa"/>
            <w:tcBorders>
              <w:top w:val="single" w:sz="2" w:space="0" w:color="auto"/>
              <w:left w:val="single" w:sz="2" w:space="0" w:color="auto"/>
              <w:bottom w:val="single" w:sz="2" w:space="0" w:color="auto"/>
              <w:right w:val="single" w:sz="2" w:space="0" w:color="auto"/>
            </w:tcBorders>
            <w:vAlign w:val="center"/>
          </w:tcPr>
          <w:p w14:paraId="579A37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93,260.71</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52605F0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5629966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vAlign w:val="center"/>
          </w:tcPr>
          <w:p w14:paraId="147B1275" w14:textId="6BE2C11A" w:rsidR="0048469E" w:rsidRDefault="00D368C7">
            <w:pPr>
              <w:spacing w:after="0" w:line="240" w:lineRule="exact"/>
              <w:jc w:val="right"/>
              <w:rPr>
                <w:rFonts w:ascii="宋体" w:eastAsia="宋体" w:hAnsi="宋体" w:cs="宋体" w:hint="eastAsia"/>
                <w:sz w:val="18"/>
                <w:szCs w:val="18"/>
              </w:rPr>
            </w:pPr>
            <w:r w:rsidRPr="00D368C7">
              <w:rPr>
                <w:rFonts w:ascii="宋体" w:eastAsia="宋体" w:hAnsi="宋体" w:cs="宋体" w:hint="eastAsia"/>
                <w:sz w:val="18"/>
                <w:szCs w:val="18"/>
              </w:rPr>
              <w:t>39,622.97</w:t>
            </w:r>
          </w:p>
        </w:tc>
        <w:tc>
          <w:tcPr>
            <w:tcW w:w="643" w:type="dxa"/>
            <w:tcBorders>
              <w:top w:val="single" w:sz="2" w:space="0" w:color="auto"/>
              <w:left w:val="single" w:sz="2" w:space="0" w:color="auto"/>
              <w:bottom w:val="single" w:sz="2" w:space="0" w:color="auto"/>
              <w:right w:val="single" w:sz="2" w:space="0" w:color="auto"/>
            </w:tcBorders>
            <w:vAlign w:val="center"/>
          </w:tcPr>
          <w:p w14:paraId="507FD8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76,275.48</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53A99F8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2D59B69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r w:rsidR="0048469E" w14:paraId="3881E8FD" w14:textId="77777777">
        <w:trPr>
          <w:trHeight w:val="240"/>
        </w:trPr>
        <w:tc>
          <w:tcPr>
            <w:tcW w:w="9639" w:type="dxa"/>
            <w:gridSpan w:val="15"/>
            <w:tcBorders>
              <w:top w:val="single" w:sz="2" w:space="0" w:color="auto"/>
              <w:left w:val="single" w:sz="2" w:space="0" w:color="auto"/>
              <w:bottom w:val="single" w:sz="2" w:space="0" w:color="auto"/>
              <w:right w:val="single" w:sz="2" w:space="0" w:color="auto"/>
            </w:tcBorders>
            <w:shd w:val="clear" w:color="auto" w:fill="D3D3D3"/>
            <w:vAlign w:val="center"/>
          </w:tcPr>
          <w:p w14:paraId="7F3F3FD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超募资金投向</w:t>
            </w:r>
          </w:p>
        </w:tc>
      </w:tr>
      <w:tr w:rsidR="0048469E" w14:paraId="293D193E" w14:textId="77777777">
        <w:trPr>
          <w:trHeight w:val="240"/>
        </w:trPr>
        <w:tc>
          <w:tcPr>
            <w:tcW w:w="643" w:type="dxa"/>
            <w:tcBorders>
              <w:top w:val="single" w:sz="2" w:space="0" w:color="auto"/>
              <w:left w:val="single" w:sz="2" w:space="0" w:color="auto"/>
              <w:bottom w:val="single" w:sz="2" w:space="0" w:color="auto"/>
              <w:right w:val="single" w:sz="2" w:space="0" w:color="auto"/>
            </w:tcBorders>
            <w:vAlign w:val="center"/>
          </w:tcPr>
          <w:p w14:paraId="6AD3F45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643" w:type="dxa"/>
            <w:tcBorders>
              <w:top w:val="single" w:sz="2" w:space="0" w:color="auto"/>
              <w:left w:val="single" w:sz="2" w:space="0" w:color="auto"/>
              <w:bottom w:val="single" w:sz="2" w:space="0" w:color="auto"/>
              <w:right w:val="single" w:sz="2" w:space="0" w:color="auto"/>
            </w:tcBorders>
            <w:vAlign w:val="center"/>
          </w:tcPr>
          <w:p w14:paraId="6052BE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2020年07月16日</w:t>
            </w:r>
          </w:p>
        </w:tc>
        <w:tc>
          <w:tcPr>
            <w:tcW w:w="643" w:type="dxa"/>
            <w:tcBorders>
              <w:top w:val="single" w:sz="2" w:space="0" w:color="auto"/>
              <w:left w:val="single" w:sz="2" w:space="0" w:color="auto"/>
              <w:bottom w:val="single" w:sz="2" w:space="0" w:color="auto"/>
              <w:right w:val="single" w:sz="2" w:space="0" w:color="auto"/>
            </w:tcBorders>
            <w:vAlign w:val="center"/>
          </w:tcPr>
          <w:p w14:paraId="616D78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643" w:type="dxa"/>
            <w:tcBorders>
              <w:top w:val="single" w:sz="2" w:space="0" w:color="auto"/>
              <w:left w:val="single" w:sz="2" w:space="0" w:color="auto"/>
              <w:bottom w:val="single" w:sz="2" w:space="0" w:color="auto"/>
              <w:right w:val="single" w:sz="2" w:space="0" w:color="auto"/>
            </w:tcBorders>
            <w:vAlign w:val="center"/>
          </w:tcPr>
          <w:p w14:paraId="3FC376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643" w:type="dxa"/>
            <w:tcBorders>
              <w:top w:val="single" w:sz="2" w:space="0" w:color="auto"/>
              <w:left w:val="single" w:sz="2" w:space="0" w:color="auto"/>
              <w:bottom w:val="single" w:sz="2" w:space="0" w:color="auto"/>
              <w:right w:val="single" w:sz="2" w:space="0" w:color="auto"/>
            </w:tcBorders>
            <w:vAlign w:val="center"/>
          </w:tcPr>
          <w:p w14:paraId="48B27F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643" w:type="dxa"/>
            <w:tcBorders>
              <w:top w:val="single" w:sz="2" w:space="0" w:color="auto"/>
              <w:left w:val="single" w:sz="2" w:space="0" w:color="auto"/>
              <w:bottom w:val="single" w:sz="2" w:space="0" w:color="auto"/>
              <w:right w:val="single" w:sz="2" w:space="0" w:color="auto"/>
            </w:tcBorders>
            <w:vAlign w:val="center"/>
          </w:tcPr>
          <w:p w14:paraId="02C2EB5B"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0ACBAC8C"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42A729F7"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2201AE8E"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3592533B"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498FC983" w14:textId="77777777" w:rsidR="0048469E" w:rsidRDefault="0048469E">
            <w:pPr>
              <w:spacing w:after="0" w:line="240" w:lineRule="exac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2C328095"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287B8D60" w14:textId="77777777" w:rsidR="0048469E" w:rsidRDefault="0048469E">
            <w:pPr>
              <w:spacing w:after="0" w:line="240" w:lineRule="exact"/>
              <w:jc w:val="right"/>
              <w:rPr>
                <w:rFonts w:ascii="宋体" w:eastAsia="宋体" w:hAnsi="宋体" w:cs="宋体" w:hint="eastAsia"/>
                <w:sz w:val="18"/>
                <w:szCs w:val="18"/>
              </w:rPr>
            </w:pPr>
          </w:p>
        </w:tc>
        <w:tc>
          <w:tcPr>
            <w:tcW w:w="643" w:type="dxa"/>
            <w:tcBorders>
              <w:top w:val="single" w:sz="2" w:space="0" w:color="auto"/>
              <w:left w:val="single" w:sz="2" w:space="0" w:color="auto"/>
              <w:bottom w:val="single" w:sz="2" w:space="0" w:color="auto"/>
              <w:right w:val="single" w:sz="2" w:space="0" w:color="auto"/>
            </w:tcBorders>
            <w:vAlign w:val="center"/>
          </w:tcPr>
          <w:p w14:paraId="26EB6D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643" w:type="dxa"/>
            <w:tcBorders>
              <w:top w:val="single" w:sz="2" w:space="0" w:color="auto"/>
              <w:left w:val="single" w:sz="2" w:space="0" w:color="auto"/>
              <w:bottom w:val="single" w:sz="2" w:space="0" w:color="auto"/>
              <w:right w:val="single" w:sz="2" w:space="0" w:color="auto"/>
            </w:tcBorders>
            <w:vAlign w:val="center"/>
          </w:tcPr>
          <w:p w14:paraId="30C24E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3087C48C" w14:textId="77777777">
        <w:trPr>
          <w:trHeight w:val="240"/>
        </w:trPr>
        <w:tc>
          <w:tcPr>
            <w:tcW w:w="2570"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27FE28A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5C6A734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vAlign w:val="center"/>
          </w:tcPr>
          <w:p w14:paraId="7AD602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96,512.15</w:t>
            </w:r>
          </w:p>
        </w:tc>
        <w:tc>
          <w:tcPr>
            <w:tcW w:w="643" w:type="dxa"/>
            <w:tcBorders>
              <w:top w:val="single" w:sz="2" w:space="0" w:color="auto"/>
              <w:left w:val="single" w:sz="2" w:space="0" w:color="auto"/>
              <w:bottom w:val="single" w:sz="2" w:space="0" w:color="auto"/>
              <w:right w:val="single" w:sz="2" w:space="0" w:color="auto"/>
            </w:tcBorders>
            <w:vAlign w:val="center"/>
          </w:tcPr>
          <w:p w14:paraId="7F2225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96,512.15</w:t>
            </w:r>
          </w:p>
        </w:tc>
        <w:tc>
          <w:tcPr>
            <w:tcW w:w="643" w:type="dxa"/>
            <w:tcBorders>
              <w:top w:val="single" w:sz="2" w:space="0" w:color="auto"/>
              <w:left w:val="single" w:sz="2" w:space="0" w:color="auto"/>
              <w:bottom w:val="single" w:sz="2" w:space="0" w:color="auto"/>
              <w:right w:val="single" w:sz="2" w:space="0" w:color="auto"/>
            </w:tcBorders>
            <w:vAlign w:val="center"/>
          </w:tcPr>
          <w:p w14:paraId="5BF9F3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4,344.89</w:t>
            </w:r>
          </w:p>
        </w:tc>
        <w:tc>
          <w:tcPr>
            <w:tcW w:w="643" w:type="dxa"/>
            <w:tcBorders>
              <w:top w:val="single" w:sz="2" w:space="0" w:color="auto"/>
              <w:left w:val="single" w:sz="2" w:space="0" w:color="auto"/>
              <w:bottom w:val="single" w:sz="2" w:space="0" w:color="auto"/>
              <w:right w:val="single" w:sz="2" w:space="0" w:color="auto"/>
            </w:tcBorders>
            <w:vAlign w:val="center"/>
          </w:tcPr>
          <w:p w14:paraId="1EFBF3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93,260.71</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42C919A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37E9AD4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vAlign w:val="center"/>
          </w:tcPr>
          <w:p w14:paraId="1AA94A92" w14:textId="63E8AE24" w:rsidR="0048469E" w:rsidRDefault="00D368C7">
            <w:pPr>
              <w:spacing w:after="0" w:line="240" w:lineRule="exact"/>
              <w:jc w:val="right"/>
              <w:rPr>
                <w:rFonts w:ascii="宋体" w:eastAsia="宋体" w:hAnsi="宋体" w:cs="宋体" w:hint="eastAsia"/>
                <w:sz w:val="18"/>
                <w:szCs w:val="18"/>
              </w:rPr>
            </w:pPr>
            <w:r w:rsidRPr="00D368C7">
              <w:rPr>
                <w:rFonts w:ascii="宋体" w:eastAsia="宋体" w:hAnsi="宋体" w:cs="宋体" w:hint="eastAsia"/>
                <w:sz w:val="18"/>
                <w:szCs w:val="18"/>
              </w:rPr>
              <w:t>39,622.97</w:t>
            </w:r>
          </w:p>
        </w:tc>
        <w:tc>
          <w:tcPr>
            <w:tcW w:w="643" w:type="dxa"/>
            <w:tcBorders>
              <w:top w:val="single" w:sz="2" w:space="0" w:color="auto"/>
              <w:left w:val="single" w:sz="2" w:space="0" w:color="auto"/>
              <w:bottom w:val="single" w:sz="2" w:space="0" w:color="auto"/>
              <w:right w:val="single" w:sz="2" w:space="0" w:color="auto"/>
            </w:tcBorders>
            <w:vAlign w:val="center"/>
          </w:tcPr>
          <w:p w14:paraId="6B9E8B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76,275.48</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3C5493A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643" w:type="dxa"/>
            <w:tcBorders>
              <w:top w:val="single" w:sz="2" w:space="0" w:color="auto"/>
              <w:left w:val="single" w:sz="2" w:space="0" w:color="auto"/>
              <w:bottom w:val="single" w:sz="2" w:space="0" w:color="auto"/>
              <w:right w:val="single" w:sz="2" w:space="0" w:color="auto"/>
            </w:tcBorders>
            <w:shd w:val="clear" w:color="auto" w:fill="D3D3D3"/>
            <w:vAlign w:val="center"/>
          </w:tcPr>
          <w:p w14:paraId="13B20C1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r w:rsidR="0048469E" w14:paraId="59B48613" w14:textId="77777777">
        <w:trPr>
          <w:trHeight w:val="240"/>
        </w:trPr>
        <w:tc>
          <w:tcPr>
            <w:tcW w:w="128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38C0D0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分项目说明未达到计划进度、预计收益的情况和原因（含“是否达到预计效益”选择“不适用”的原因）</w:t>
            </w: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0EDD453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20389F5F" w14:textId="77777777">
        <w:trPr>
          <w:trHeight w:val="240"/>
        </w:trPr>
        <w:tc>
          <w:tcPr>
            <w:tcW w:w="128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D886AD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项目可行性发生重大变化的情况说明</w:t>
            </w: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757839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受全球海运运力紧张的制约，部分原材料和设备无法及时送达项目实施地点，对公司工具箱柜生产基地建设项目建设进度产生一定影响，使得原募投项目完成时间节点有所延后。根据公司长期战略规划和现阶段发展需求，为提高募集资金使用效率，更快提升公司现有产能和供货能力，更好满足客户需求，经公司五届七次董事会和2020年度股东大会审议批准，公司使用工具箱柜生产基地建设项目中截至2021年4月5日尚未投入的募集资金13,494.42万元，用于收购通过Geelong Orchid Holdings Ltd 持有的 Geelong Holdings Limited 100%股权，原有工具箱柜生产基地建设项目终止。为促进收购股权事项顺利实施，减少交易成本，公司于2021年6月21日召开五届十次董事会，审议通过了《关于变更部分募投项目实施主体的议案》，同意公司变更收购股权项目的实施主体，实施主体由本公司变更为本公司全资子公司香港巨星国际有限公司</w:t>
            </w:r>
          </w:p>
        </w:tc>
      </w:tr>
      <w:tr w:rsidR="0048469E" w14:paraId="5A4D0F5D" w14:textId="77777777">
        <w:trPr>
          <w:trHeight w:val="240"/>
        </w:trPr>
        <w:tc>
          <w:tcPr>
            <w:tcW w:w="1285"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746BAA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超募资金的金额、用途及使用进展情况</w:t>
            </w: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2F7298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32F61DAF" w14:textId="77777777">
        <w:trPr>
          <w:trHeight w:val="240"/>
        </w:trPr>
        <w:tc>
          <w:tcPr>
            <w:tcW w:w="1285"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953573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募集资金投资项目实施地点变更情况</w:t>
            </w: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6D4609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适用</w:t>
            </w:r>
          </w:p>
        </w:tc>
      </w:tr>
      <w:tr w:rsidR="0048469E" w14:paraId="6A7F5CEA" w14:textId="77777777">
        <w:trPr>
          <w:trHeight w:val="240"/>
        </w:trPr>
        <w:tc>
          <w:tcPr>
            <w:tcW w:w="1285"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14:paraId="26DDA2B6" w14:textId="77777777" w:rsidR="0048469E" w:rsidRDefault="0048469E">
            <w:pPr>
              <w:rPr>
                <w:rFonts w:hint="eastAsia"/>
              </w:rPr>
            </w:pP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1FB7D55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以前年度发生</w:t>
            </w:r>
          </w:p>
        </w:tc>
      </w:tr>
      <w:tr w:rsidR="0048469E" w14:paraId="10B8FA1C" w14:textId="77777777">
        <w:trPr>
          <w:trHeight w:val="240"/>
        </w:trPr>
        <w:tc>
          <w:tcPr>
            <w:tcW w:w="1285"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14:paraId="331C6AB4" w14:textId="77777777" w:rsidR="0048469E" w:rsidRDefault="0048469E">
            <w:pPr>
              <w:rPr>
                <w:rFonts w:hint="eastAsia"/>
              </w:rPr>
            </w:pP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643652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 年 7月 22 日，公司召开第四届董事会第三十七次会议，审议通过《关于增加部分募投项目实施主体和实施地点暨使用部分募集资金向全资子公司增资的议案》。1.同意激光测量仪器及智能家居生产基地建设项目新增全资子公司越南巨星智能有限公司作为项目实施主体之一，增加越南海防市水源县南剑桥工业区作为本项目实施地点之一；2. 同意工具箱柜生产基地建设项目增加全资子公司泰国新大地有限公司（已更名为Geelong (Thailand) Co .,Ltd）作为项目实施主体之一，增加泰国罗勇府宝丹县马阳蓬镇1村54/5号作为本项目实施地点之一。</w:t>
            </w:r>
          </w:p>
          <w:p w14:paraId="12FD8F4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2021 年 4月14日，公司召开第五届董事会第八次会议，审议通过《关于变更募投项目实施主体和实施地点、调整募投项目投资结构并延长实施期限的议案》。1.同意激光测量仪器及智能家居生产基地建设项目新增全资子公司杭州巨星工具有限公司作为项目实施主体之一，增加杭州市江干区杭政工出（2020）26号地块作为本项目实施地点之一；2. 同意研发中心建设项目实施主体变更为杭州巨星科技股份有限公司。</w:t>
            </w:r>
          </w:p>
          <w:p w14:paraId="246E7B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2021年6月21日，公司召开第五届董事会第十次会议，审议通过了《关于变更部分募投项目实施主体的议案》，同意公司收购通过Geelong Orchid Holdings Ltd 持有的 Geelong Holdings Limited 100%股权的实施主体由本公司变更为本公司全资子公司香港巨星国际有限公司。</w:t>
            </w:r>
          </w:p>
          <w:p w14:paraId="3D8775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12月30日，公司召开第五届董事会第二十九次会议，审议通过《关于增加募投项目实施主体和实施地点、调整募投项目投资结构并延长实施期限的议案》。同意智能仓储物流基地建设项目新增全资子公司越南巨星智能有限公司、全资孙公司杭州巨星能源有限公司作为项目实施主体之一，同时增加越南海防市水源县南剑桥工业区、浙江省杭州市上城区艮北新区单元JG1601-43地块以及浙江省海宁市长安镇作为本项目实施地点之一</w:t>
            </w:r>
          </w:p>
        </w:tc>
      </w:tr>
      <w:tr w:rsidR="0048469E" w14:paraId="2CBF5B53" w14:textId="77777777">
        <w:trPr>
          <w:trHeight w:val="240"/>
        </w:trPr>
        <w:tc>
          <w:tcPr>
            <w:tcW w:w="1285"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35FBC5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募集资金投资项目实施方式调整情况</w:t>
            </w: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2ACA44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31D558CB" w14:textId="77777777">
        <w:trPr>
          <w:trHeight w:val="240"/>
        </w:trPr>
        <w:tc>
          <w:tcPr>
            <w:tcW w:w="1285"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41F3E9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募集资金投资项目先期投入及置换情况</w:t>
            </w: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7DB207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适用</w:t>
            </w:r>
          </w:p>
        </w:tc>
      </w:tr>
      <w:tr w:rsidR="0048469E" w14:paraId="33D0563D" w14:textId="77777777">
        <w:trPr>
          <w:trHeight w:val="240"/>
        </w:trPr>
        <w:tc>
          <w:tcPr>
            <w:tcW w:w="1285"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14:paraId="60BC2143" w14:textId="77777777" w:rsidR="0048469E" w:rsidRDefault="0048469E">
            <w:pPr>
              <w:rPr>
                <w:rFonts w:hint="eastAsia"/>
              </w:rPr>
            </w:pP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2C54E6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1.2020 年 7 月 22 日，公司召开第四届董事会第三十七次会议，审议通过了《关于使用募集资金置换预先投入募投项目自筹资金的议案》。</w:t>
            </w:r>
          </w:p>
          <w:p w14:paraId="500A4A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（1）同意公司以募集资金人民币 14,825.49万元置换预先投入募投项目的自筹资金。</w:t>
            </w:r>
          </w:p>
          <w:p w14:paraId="35EB32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（2）同意公司以自有资金支付的发行费用人民币 172.38万元，使用募集资金一并置换。</w:t>
            </w:r>
          </w:p>
          <w:p w14:paraId="1B0BEE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公司研发中心建设项目支出包括人员工资、奖金、社会保险费以及住房公积金等人员费用。根据中国人民银行《人民币银行结算账户管理办法》相关规定，员工薪酬不能经由企业专用账户代发，同时考虑到公司员工的社会保险费和住房公积金等均由公司自有资金账户统一划转或支付，由募集资金专户直接支付募集资金投资项目（以下简称募投项目）涉及的人员费用不具备可操作性。因此需以自有资金先行垫付，再从募集资金专户等额划转至公司相关存款账户。2022年9月23日，公司召开第五届董事会第二十四次会议，审议通过了《关于使用自有资金支付募投项目部分款项后续以募集资金等额置换的议案》。同意公司在募投项目实施期间，先以自有资金支付募投项目的部分款项（人员工资、奖金、社会保险费、住房公积金等人员费用），后续按月统计以自有资金支付募投项目的款项金额，再从募集资金专户等额划转至公司自有资金账户。截至2024年12月31日，公司以自有资金支付募投项目款项，再从募集资金专户等额划转至公司自有资金账户的资金共计4,277.44万元</w:t>
            </w:r>
          </w:p>
        </w:tc>
      </w:tr>
      <w:tr w:rsidR="0048469E" w14:paraId="325EC02F" w14:textId="77777777">
        <w:trPr>
          <w:trHeight w:val="240"/>
        </w:trPr>
        <w:tc>
          <w:tcPr>
            <w:tcW w:w="1285"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A89318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用闲置募集资金暂时补充流动资金情况</w:t>
            </w: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5C3D2FC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268BEA2E" w14:textId="77777777">
        <w:trPr>
          <w:trHeight w:val="240"/>
        </w:trPr>
        <w:tc>
          <w:tcPr>
            <w:tcW w:w="1285"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7FF8B3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项目实施出现募集资金结余的金额及原因</w:t>
            </w: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218C830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适用</w:t>
            </w:r>
          </w:p>
        </w:tc>
      </w:tr>
      <w:tr w:rsidR="0048469E" w14:paraId="5D2DA57D" w14:textId="77777777">
        <w:trPr>
          <w:trHeight w:val="240"/>
        </w:trPr>
        <w:tc>
          <w:tcPr>
            <w:tcW w:w="1285"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14:paraId="60A3AE7E" w14:textId="77777777" w:rsidR="0048469E" w:rsidRDefault="0048469E">
            <w:pPr>
              <w:rPr>
                <w:rFonts w:hint="eastAsia"/>
              </w:rPr>
            </w:pP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0269F2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1.公司“对子公司增资并收购通过 Geelong 0rchid Holdings Ltd 持有的 Geelong Holdings Limited 100%股权”项目已按计划实施完毕，为方便集资金专户的管理，公司对该项目募集资金专户进行注销，并将节余募集资金(利息收入) 14.98 美元(按照交易日即期汇率折为人民币 0.01万元) 全部转入自有资金账户，用于永久性补充流动资金。</w:t>
            </w:r>
          </w:p>
          <w:p w14:paraId="357824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公司在募投项目实施过程中，本着科学、高效的原则，加强各环节费用的控制、监督和管理，审慎使用募集资金，通过对各项资源的合理调度和优化，降低成本费用，节约了部分募集资金，同时募集资金在专户存储期间也产生了一定的利息收入。根据公司第六届董事会第四次和第九次会议以及2024年第一次和第二次临时股东大会决议，为提高募集资金使用效率，同意公司将上述节余募集资金永久补充流动资金，用于公司日常生产经营。截至2024年12月31日，公司已将节余募集资金7,284.20万元补充流动资金</w:t>
            </w:r>
          </w:p>
        </w:tc>
      </w:tr>
      <w:tr w:rsidR="0048469E" w14:paraId="6D6C7D39" w14:textId="77777777">
        <w:trPr>
          <w:trHeight w:val="240"/>
        </w:trPr>
        <w:tc>
          <w:tcPr>
            <w:tcW w:w="128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B3293E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尚未使用的募集资金用途及去向</w:t>
            </w: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1E603F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3DF28F0B" w14:textId="77777777">
        <w:trPr>
          <w:trHeight w:val="240"/>
        </w:trPr>
        <w:tc>
          <w:tcPr>
            <w:tcW w:w="128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60CDFC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募集资金使用及披露中存在的问题或其他情况</w:t>
            </w:r>
          </w:p>
        </w:tc>
        <w:tc>
          <w:tcPr>
            <w:tcW w:w="8354" w:type="dxa"/>
            <w:gridSpan w:val="13"/>
            <w:tcBorders>
              <w:top w:val="single" w:sz="2" w:space="0" w:color="auto"/>
              <w:left w:val="single" w:sz="2" w:space="0" w:color="auto"/>
              <w:bottom w:val="single" w:sz="2" w:space="0" w:color="auto"/>
              <w:right w:val="single" w:sz="2" w:space="0" w:color="auto"/>
            </w:tcBorders>
            <w:vAlign w:val="center"/>
          </w:tcPr>
          <w:p w14:paraId="66F0C6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bl>
    <w:p w14:paraId="1D667443"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48" w:name="_Toc988937"/>
      <w:r>
        <w:rPr>
          <w:rFonts w:ascii="宋体" w:eastAsia="宋体" w:hAnsi="宋体" w:cs="宋体"/>
          <w:b/>
          <w:bCs/>
          <w:sz w:val="18"/>
          <w:szCs w:val="18"/>
        </w:rPr>
        <w:t>（3） 募集资金变更项目情况</w:t>
      </w:r>
      <w:bookmarkEnd w:id="48"/>
    </w:p>
    <w:p w14:paraId="7E86EAF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18F090D3"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3"/>
        <w:gridCol w:w="803"/>
        <w:gridCol w:w="804"/>
        <w:gridCol w:w="803"/>
        <w:gridCol w:w="803"/>
        <w:gridCol w:w="803"/>
        <w:gridCol w:w="803"/>
        <w:gridCol w:w="803"/>
        <w:gridCol w:w="803"/>
        <w:gridCol w:w="803"/>
        <w:gridCol w:w="803"/>
        <w:gridCol w:w="805"/>
      </w:tblGrid>
      <w:tr w:rsidR="0048469E" w14:paraId="49EDB332" w14:textId="77777777">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5FF09DA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融资项目名称</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2CDC256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募集方式</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1494645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变更后的项目</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1BDA621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对应的原承诺项目</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23F1788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变更后项目拟投入募集资金总额(1)</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01A89B2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本报告期实际投入金额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3C55A43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截至期末实际累计投入金额(2)</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3C8921B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截至期末投资进度(3)=(2)/(1)</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73DFC2C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项目达到预定可使用状态日期</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6A3FF67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本报告期实现的效益</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32DF8A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是否达到预计效益</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44CB64F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变更后的项目可行性是否发生重大变化</w:t>
            </w:r>
          </w:p>
        </w:tc>
      </w:tr>
      <w:tr w:rsidR="0048469E" w14:paraId="3C100FB4" w14:textId="77777777">
        <w:trPr>
          <w:trHeight w:val="240"/>
        </w:trPr>
        <w:tc>
          <w:tcPr>
            <w:tcW w:w="803" w:type="dxa"/>
            <w:tcBorders>
              <w:top w:val="single" w:sz="2" w:space="0" w:color="auto"/>
              <w:left w:val="single" w:sz="2" w:space="0" w:color="auto"/>
              <w:bottom w:val="single" w:sz="2" w:space="0" w:color="auto"/>
              <w:right w:val="single" w:sz="2" w:space="0" w:color="auto"/>
            </w:tcBorders>
            <w:vAlign w:val="center"/>
          </w:tcPr>
          <w:p w14:paraId="3F005F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2020年发行可转换债券</w:t>
            </w:r>
          </w:p>
        </w:tc>
        <w:tc>
          <w:tcPr>
            <w:tcW w:w="803" w:type="dxa"/>
            <w:tcBorders>
              <w:top w:val="single" w:sz="2" w:space="0" w:color="auto"/>
              <w:left w:val="single" w:sz="2" w:space="0" w:color="auto"/>
              <w:bottom w:val="single" w:sz="2" w:space="0" w:color="auto"/>
              <w:right w:val="single" w:sz="2" w:space="0" w:color="auto"/>
            </w:tcBorders>
            <w:vAlign w:val="center"/>
          </w:tcPr>
          <w:p w14:paraId="0C6ED9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发行可转换债券</w:t>
            </w:r>
          </w:p>
        </w:tc>
        <w:tc>
          <w:tcPr>
            <w:tcW w:w="803" w:type="dxa"/>
            <w:tcBorders>
              <w:top w:val="single" w:sz="2" w:space="0" w:color="auto"/>
              <w:left w:val="single" w:sz="2" w:space="0" w:color="auto"/>
              <w:bottom w:val="single" w:sz="2" w:space="0" w:color="auto"/>
              <w:right w:val="single" w:sz="2" w:space="0" w:color="auto"/>
            </w:tcBorders>
            <w:vAlign w:val="center"/>
          </w:tcPr>
          <w:p w14:paraId="1395423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对子公司增资并收购通过Geelong </w:t>
            </w:r>
            <w:r>
              <w:rPr>
                <w:rFonts w:ascii="宋体" w:eastAsia="宋体" w:hAnsi="宋体" w:cs="宋体"/>
                <w:sz w:val="18"/>
                <w:szCs w:val="18"/>
              </w:rPr>
              <w:lastRenderedPageBreak/>
              <w:t>Orchid Holdings Ltd 持有的 Geelong Holdings Limited 100%股权</w:t>
            </w:r>
          </w:p>
        </w:tc>
        <w:tc>
          <w:tcPr>
            <w:tcW w:w="803" w:type="dxa"/>
            <w:tcBorders>
              <w:top w:val="single" w:sz="2" w:space="0" w:color="auto"/>
              <w:left w:val="single" w:sz="2" w:space="0" w:color="auto"/>
              <w:bottom w:val="single" w:sz="2" w:space="0" w:color="auto"/>
              <w:right w:val="single" w:sz="2" w:space="0" w:color="auto"/>
            </w:tcBorders>
            <w:vAlign w:val="center"/>
          </w:tcPr>
          <w:p w14:paraId="601AF1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工具箱柜生产基地建设项目</w:t>
            </w:r>
          </w:p>
        </w:tc>
        <w:tc>
          <w:tcPr>
            <w:tcW w:w="803" w:type="dxa"/>
            <w:tcBorders>
              <w:top w:val="single" w:sz="2" w:space="0" w:color="auto"/>
              <w:left w:val="single" w:sz="2" w:space="0" w:color="auto"/>
              <w:bottom w:val="single" w:sz="2" w:space="0" w:color="auto"/>
              <w:right w:val="single" w:sz="2" w:space="0" w:color="auto"/>
            </w:tcBorders>
            <w:vAlign w:val="center"/>
          </w:tcPr>
          <w:p w14:paraId="04A635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13,494.42</w:t>
            </w:r>
          </w:p>
        </w:tc>
        <w:tc>
          <w:tcPr>
            <w:tcW w:w="803" w:type="dxa"/>
            <w:tcBorders>
              <w:top w:val="single" w:sz="2" w:space="0" w:color="auto"/>
              <w:left w:val="single" w:sz="2" w:space="0" w:color="auto"/>
              <w:bottom w:val="single" w:sz="2" w:space="0" w:color="auto"/>
              <w:right w:val="single" w:sz="2" w:space="0" w:color="auto"/>
            </w:tcBorders>
            <w:vAlign w:val="center"/>
          </w:tcPr>
          <w:p w14:paraId="77580A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14:paraId="079FE1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13,494.42</w:t>
            </w:r>
          </w:p>
        </w:tc>
        <w:tc>
          <w:tcPr>
            <w:tcW w:w="803" w:type="dxa"/>
            <w:tcBorders>
              <w:top w:val="single" w:sz="2" w:space="0" w:color="auto"/>
              <w:left w:val="single" w:sz="2" w:space="0" w:color="auto"/>
              <w:bottom w:val="single" w:sz="2" w:space="0" w:color="auto"/>
              <w:right w:val="single" w:sz="2" w:space="0" w:color="auto"/>
            </w:tcBorders>
            <w:vAlign w:val="center"/>
          </w:tcPr>
          <w:p w14:paraId="1B950F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03" w:type="dxa"/>
            <w:tcBorders>
              <w:top w:val="single" w:sz="2" w:space="0" w:color="auto"/>
              <w:left w:val="single" w:sz="2" w:space="0" w:color="auto"/>
              <w:bottom w:val="single" w:sz="2" w:space="0" w:color="auto"/>
              <w:right w:val="single" w:sz="2" w:space="0" w:color="auto"/>
            </w:tcBorders>
            <w:vAlign w:val="center"/>
          </w:tcPr>
          <w:p w14:paraId="4085C7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2021年07月02日</w:t>
            </w:r>
          </w:p>
        </w:tc>
        <w:tc>
          <w:tcPr>
            <w:tcW w:w="803" w:type="dxa"/>
            <w:tcBorders>
              <w:top w:val="single" w:sz="2" w:space="0" w:color="auto"/>
              <w:left w:val="single" w:sz="2" w:space="0" w:color="auto"/>
              <w:bottom w:val="single" w:sz="2" w:space="0" w:color="auto"/>
              <w:right w:val="single" w:sz="2" w:space="0" w:color="auto"/>
            </w:tcBorders>
            <w:vAlign w:val="center"/>
          </w:tcPr>
          <w:p w14:paraId="67368620" w14:textId="61BC6FCE" w:rsidR="0048469E" w:rsidRDefault="006601B6">
            <w:pPr>
              <w:spacing w:after="0" w:line="240" w:lineRule="exact"/>
              <w:jc w:val="right"/>
              <w:rPr>
                <w:rFonts w:ascii="宋体" w:eastAsia="宋体" w:hAnsi="宋体" w:cs="宋体" w:hint="eastAsia"/>
                <w:sz w:val="18"/>
                <w:szCs w:val="18"/>
              </w:rPr>
            </w:pPr>
            <w:r w:rsidRPr="006601B6">
              <w:rPr>
                <w:rFonts w:ascii="宋体" w:eastAsia="宋体" w:hAnsi="宋体" w:cs="宋体" w:hint="eastAsia"/>
                <w:sz w:val="18"/>
                <w:szCs w:val="18"/>
              </w:rPr>
              <w:t>28,838.61</w:t>
            </w:r>
          </w:p>
        </w:tc>
        <w:tc>
          <w:tcPr>
            <w:tcW w:w="803" w:type="dxa"/>
            <w:tcBorders>
              <w:top w:val="single" w:sz="2" w:space="0" w:color="auto"/>
              <w:left w:val="single" w:sz="2" w:space="0" w:color="auto"/>
              <w:bottom w:val="single" w:sz="2" w:space="0" w:color="auto"/>
              <w:right w:val="single" w:sz="2" w:space="0" w:color="auto"/>
            </w:tcBorders>
            <w:vAlign w:val="center"/>
          </w:tcPr>
          <w:p w14:paraId="31C45A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03" w:type="dxa"/>
            <w:tcBorders>
              <w:top w:val="single" w:sz="2" w:space="0" w:color="auto"/>
              <w:left w:val="single" w:sz="2" w:space="0" w:color="auto"/>
              <w:bottom w:val="single" w:sz="2" w:space="0" w:color="auto"/>
              <w:right w:val="single" w:sz="2" w:space="0" w:color="auto"/>
            </w:tcBorders>
            <w:vAlign w:val="center"/>
          </w:tcPr>
          <w:p w14:paraId="54D9A1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A2DE403" w14:textId="77777777">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4F37389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1482EEA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7E09F81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5F7FADD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vAlign w:val="center"/>
          </w:tcPr>
          <w:p w14:paraId="403D44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13,494.42</w:t>
            </w:r>
          </w:p>
        </w:tc>
        <w:tc>
          <w:tcPr>
            <w:tcW w:w="803" w:type="dxa"/>
            <w:tcBorders>
              <w:top w:val="single" w:sz="2" w:space="0" w:color="auto"/>
              <w:left w:val="single" w:sz="2" w:space="0" w:color="auto"/>
              <w:bottom w:val="single" w:sz="2" w:space="0" w:color="auto"/>
              <w:right w:val="single" w:sz="2" w:space="0" w:color="auto"/>
            </w:tcBorders>
            <w:vAlign w:val="center"/>
          </w:tcPr>
          <w:p w14:paraId="09877C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14:paraId="2DBC0B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13,494.42</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2218D5A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2DC9071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vAlign w:val="center"/>
          </w:tcPr>
          <w:p w14:paraId="1420CE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29,145.06</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49A9533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7FEAB4F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r w:rsidR="0048469E" w14:paraId="555A8CD2" w14:textId="77777777">
        <w:trPr>
          <w:trHeight w:val="240"/>
        </w:trPr>
        <w:tc>
          <w:tcPr>
            <w:tcW w:w="2410"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7D91376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变更原因、决策程序及信息披露情况说明(分具体项目)</w:t>
            </w:r>
          </w:p>
        </w:tc>
        <w:tc>
          <w:tcPr>
            <w:tcW w:w="7229" w:type="dxa"/>
            <w:gridSpan w:val="9"/>
            <w:tcBorders>
              <w:top w:val="single" w:sz="2" w:space="0" w:color="auto"/>
              <w:left w:val="single" w:sz="2" w:space="0" w:color="auto"/>
              <w:bottom w:val="single" w:sz="2" w:space="0" w:color="auto"/>
              <w:right w:val="single" w:sz="2" w:space="0" w:color="auto"/>
            </w:tcBorders>
            <w:vAlign w:val="center"/>
          </w:tcPr>
          <w:p w14:paraId="470775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受全球海运运力紧张的制约，部分原材料和设备无法及时送达项目实施地点，对公司工具箱柜生产基地建设项目建设进度产生一定影响，使得原募投项目完成时间节点有所延后。根据公司长期战略规划和现阶段发展需求，为提高募集资金使用效率，更快提升公司现有产能和供货能力，更好满足客户需求，经公司五届七次董事会和2020 年度股东大会审议批准，公司使用工具箱柜生产基地建设项目中截至2021年4月5日尚未投入的募集资金13,494.42万元，用于收购通过Geelong Orchid Holdings Ltd 持有的 Geelong Holdings Limited 100%股权，原有工具箱柜生产基地建设项目终止。该项目已使用的募集资金已投入海宁巨星智能设备有限公司及 Geelong (Thailand) Co .,Ltd工具箱柜生产基地建设中。</w:t>
            </w:r>
          </w:p>
          <w:p w14:paraId="042D35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为促进收购股权事项顺利实施，减少交易成本，公司于2021年6月21日召开五届十次董事会，审议通过了《关于变更部分募投项目实施主体的议案》，同意公司变更收购股权项目的实施主体，实施主体由本公司变更为本公司全资子公司香港巨星国际有限公司</w:t>
            </w:r>
          </w:p>
        </w:tc>
      </w:tr>
      <w:tr w:rsidR="0048469E" w14:paraId="66F97C90" w14:textId="77777777">
        <w:trPr>
          <w:trHeight w:val="240"/>
        </w:trPr>
        <w:tc>
          <w:tcPr>
            <w:tcW w:w="2410"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0DD9297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未达到计划进度或预计收益的情况和原因(分具体项目)</w:t>
            </w:r>
          </w:p>
        </w:tc>
        <w:tc>
          <w:tcPr>
            <w:tcW w:w="7229" w:type="dxa"/>
            <w:gridSpan w:val="9"/>
            <w:tcBorders>
              <w:top w:val="single" w:sz="2" w:space="0" w:color="auto"/>
              <w:left w:val="single" w:sz="2" w:space="0" w:color="auto"/>
              <w:bottom w:val="single" w:sz="2" w:space="0" w:color="auto"/>
              <w:right w:val="single" w:sz="2" w:space="0" w:color="auto"/>
            </w:tcBorders>
            <w:vAlign w:val="center"/>
          </w:tcPr>
          <w:p w14:paraId="5F1941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5FF5B15B" w14:textId="77777777">
        <w:trPr>
          <w:trHeight w:val="240"/>
        </w:trPr>
        <w:tc>
          <w:tcPr>
            <w:tcW w:w="2410"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0C2C7DA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变更后的项目可行性发生重大变化的情况说明</w:t>
            </w:r>
          </w:p>
        </w:tc>
        <w:tc>
          <w:tcPr>
            <w:tcW w:w="7229" w:type="dxa"/>
            <w:gridSpan w:val="9"/>
            <w:tcBorders>
              <w:top w:val="single" w:sz="2" w:space="0" w:color="auto"/>
              <w:left w:val="single" w:sz="2" w:space="0" w:color="auto"/>
              <w:bottom w:val="single" w:sz="2" w:space="0" w:color="auto"/>
              <w:right w:val="single" w:sz="2" w:space="0" w:color="auto"/>
            </w:tcBorders>
            <w:vAlign w:val="center"/>
          </w:tcPr>
          <w:p w14:paraId="21DE15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bl>
    <w:p w14:paraId="6FA1CFE4" w14:textId="77777777" w:rsidR="0048469E" w:rsidRDefault="00000000">
      <w:pPr>
        <w:pStyle w:val="2"/>
        <w:spacing w:before="300" w:after="300" w:line="320" w:lineRule="exact"/>
        <w:rPr>
          <w:rFonts w:ascii="宋体" w:eastAsia="宋体" w:hAnsi="宋体" w:cs="宋体" w:hint="eastAsia"/>
          <w:b/>
          <w:bCs/>
          <w:sz w:val="24"/>
          <w:szCs w:val="24"/>
        </w:rPr>
      </w:pPr>
      <w:bookmarkStart w:id="49" w:name="_Toc988938"/>
      <w:r>
        <w:rPr>
          <w:rFonts w:ascii="宋体" w:eastAsia="宋体" w:hAnsi="宋体" w:cs="宋体"/>
          <w:b/>
          <w:bCs/>
          <w:sz w:val="24"/>
          <w:szCs w:val="24"/>
        </w:rPr>
        <w:t>八、重大资产和股权出售</w:t>
      </w:r>
      <w:bookmarkEnd w:id="49"/>
    </w:p>
    <w:p w14:paraId="2DB143E2" w14:textId="77777777" w:rsidR="0048469E" w:rsidRDefault="00000000">
      <w:pPr>
        <w:pStyle w:val="3"/>
        <w:spacing w:line="280" w:lineRule="exact"/>
        <w:jc w:val="left"/>
        <w:rPr>
          <w:rFonts w:ascii="宋体" w:hAnsi="宋体" w:cs="宋体" w:hint="eastAsia"/>
          <w:b/>
          <w:bCs/>
        </w:rPr>
      </w:pPr>
      <w:bookmarkStart w:id="50" w:name="_Toc988939"/>
      <w:r>
        <w:rPr>
          <w:rFonts w:ascii="宋体" w:hAnsi="宋体" w:cs="宋体"/>
          <w:b/>
          <w:bCs/>
        </w:rPr>
        <w:t>1、出售重大资产情况</w:t>
      </w:r>
      <w:bookmarkEnd w:id="50"/>
    </w:p>
    <w:p w14:paraId="0485F7D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282AD0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公司报告期未出售重大资产。</w:t>
      </w:r>
    </w:p>
    <w:p w14:paraId="0A35CEC7" w14:textId="77777777" w:rsidR="0048469E" w:rsidRDefault="00000000">
      <w:pPr>
        <w:pStyle w:val="3"/>
        <w:spacing w:line="280" w:lineRule="exact"/>
        <w:jc w:val="left"/>
        <w:rPr>
          <w:rFonts w:ascii="宋体" w:hAnsi="宋体" w:cs="宋体" w:hint="eastAsia"/>
          <w:b/>
          <w:bCs/>
        </w:rPr>
      </w:pPr>
      <w:bookmarkStart w:id="51" w:name="_Toc988940"/>
      <w:r>
        <w:rPr>
          <w:rFonts w:ascii="宋体" w:hAnsi="宋体" w:cs="宋体"/>
          <w:b/>
          <w:bCs/>
        </w:rPr>
        <w:t>2、出售重大股权情况</w:t>
      </w:r>
      <w:bookmarkEnd w:id="51"/>
    </w:p>
    <w:p w14:paraId="4D4A4FD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6E65ACD" w14:textId="77777777" w:rsidR="0048469E" w:rsidRDefault="00000000">
      <w:pPr>
        <w:pStyle w:val="2"/>
        <w:spacing w:before="300" w:after="300" w:line="320" w:lineRule="exact"/>
        <w:rPr>
          <w:rFonts w:ascii="宋体" w:eastAsia="宋体" w:hAnsi="宋体" w:cs="宋体" w:hint="eastAsia"/>
          <w:b/>
          <w:bCs/>
          <w:sz w:val="24"/>
          <w:szCs w:val="24"/>
        </w:rPr>
      </w:pPr>
      <w:bookmarkStart w:id="52" w:name="_Toc988941"/>
      <w:r>
        <w:rPr>
          <w:rFonts w:ascii="宋体" w:eastAsia="宋体" w:hAnsi="宋体" w:cs="宋体"/>
          <w:b/>
          <w:bCs/>
          <w:sz w:val="24"/>
          <w:szCs w:val="24"/>
        </w:rPr>
        <w:t>九、主要控股参股公司分析</w:t>
      </w:r>
      <w:bookmarkEnd w:id="52"/>
    </w:p>
    <w:p w14:paraId="3E3646E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434C1E3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主要子公司及对公司净利润影响达10%以上的参股公司情况</w:t>
      </w:r>
    </w:p>
    <w:p w14:paraId="5A2FB9DC"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48469E" w14:paraId="7EF0430E"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73FA084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公司名称</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A1BB5E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公司类型</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741F18F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主要业务</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80CB93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注册资本</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B29F03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总资产</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2F105C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净资产</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378A6E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营业收入</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6A7911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营业利润</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3575B01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净利润</w:t>
            </w:r>
          </w:p>
        </w:tc>
      </w:tr>
      <w:tr w:rsidR="0048469E" w14:paraId="651BFC75"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624969D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杭州中策海潮企业管理有限公司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356E63C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参股公司</w:t>
            </w:r>
          </w:p>
        </w:tc>
        <w:tc>
          <w:tcPr>
            <w:tcW w:w="1071" w:type="dxa"/>
            <w:tcBorders>
              <w:top w:val="single" w:sz="2" w:space="0" w:color="auto"/>
              <w:left w:val="single" w:sz="2" w:space="0" w:color="auto"/>
              <w:bottom w:val="single" w:sz="2" w:space="0" w:color="auto"/>
              <w:right w:val="single" w:sz="2" w:space="0" w:color="auto"/>
            </w:tcBorders>
            <w:vAlign w:val="center"/>
          </w:tcPr>
          <w:p w14:paraId="66F5A6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服务业</w:t>
            </w:r>
          </w:p>
        </w:tc>
        <w:tc>
          <w:tcPr>
            <w:tcW w:w="1071" w:type="dxa"/>
            <w:tcBorders>
              <w:top w:val="single" w:sz="2" w:space="0" w:color="auto"/>
              <w:left w:val="single" w:sz="2" w:space="0" w:color="auto"/>
              <w:bottom w:val="single" w:sz="2" w:space="0" w:color="auto"/>
              <w:right w:val="single" w:sz="2" w:space="0" w:color="auto"/>
            </w:tcBorders>
            <w:vAlign w:val="center"/>
          </w:tcPr>
          <w:p w14:paraId="78F7B5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350,000 万</w:t>
            </w:r>
          </w:p>
        </w:tc>
        <w:tc>
          <w:tcPr>
            <w:tcW w:w="1071" w:type="dxa"/>
            <w:tcBorders>
              <w:top w:val="single" w:sz="2" w:space="0" w:color="auto"/>
              <w:left w:val="single" w:sz="2" w:space="0" w:color="auto"/>
              <w:bottom w:val="single" w:sz="2" w:space="0" w:color="auto"/>
              <w:right w:val="single" w:sz="2" w:space="0" w:color="auto"/>
            </w:tcBorders>
            <w:vAlign w:val="center"/>
          </w:tcPr>
          <w:p w14:paraId="51FAB7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46,885,753,985.62</w:t>
            </w:r>
          </w:p>
        </w:tc>
        <w:tc>
          <w:tcPr>
            <w:tcW w:w="1071" w:type="dxa"/>
            <w:tcBorders>
              <w:top w:val="single" w:sz="2" w:space="0" w:color="auto"/>
              <w:left w:val="single" w:sz="2" w:space="0" w:color="auto"/>
              <w:bottom w:val="single" w:sz="2" w:space="0" w:color="auto"/>
              <w:right w:val="single" w:sz="2" w:space="0" w:color="auto"/>
            </w:tcBorders>
            <w:vAlign w:val="center"/>
          </w:tcPr>
          <w:p w14:paraId="1A619F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18,292,764,968.16</w:t>
            </w:r>
          </w:p>
        </w:tc>
        <w:tc>
          <w:tcPr>
            <w:tcW w:w="1071" w:type="dxa"/>
            <w:tcBorders>
              <w:top w:val="single" w:sz="2" w:space="0" w:color="auto"/>
              <w:left w:val="single" w:sz="2" w:space="0" w:color="auto"/>
              <w:bottom w:val="single" w:sz="2" w:space="0" w:color="auto"/>
              <w:right w:val="single" w:sz="2" w:space="0" w:color="auto"/>
            </w:tcBorders>
            <w:vAlign w:val="center"/>
          </w:tcPr>
          <w:p w14:paraId="2E2094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39,254,809,858.23</w:t>
            </w:r>
          </w:p>
        </w:tc>
        <w:tc>
          <w:tcPr>
            <w:tcW w:w="1071" w:type="dxa"/>
            <w:tcBorders>
              <w:top w:val="single" w:sz="2" w:space="0" w:color="auto"/>
              <w:left w:val="single" w:sz="2" w:space="0" w:color="auto"/>
              <w:bottom w:val="single" w:sz="2" w:space="0" w:color="auto"/>
              <w:right w:val="single" w:sz="2" w:space="0" w:color="auto"/>
            </w:tcBorders>
            <w:vAlign w:val="center"/>
          </w:tcPr>
          <w:p w14:paraId="32FAB6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3,290,510,205.86</w:t>
            </w:r>
          </w:p>
        </w:tc>
        <w:tc>
          <w:tcPr>
            <w:tcW w:w="1071" w:type="dxa"/>
            <w:tcBorders>
              <w:top w:val="single" w:sz="2" w:space="0" w:color="auto"/>
              <w:left w:val="single" w:sz="2" w:space="0" w:color="auto"/>
              <w:bottom w:val="single" w:sz="2" w:space="0" w:color="auto"/>
              <w:right w:val="single" w:sz="2" w:space="0" w:color="auto"/>
            </w:tcBorders>
            <w:vAlign w:val="center"/>
          </w:tcPr>
          <w:p w14:paraId="5725ED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3,173,432,114.00</w:t>
            </w:r>
          </w:p>
        </w:tc>
      </w:tr>
    </w:tbl>
    <w:p w14:paraId="7DB102F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报告期内取得和处置子公司的情况</w:t>
      </w:r>
    </w:p>
    <w:p w14:paraId="0ACAF41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4A276BF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0267F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公司名称</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25BAAF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报告期内取得和处置子公司方式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BA10E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对整体生产经营和业绩的影响</w:t>
            </w:r>
          </w:p>
        </w:tc>
      </w:tr>
      <w:tr w:rsidR="0048469E" w14:paraId="02FB496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56510A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Corgrap S.A.</w:t>
            </w:r>
          </w:p>
        </w:tc>
        <w:tc>
          <w:tcPr>
            <w:tcW w:w="3213" w:type="dxa"/>
            <w:tcBorders>
              <w:top w:val="single" w:sz="2" w:space="0" w:color="auto"/>
              <w:left w:val="single" w:sz="2" w:space="0" w:color="auto"/>
              <w:bottom w:val="single" w:sz="2" w:space="0" w:color="auto"/>
              <w:right w:val="single" w:sz="2" w:space="0" w:color="auto"/>
            </w:tcBorders>
            <w:vAlign w:val="center"/>
          </w:tcPr>
          <w:p w14:paraId="713DE7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协议取得</w:t>
            </w:r>
          </w:p>
        </w:tc>
        <w:tc>
          <w:tcPr>
            <w:tcW w:w="3213" w:type="dxa"/>
            <w:tcBorders>
              <w:top w:val="single" w:sz="2" w:space="0" w:color="auto"/>
              <w:left w:val="single" w:sz="2" w:space="0" w:color="auto"/>
              <w:bottom w:val="single" w:sz="2" w:space="0" w:color="auto"/>
              <w:right w:val="single" w:sz="2" w:space="0" w:color="auto"/>
            </w:tcBorders>
            <w:vAlign w:val="center"/>
          </w:tcPr>
          <w:p w14:paraId="6EE28453" w14:textId="77777777" w:rsidR="0048469E" w:rsidRDefault="0048469E">
            <w:pPr>
              <w:spacing w:after="0" w:line="240" w:lineRule="exact"/>
              <w:rPr>
                <w:rFonts w:ascii="宋体" w:eastAsia="宋体" w:hAnsi="宋体" w:cs="宋体" w:hint="eastAsia"/>
                <w:sz w:val="18"/>
                <w:szCs w:val="18"/>
              </w:rPr>
            </w:pPr>
          </w:p>
        </w:tc>
      </w:tr>
      <w:tr w:rsidR="0048469E" w14:paraId="2A64A58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D3AF75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Corgrap Portugal Unipessoal Lda.</w:t>
            </w:r>
          </w:p>
        </w:tc>
        <w:tc>
          <w:tcPr>
            <w:tcW w:w="3213" w:type="dxa"/>
            <w:tcBorders>
              <w:top w:val="single" w:sz="2" w:space="0" w:color="auto"/>
              <w:left w:val="single" w:sz="2" w:space="0" w:color="auto"/>
              <w:bottom w:val="single" w:sz="2" w:space="0" w:color="auto"/>
              <w:right w:val="single" w:sz="2" w:space="0" w:color="auto"/>
            </w:tcBorders>
            <w:vAlign w:val="center"/>
          </w:tcPr>
          <w:p w14:paraId="5A307E8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协议取得</w:t>
            </w:r>
          </w:p>
        </w:tc>
        <w:tc>
          <w:tcPr>
            <w:tcW w:w="3213" w:type="dxa"/>
            <w:tcBorders>
              <w:top w:val="single" w:sz="2" w:space="0" w:color="auto"/>
              <w:left w:val="single" w:sz="2" w:space="0" w:color="auto"/>
              <w:bottom w:val="single" w:sz="2" w:space="0" w:color="auto"/>
              <w:right w:val="single" w:sz="2" w:space="0" w:color="auto"/>
            </w:tcBorders>
            <w:vAlign w:val="center"/>
          </w:tcPr>
          <w:p w14:paraId="1174015A" w14:textId="77777777" w:rsidR="0048469E" w:rsidRDefault="0048469E">
            <w:pPr>
              <w:spacing w:after="0" w:line="240" w:lineRule="exact"/>
              <w:rPr>
                <w:rFonts w:ascii="宋体" w:eastAsia="宋体" w:hAnsi="宋体" w:cs="宋体" w:hint="eastAsia"/>
                <w:sz w:val="18"/>
                <w:szCs w:val="18"/>
              </w:rPr>
            </w:pPr>
          </w:p>
        </w:tc>
      </w:tr>
      <w:tr w:rsidR="0048469E" w14:paraId="76EF6E4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22ED89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TESA Precision Measurement Instruments Sàrl</w:t>
            </w:r>
          </w:p>
        </w:tc>
        <w:tc>
          <w:tcPr>
            <w:tcW w:w="3213" w:type="dxa"/>
            <w:tcBorders>
              <w:top w:val="single" w:sz="2" w:space="0" w:color="auto"/>
              <w:left w:val="single" w:sz="2" w:space="0" w:color="auto"/>
              <w:bottom w:val="single" w:sz="2" w:space="0" w:color="auto"/>
              <w:right w:val="single" w:sz="2" w:space="0" w:color="auto"/>
            </w:tcBorders>
            <w:vAlign w:val="center"/>
          </w:tcPr>
          <w:p w14:paraId="0A394E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协议取得</w:t>
            </w:r>
          </w:p>
        </w:tc>
        <w:tc>
          <w:tcPr>
            <w:tcW w:w="3213" w:type="dxa"/>
            <w:tcBorders>
              <w:top w:val="single" w:sz="2" w:space="0" w:color="auto"/>
              <w:left w:val="single" w:sz="2" w:space="0" w:color="auto"/>
              <w:bottom w:val="single" w:sz="2" w:space="0" w:color="auto"/>
              <w:right w:val="single" w:sz="2" w:space="0" w:color="auto"/>
            </w:tcBorders>
            <w:vAlign w:val="center"/>
          </w:tcPr>
          <w:p w14:paraId="53942F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在布局机器人零部件加工必须的 μ 级高精度测量工具，完善公司现有产品线，扩充工业级产品客户</w:t>
            </w:r>
          </w:p>
        </w:tc>
      </w:tr>
      <w:tr w:rsidR="0048469E" w14:paraId="43B3591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A66BB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TESA France Sas</w:t>
            </w:r>
          </w:p>
        </w:tc>
        <w:tc>
          <w:tcPr>
            <w:tcW w:w="3213" w:type="dxa"/>
            <w:tcBorders>
              <w:top w:val="single" w:sz="2" w:space="0" w:color="auto"/>
              <w:left w:val="single" w:sz="2" w:space="0" w:color="auto"/>
              <w:bottom w:val="single" w:sz="2" w:space="0" w:color="auto"/>
              <w:right w:val="single" w:sz="2" w:space="0" w:color="auto"/>
            </w:tcBorders>
            <w:vAlign w:val="center"/>
          </w:tcPr>
          <w:p w14:paraId="322524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协议取得</w:t>
            </w:r>
          </w:p>
        </w:tc>
        <w:tc>
          <w:tcPr>
            <w:tcW w:w="3213" w:type="dxa"/>
            <w:tcBorders>
              <w:top w:val="single" w:sz="2" w:space="0" w:color="auto"/>
              <w:left w:val="single" w:sz="2" w:space="0" w:color="auto"/>
              <w:bottom w:val="single" w:sz="2" w:space="0" w:color="auto"/>
              <w:right w:val="single" w:sz="2" w:space="0" w:color="auto"/>
            </w:tcBorders>
            <w:vAlign w:val="center"/>
          </w:tcPr>
          <w:p w14:paraId="55EB6CA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在布局机器人零部件加工必须的 μ 级高精度测量工具，完善公司现有产品线，扩充工业级产品客户</w:t>
            </w:r>
          </w:p>
        </w:tc>
      </w:tr>
      <w:tr w:rsidR="0048469E" w14:paraId="5885D07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26DCA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TESA Precision Measurement Instruments LLC</w:t>
            </w:r>
          </w:p>
        </w:tc>
        <w:tc>
          <w:tcPr>
            <w:tcW w:w="3213" w:type="dxa"/>
            <w:tcBorders>
              <w:top w:val="single" w:sz="2" w:space="0" w:color="auto"/>
              <w:left w:val="single" w:sz="2" w:space="0" w:color="auto"/>
              <w:bottom w:val="single" w:sz="2" w:space="0" w:color="auto"/>
              <w:right w:val="single" w:sz="2" w:space="0" w:color="auto"/>
            </w:tcBorders>
            <w:vAlign w:val="center"/>
          </w:tcPr>
          <w:p w14:paraId="58F226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协议取得</w:t>
            </w:r>
          </w:p>
        </w:tc>
        <w:tc>
          <w:tcPr>
            <w:tcW w:w="3213" w:type="dxa"/>
            <w:tcBorders>
              <w:top w:val="single" w:sz="2" w:space="0" w:color="auto"/>
              <w:left w:val="single" w:sz="2" w:space="0" w:color="auto"/>
              <w:bottom w:val="single" w:sz="2" w:space="0" w:color="auto"/>
              <w:right w:val="single" w:sz="2" w:space="0" w:color="auto"/>
            </w:tcBorders>
            <w:vAlign w:val="center"/>
          </w:tcPr>
          <w:p w14:paraId="5CAC495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在布局机器人零部件加工必须的 μ 级高精度测量工具，完善公司现有产品线，扩充工业级产品客户</w:t>
            </w:r>
          </w:p>
        </w:tc>
      </w:tr>
      <w:tr w:rsidR="0048469E" w14:paraId="6F2B517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09C355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苏州天萨精密量仪技术有限公司</w:t>
            </w:r>
          </w:p>
        </w:tc>
        <w:tc>
          <w:tcPr>
            <w:tcW w:w="3213" w:type="dxa"/>
            <w:tcBorders>
              <w:top w:val="single" w:sz="2" w:space="0" w:color="auto"/>
              <w:left w:val="single" w:sz="2" w:space="0" w:color="auto"/>
              <w:bottom w:val="single" w:sz="2" w:space="0" w:color="auto"/>
              <w:right w:val="single" w:sz="2" w:space="0" w:color="auto"/>
            </w:tcBorders>
            <w:vAlign w:val="center"/>
          </w:tcPr>
          <w:p w14:paraId="23B7DE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协议取得</w:t>
            </w:r>
          </w:p>
        </w:tc>
        <w:tc>
          <w:tcPr>
            <w:tcW w:w="3213" w:type="dxa"/>
            <w:tcBorders>
              <w:top w:val="single" w:sz="2" w:space="0" w:color="auto"/>
              <w:left w:val="single" w:sz="2" w:space="0" w:color="auto"/>
              <w:bottom w:val="single" w:sz="2" w:space="0" w:color="auto"/>
              <w:right w:val="single" w:sz="2" w:space="0" w:color="auto"/>
            </w:tcBorders>
            <w:vAlign w:val="center"/>
          </w:tcPr>
          <w:p w14:paraId="5FD0FA9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在布局机器人零部件加工必须的 μ 级高精度测量工具，完善公司现有产品线，扩充工业级产品客户</w:t>
            </w:r>
          </w:p>
        </w:tc>
      </w:tr>
      <w:tr w:rsidR="0048469E" w14:paraId="7CF7E9C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BE0584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靖江量具有限公司</w:t>
            </w:r>
          </w:p>
        </w:tc>
        <w:tc>
          <w:tcPr>
            <w:tcW w:w="3213" w:type="dxa"/>
            <w:tcBorders>
              <w:top w:val="single" w:sz="2" w:space="0" w:color="auto"/>
              <w:left w:val="single" w:sz="2" w:space="0" w:color="auto"/>
              <w:bottom w:val="single" w:sz="2" w:space="0" w:color="auto"/>
              <w:right w:val="single" w:sz="2" w:space="0" w:color="auto"/>
            </w:tcBorders>
            <w:vAlign w:val="center"/>
          </w:tcPr>
          <w:p w14:paraId="18A7A24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协议取得</w:t>
            </w:r>
          </w:p>
        </w:tc>
        <w:tc>
          <w:tcPr>
            <w:tcW w:w="3213" w:type="dxa"/>
            <w:tcBorders>
              <w:top w:val="single" w:sz="2" w:space="0" w:color="auto"/>
              <w:left w:val="single" w:sz="2" w:space="0" w:color="auto"/>
              <w:bottom w:val="single" w:sz="2" w:space="0" w:color="auto"/>
              <w:right w:val="single" w:sz="2" w:space="0" w:color="auto"/>
            </w:tcBorders>
            <w:vAlign w:val="center"/>
          </w:tcPr>
          <w:p w14:paraId="7209CC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在布局机器人零部件加工必须的 μ 级高精度测量工具，完善公司现有产品线，扩充工业级产品客户</w:t>
            </w:r>
          </w:p>
        </w:tc>
      </w:tr>
      <w:tr w:rsidR="0048469E" w14:paraId="227FCE5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DD03A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杭州优创佳贸易有限公司</w:t>
            </w:r>
          </w:p>
        </w:tc>
        <w:tc>
          <w:tcPr>
            <w:tcW w:w="3213" w:type="dxa"/>
            <w:tcBorders>
              <w:top w:val="single" w:sz="2" w:space="0" w:color="auto"/>
              <w:left w:val="single" w:sz="2" w:space="0" w:color="auto"/>
              <w:bottom w:val="single" w:sz="2" w:space="0" w:color="auto"/>
              <w:right w:val="single" w:sz="2" w:space="0" w:color="auto"/>
            </w:tcBorders>
            <w:vAlign w:val="center"/>
          </w:tcPr>
          <w:p w14:paraId="4866FD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协议取得</w:t>
            </w:r>
          </w:p>
        </w:tc>
        <w:tc>
          <w:tcPr>
            <w:tcW w:w="3213" w:type="dxa"/>
            <w:tcBorders>
              <w:top w:val="single" w:sz="2" w:space="0" w:color="auto"/>
              <w:left w:val="single" w:sz="2" w:space="0" w:color="auto"/>
              <w:bottom w:val="single" w:sz="2" w:space="0" w:color="auto"/>
              <w:right w:val="single" w:sz="2" w:space="0" w:color="auto"/>
            </w:tcBorders>
            <w:vAlign w:val="center"/>
          </w:tcPr>
          <w:p w14:paraId="3227233E" w14:textId="77777777" w:rsidR="0048469E" w:rsidRDefault="0048469E">
            <w:pPr>
              <w:spacing w:after="0" w:line="240" w:lineRule="exact"/>
              <w:rPr>
                <w:rFonts w:ascii="宋体" w:eastAsia="宋体" w:hAnsi="宋体" w:cs="宋体" w:hint="eastAsia"/>
                <w:sz w:val="18"/>
                <w:szCs w:val="18"/>
              </w:rPr>
            </w:pPr>
          </w:p>
        </w:tc>
      </w:tr>
      <w:tr w:rsidR="0048469E" w14:paraId="78BB011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386DC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杭州联盛量具制造有限公司</w:t>
            </w:r>
          </w:p>
        </w:tc>
        <w:tc>
          <w:tcPr>
            <w:tcW w:w="3213" w:type="dxa"/>
            <w:tcBorders>
              <w:top w:val="single" w:sz="2" w:space="0" w:color="auto"/>
              <w:left w:val="single" w:sz="2" w:space="0" w:color="auto"/>
              <w:bottom w:val="single" w:sz="2" w:space="0" w:color="auto"/>
              <w:right w:val="single" w:sz="2" w:space="0" w:color="auto"/>
            </w:tcBorders>
            <w:vAlign w:val="center"/>
          </w:tcPr>
          <w:p w14:paraId="57C169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注销</w:t>
            </w:r>
          </w:p>
        </w:tc>
        <w:tc>
          <w:tcPr>
            <w:tcW w:w="3213" w:type="dxa"/>
            <w:tcBorders>
              <w:top w:val="single" w:sz="2" w:space="0" w:color="auto"/>
              <w:left w:val="single" w:sz="2" w:space="0" w:color="auto"/>
              <w:bottom w:val="single" w:sz="2" w:space="0" w:color="auto"/>
              <w:right w:val="single" w:sz="2" w:space="0" w:color="auto"/>
            </w:tcBorders>
            <w:vAlign w:val="center"/>
          </w:tcPr>
          <w:p w14:paraId="31F7566A" w14:textId="77777777" w:rsidR="0048469E" w:rsidRDefault="0048469E">
            <w:pPr>
              <w:spacing w:after="0" w:line="240" w:lineRule="exact"/>
              <w:rPr>
                <w:rFonts w:ascii="宋体" w:eastAsia="宋体" w:hAnsi="宋体" w:cs="宋体" w:hint="eastAsia"/>
                <w:sz w:val="18"/>
                <w:szCs w:val="18"/>
              </w:rPr>
            </w:pPr>
          </w:p>
        </w:tc>
      </w:tr>
      <w:tr w:rsidR="0048469E" w14:paraId="0FE037B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925AE5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杭州巨星工匠工具有限公司</w:t>
            </w:r>
          </w:p>
        </w:tc>
        <w:tc>
          <w:tcPr>
            <w:tcW w:w="3213" w:type="dxa"/>
            <w:tcBorders>
              <w:top w:val="single" w:sz="2" w:space="0" w:color="auto"/>
              <w:left w:val="single" w:sz="2" w:space="0" w:color="auto"/>
              <w:bottom w:val="single" w:sz="2" w:space="0" w:color="auto"/>
              <w:right w:val="single" w:sz="2" w:space="0" w:color="auto"/>
            </w:tcBorders>
            <w:vAlign w:val="center"/>
          </w:tcPr>
          <w:p w14:paraId="759F0B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注销</w:t>
            </w:r>
          </w:p>
        </w:tc>
        <w:tc>
          <w:tcPr>
            <w:tcW w:w="3213" w:type="dxa"/>
            <w:tcBorders>
              <w:top w:val="single" w:sz="2" w:space="0" w:color="auto"/>
              <w:left w:val="single" w:sz="2" w:space="0" w:color="auto"/>
              <w:bottom w:val="single" w:sz="2" w:space="0" w:color="auto"/>
              <w:right w:val="single" w:sz="2" w:space="0" w:color="auto"/>
            </w:tcBorders>
            <w:vAlign w:val="center"/>
          </w:tcPr>
          <w:p w14:paraId="7198D996" w14:textId="77777777" w:rsidR="0048469E" w:rsidRDefault="0048469E">
            <w:pPr>
              <w:spacing w:after="0" w:line="240" w:lineRule="exact"/>
              <w:rPr>
                <w:rFonts w:ascii="宋体" w:eastAsia="宋体" w:hAnsi="宋体" w:cs="宋体" w:hint="eastAsia"/>
                <w:sz w:val="18"/>
                <w:szCs w:val="18"/>
              </w:rPr>
            </w:pPr>
          </w:p>
        </w:tc>
      </w:tr>
      <w:tr w:rsidR="0048469E" w14:paraId="1005173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7C65A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杭州巨星园林工具有限公司</w:t>
            </w:r>
          </w:p>
        </w:tc>
        <w:tc>
          <w:tcPr>
            <w:tcW w:w="3213" w:type="dxa"/>
            <w:tcBorders>
              <w:top w:val="single" w:sz="2" w:space="0" w:color="auto"/>
              <w:left w:val="single" w:sz="2" w:space="0" w:color="auto"/>
              <w:bottom w:val="single" w:sz="2" w:space="0" w:color="auto"/>
              <w:right w:val="single" w:sz="2" w:space="0" w:color="auto"/>
            </w:tcBorders>
            <w:vAlign w:val="center"/>
          </w:tcPr>
          <w:p w14:paraId="7F960C7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注销</w:t>
            </w:r>
          </w:p>
        </w:tc>
        <w:tc>
          <w:tcPr>
            <w:tcW w:w="3213" w:type="dxa"/>
            <w:tcBorders>
              <w:top w:val="single" w:sz="2" w:space="0" w:color="auto"/>
              <w:left w:val="single" w:sz="2" w:space="0" w:color="auto"/>
              <w:bottom w:val="single" w:sz="2" w:space="0" w:color="auto"/>
              <w:right w:val="single" w:sz="2" w:space="0" w:color="auto"/>
            </w:tcBorders>
            <w:vAlign w:val="center"/>
          </w:tcPr>
          <w:p w14:paraId="3A6A0315" w14:textId="77777777" w:rsidR="0048469E" w:rsidRDefault="0048469E">
            <w:pPr>
              <w:spacing w:after="0" w:line="240" w:lineRule="exact"/>
              <w:rPr>
                <w:rFonts w:ascii="宋体" w:eastAsia="宋体" w:hAnsi="宋体" w:cs="宋体" w:hint="eastAsia"/>
                <w:sz w:val="18"/>
                <w:szCs w:val="18"/>
              </w:rPr>
            </w:pPr>
          </w:p>
        </w:tc>
      </w:tr>
      <w:tr w:rsidR="0048469E" w14:paraId="4DCE585B"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E5889F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海宁巨星五金工具有限公司</w:t>
            </w:r>
          </w:p>
        </w:tc>
        <w:tc>
          <w:tcPr>
            <w:tcW w:w="3213" w:type="dxa"/>
            <w:tcBorders>
              <w:top w:val="single" w:sz="2" w:space="0" w:color="auto"/>
              <w:left w:val="single" w:sz="2" w:space="0" w:color="auto"/>
              <w:bottom w:val="single" w:sz="2" w:space="0" w:color="auto"/>
              <w:right w:val="single" w:sz="2" w:space="0" w:color="auto"/>
            </w:tcBorders>
            <w:vAlign w:val="center"/>
          </w:tcPr>
          <w:p w14:paraId="15B1EC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注销</w:t>
            </w:r>
          </w:p>
        </w:tc>
        <w:tc>
          <w:tcPr>
            <w:tcW w:w="3213" w:type="dxa"/>
            <w:tcBorders>
              <w:top w:val="single" w:sz="2" w:space="0" w:color="auto"/>
              <w:left w:val="single" w:sz="2" w:space="0" w:color="auto"/>
              <w:bottom w:val="single" w:sz="2" w:space="0" w:color="auto"/>
              <w:right w:val="single" w:sz="2" w:space="0" w:color="auto"/>
            </w:tcBorders>
            <w:vAlign w:val="center"/>
          </w:tcPr>
          <w:p w14:paraId="65B78DF8" w14:textId="77777777" w:rsidR="0048469E" w:rsidRDefault="0048469E">
            <w:pPr>
              <w:spacing w:after="0" w:line="240" w:lineRule="exact"/>
              <w:rPr>
                <w:rFonts w:ascii="宋体" w:eastAsia="宋体" w:hAnsi="宋体" w:cs="宋体" w:hint="eastAsia"/>
                <w:sz w:val="18"/>
                <w:szCs w:val="18"/>
              </w:rPr>
            </w:pPr>
          </w:p>
        </w:tc>
      </w:tr>
      <w:tr w:rsidR="0048469E" w14:paraId="178C2E4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0207F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龙游星亿机械设备科技有限公司</w:t>
            </w:r>
          </w:p>
        </w:tc>
        <w:tc>
          <w:tcPr>
            <w:tcW w:w="3213" w:type="dxa"/>
            <w:tcBorders>
              <w:top w:val="single" w:sz="2" w:space="0" w:color="auto"/>
              <w:left w:val="single" w:sz="2" w:space="0" w:color="auto"/>
              <w:bottom w:val="single" w:sz="2" w:space="0" w:color="auto"/>
              <w:right w:val="single" w:sz="2" w:space="0" w:color="auto"/>
            </w:tcBorders>
            <w:vAlign w:val="center"/>
          </w:tcPr>
          <w:p w14:paraId="79BB3B8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设立</w:t>
            </w:r>
          </w:p>
        </w:tc>
        <w:tc>
          <w:tcPr>
            <w:tcW w:w="3213" w:type="dxa"/>
            <w:tcBorders>
              <w:top w:val="single" w:sz="2" w:space="0" w:color="auto"/>
              <w:left w:val="single" w:sz="2" w:space="0" w:color="auto"/>
              <w:bottom w:val="single" w:sz="2" w:space="0" w:color="auto"/>
              <w:right w:val="single" w:sz="2" w:space="0" w:color="auto"/>
            </w:tcBorders>
            <w:vAlign w:val="center"/>
          </w:tcPr>
          <w:p w14:paraId="1EE6CE7C" w14:textId="77777777" w:rsidR="0048469E" w:rsidRDefault="0048469E">
            <w:pPr>
              <w:spacing w:after="0" w:line="240" w:lineRule="exact"/>
              <w:rPr>
                <w:rFonts w:ascii="宋体" w:eastAsia="宋体" w:hAnsi="宋体" w:cs="宋体" w:hint="eastAsia"/>
                <w:sz w:val="18"/>
                <w:szCs w:val="18"/>
              </w:rPr>
            </w:pPr>
          </w:p>
        </w:tc>
      </w:tr>
      <w:tr w:rsidR="0048469E" w14:paraId="4DB4AF7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7D771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杭州优得宝贸易有限公司</w:t>
            </w:r>
          </w:p>
        </w:tc>
        <w:tc>
          <w:tcPr>
            <w:tcW w:w="3213" w:type="dxa"/>
            <w:tcBorders>
              <w:top w:val="single" w:sz="2" w:space="0" w:color="auto"/>
              <w:left w:val="single" w:sz="2" w:space="0" w:color="auto"/>
              <w:bottom w:val="single" w:sz="2" w:space="0" w:color="auto"/>
              <w:right w:val="single" w:sz="2" w:space="0" w:color="auto"/>
            </w:tcBorders>
            <w:vAlign w:val="center"/>
          </w:tcPr>
          <w:p w14:paraId="1F1E4F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设立</w:t>
            </w:r>
          </w:p>
        </w:tc>
        <w:tc>
          <w:tcPr>
            <w:tcW w:w="3213" w:type="dxa"/>
            <w:tcBorders>
              <w:top w:val="single" w:sz="2" w:space="0" w:color="auto"/>
              <w:left w:val="single" w:sz="2" w:space="0" w:color="auto"/>
              <w:bottom w:val="single" w:sz="2" w:space="0" w:color="auto"/>
              <w:right w:val="single" w:sz="2" w:space="0" w:color="auto"/>
            </w:tcBorders>
            <w:vAlign w:val="center"/>
          </w:tcPr>
          <w:p w14:paraId="68CE4EDF" w14:textId="77777777" w:rsidR="0048469E" w:rsidRDefault="0048469E">
            <w:pPr>
              <w:spacing w:after="0" w:line="240" w:lineRule="exact"/>
              <w:rPr>
                <w:rFonts w:ascii="宋体" w:eastAsia="宋体" w:hAnsi="宋体" w:cs="宋体" w:hint="eastAsia"/>
                <w:sz w:val="18"/>
                <w:szCs w:val="18"/>
              </w:rPr>
            </w:pPr>
          </w:p>
        </w:tc>
      </w:tr>
      <w:tr w:rsidR="0048469E" w14:paraId="121BCB3A"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7BBEB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Greatstar Tools Australia Pty Ltd</w:t>
            </w:r>
          </w:p>
        </w:tc>
        <w:tc>
          <w:tcPr>
            <w:tcW w:w="3213" w:type="dxa"/>
            <w:tcBorders>
              <w:top w:val="single" w:sz="2" w:space="0" w:color="auto"/>
              <w:left w:val="single" w:sz="2" w:space="0" w:color="auto"/>
              <w:bottom w:val="single" w:sz="2" w:space="0" w:color="auto"/>
              <w:right w:val="single" w:sz="2" w:space="0" w:color="auto"/>
            </w:tcBorders>
            <w:vAlign w:val="center"/>
          </w:tcPr>
          <w:p w14:paraId="6F3ED3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设立</w:t>
            </w:r>
          </w:p>
        </w:tc>
        <w:tc>
          <w:tcPr>
            <w:tcW w:w="3213" w:type="dxa"/>
            <w:tcBorders>
              <w:top w:val="single" w:sz="2" w:space="0" w:color="auto"/>
              <w:left w:val="single" w:sz="2" w:space="0" w:color="auto"/>
              <w:bottom w:val="single" w:sz="2" w:space="0" w:color="auto"/>
              <w:right w:val="single" w:sz="2" w:space="0" w:color="auto"/>
            </w:tcBorders>
            <w:vAlign w:val="center"/>
          </w:tcPr>
          <w:p w14:paraId="5856B99E" w14:textId="77777777" w:rsidR="0048469E" w:rsidRDefault="0048469E">
            <w:pPr>
              <w:spacing w:after="0" w:line="240" w:lineRule="exact"/>
              <w:rPr>
                <w:rFonts w:ascii="宋体" w:eastAsia="宋体" w:hAnsi="宋体" w:cs="宋体" w:hint="eastAsia"/>
                <w:sz w:val="18"/>
                <w:szCs w:val="18"/>
              </w:rPr>
            </w:pPr>
          </w:p>
        </w:tc>
      </w:tr>
      <w:tr w:rsidR="0048469E" w14:paraId="1D7DC94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F5027F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杭州海沃控股有限公司</w:t>
            </w:r>
          </w:p>
        </w:tc>
        <w:tc>
          <w:tcPr>
            <w:tcW w:w="3213" w:type="dxa"/>
            <w:tcBorders>
              <w:top w:val="single" w:sz="2" w:space="0" w:color="auto"/>
              <w:left w:val="single" w:sz="2" w:space="0" w:color="auto"/>
              <w:bottom w:val="single" w:sz="2" w:space="0" w:color="auto"/>
              <w:right w:val="single" w:sz="2" w:space="0" w:color="auto"/>
            </w:tcBorders>
            <w:vAlign w:val="center"/>
          </w:tcPr>
          <w:p w14:paraId="511A1BE6" w14:textId="78851A72" w:rsidR="0048469E" w:rsidRDefault="00B47D38">
            <w:pPr>
              <w:spacing w:after="0" w:line="240" w:lineRule="exact"/>
              <w:rPr>
                <w:rFonts w:ascii="宋体" w:eastAsia="宋体" w:hAnsi="宋体" w:cs="宋体" w:hint="eastAsia"/>
                <w:sz w:val="18"/>
                <w:szCs w:val="18"/>
              </w:rPr>
            </w:pPr>
            <w:r>
              <w:rPr>
                <w:rFonts w:ascii="宋体" w:eastAsia="宋体" w:hAnsi="宋体" w:cs="宋体" w:hint="eastAsia"/>
                <w:sz w:val="18"/>
                <w:szCs w:val="18"/>
              </w:rPr>
              <w:t>本期设立本期</w:t>
            </w:r>
            <w:r>
              <w:rPr>
                <w:rFonts w:ascii="宋体" w:eastAsia="宋体" w:hAnsi="宋体" w:cs="宋体"/>
                <w:sz w:val="18"/>
                <w:szCs w:val="18"/>
              </w:rPr>
              <w:t>注销</w:t>
            </w:r>
          </w:p>
        </w:tc>
        <w:tc>
          <w:tcPr>
            <w:tcW w:w="3213" w:type="dxa"/>
            <w:tcBorders>
              <w:top w:val="single" w:sz="2" w:space="0" w:color="auto"/>
              <w:left w:val="single" w:sz="2" w:space="0" w:color="auto"/>
              <w:bottom w:val="single" w:sz="2" w:space="0" w:color="auto"/>
              <w:right w:val="single" w:sz="2" w:space="0" w:color="auto"/>
            </w:tcBorders>
            <w:vAlign w:val="center"/>
          </w:tcPr>
          <w:p w14:paraId="71AD3958" w14:textId="77777777" w:rsidR="0048469E" w:rsidRDefault="0048469E">
            <w:pPr>
              <w:spacing w:after="0" w:line="240" w:lineRule="exact"/>
              <w:rPr>
                <w:rFonts w:ascii="宋体" w:eastAsia="宋体" w:hAnsi="宋体" w:cs="宋体" w:hint="eastAsia"/>
                <w:sz w:val="18"/>
                <w:szCs w:val="18"/>
              </w:rPr>
            </w:pPr>
          </w:p>
        </w:tc>
      </w:tr>
      <w:tr w:rsidR="0048469E" w14:paraId="186A364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DA04A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Bea Limited</w:t>
            </w:r>
          </w:p>
        </w:tc>
        <w:tc>
          <w:tcPr>
            <w:tcW w:w="3213" w:type="dxa"/>
            <w:tcBorders>
              <w:top w:val="single" w:sz="2" w:space="0" w:color="auto"/>
              <w:left w:val="single" w:sz="2" w:space="0" w:color="auto"/>
              <w:bottom w:val="single" w:sz="2" w:space="0" w:color="auto"/>
              <w:right w:val="single" w:sz="2" w:space="0" w:color="auto"/>
            </w:tcBorders>
            <w:vAlign w:val="center"/>
          </w:tcPr>
          <w:p w14:paraId="0963F8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注销</w:t>
            </w:r>
          </w:p>
        </w:tc>
        <w:tc>
          <w:tcPr>
            <w:tcW w:w="3213" w:type="dxa"/>
            <w:tcBorders>
              <w:top w:val="single" w:sz="2" w:space="0" w:color="auto"/>
              <w:left w:val="single" w:sz="2" w:space="0" w:color="auto"/>
              <w:bottom w:val="single" w:sz="2" w:space="0" w:color="auto"/>
              <w:right w:val="single" w:sz="2" w:space="0" w:color="auto"/>
            </w:tcBorders>
            <w:vAlign w:val="center"/>
          </w:tcPr>
          <w:p w14:paraId="5B52F412" w14:textId="77777777" w:rsidR="0048469E" w:rsidRDefault="0048469E">
            <w:pPr>
              <w:spacing w:after="0" w:line="240" w:lineRule="exact"/>
              <w:rPr>
                <w:rFonts w:ascii="宋体" w:eastAsia="宋体" w:hAnsi="宋体" w:cs="宋体" w:hint="eastAsia"/>
                <w:sz w:val="18"/>
                <w:szCs w:val="18"/>
              </w:rPr>
            </w:pPr>
          </w:p>
        </w:tc>
      </w:tr>
      <w:tr w:rsidR="0048469E" w14:paraId="28BF4B1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DB1E0B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Phoenix Fasteners Ltd.</w:t>
            </w:r>
          </w:p>
        </w:tc>
        <w:tc>
          <w:tcPr>
            <w:tcW w:w="3213" w:type="dxa"/>
            <w:tcBorders>
              <w:top w:val="single" w:sz="2" w:space="0" w:color="auto"/>
              <w:left w:val="single" w:sz="2" w:space="0" w:color="auto"/>
              <w:bottom w:val="single" w:sz="2" w:space="0" w:color="auto"/>
              <w:right w:val="single" w:sz="2" w:space="0" w:color="auto"/>
            </w:tcBorders>
            <w:vAlign w:val="center"/>
          </w:tcPr>
          <w:p w14:paraId="6C05D3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注销</w:t>
            </w:r>
          </w:p>
        </w:tc>
        <w:tc>
          <w:tcPr>
            <w:tcW w:w="3213" w:type="dxa"/>
            <w:tcBorders>
              <w:top w:val="single" w:sz="2" w:space="0" w:color="auto"/>
              <w:left w:val="single" w:sz="2" w:space="0" w:color="auto"/>
              <w:bottom w:val="single" w:sz="2" w:space="0" w:color="auto"/>
              <w:right w:val="single" w:sz="2" w:space="0" w:color="auto"/>
            </w:tcBorders>
            <w:vAlign w:val="center"/>
          </w:tcPr>
          <w:p w14:paraId="368BB584" w14:textId="77777777" w:rsidR="0048469E" w:rsidRDefault="0048469E">
            <w:pPr>
              <w:spacing w:after="0" w:line="240" w:lineRule="exact"/>
              <w:rPr>
                <w:rFonts w:ascii="宋体" w:eastAsia="宋体" w:hAnsi="宋体" w:cs="宋体" w:hint="eastAsia"/>
                <w:sz w:val="18"/>
                <w:szCs w:val="18"/>
              </w:rPr>
            </w:pPr>
          </w:p>
        </w:tc>
      </w:tr>
    </w:tbl>
    <w:p w14:paraId="4DB1804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主要控股参股公司情况说明</w:t>
      </w:r>
    </w:p>
    <w:p w14:paraId="2D9347D0" w14:textId="77777777" w:rsidR="00DD3739" w:rsidRDefault="00000000">
      <w:pPr>
        <w:pStyle w:val="a3"/>
        <w:divId w:val="1060054266"/>
        <w:rPr>
          <w:rFonts w:hint="eastAsia"/>
          <w:sz w:val="18"/>
          <w:szCs w:val="18"/>
        </w:rPr>
      </w:pPr>
      <w:r>
        <w:rPr>
          <w:rFonts w:hint="eastAsia"/>
          <w:sz w:val="18"/>
          <w:szCs w:val="18"/>
        </w:rPr>
        <w:t>无</w:t>
      </w:r>
    </w:p>
    <w:p w14:paraId="0636C17F" w14:textId="77777777" w:rsidR="0048469E" w:rsidRDefault="00000000">
      <w:pPr>
        <w:pStyle w:val="2"/>
        <w:spacing w:before="300" w:after="300" w:line="320" w:lineRule="exact"/>
        <w:rPr>
          <w:rFonts w:ascii="宋体" w:eastAsia="宋体" w:hAnsi="宋体" w:cs="宋体" w:hint="eastAsia"/>
          <w:b/>
          <w:bCs/>
          <w:sz w:val="24"/>
          <w:szCs w:val="24"/>
        </w:rPr>
      </w:pPr>
      <w:bookmarkStart w:id="53" w:name="_Toc988942"/>
      <w:r>
        <w:rPr>
          <w:rFonts w:ascii="宋体" w:eastAsia="宋体" w:hAnsi="宋体" w:cs="宋体"/>
          <w:b/>
          <w:bCs/>
          <w:sz w:val="24"/>
          <w:szCs w:val="24"/>
        </w:rPr>
        <w:t>十、公司控制的结构化主体情况</w:t>
      </w:r>
      <w:bookmarkEnd w:id="53"/>
    </w:p>
    <w:p w14:paraId="7DA9CAD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5D6E880" w14:textId="77777777" w:rsidR="0048469E" w:rsidRDefault="00000000">
      <w:pPr>
        <w:pStyle w:val="2"/>
        <w:spacing w:before="300" w:after="300" w:line="320" w:lineRule="exact"/>
        <w:rPr>
          <w:rFonts w:ascii="宋体" w:eastAsia="宋体" w:hAnsi="宋体" w:cs="宋体" w:hint="eastAsia"/>
          <w:b/>
          <w:bCs/>
          <w:sz w:val="24"/>
          <w:szCs w:val="24"/>
        </w:rPr>
      </w:pPr>
      <w:bookmarkStart w:id="54" w:name="_Toc988943"/>
      <w:r>
        <w:rPr>
          <w:rFonts w:ascii="宋体" w:eastAsia="宋体" w:hAnsi="宋体" w:cs="宋体"/>
          <w:b/>
          <w:bCs/>
          <w:sz w:val="24"/>
          <w:szCs w:val="24"/>
        </w:rPr>
        <w:t>十一、公司未来发展的展望</w:t>
      </w:r>
      <w:bookmarkEnd w:id="54"/>
    </w:p>
    <w:p w14:paraId="50A26D69"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t>（一）公司发展战略</w:t>
      </w:r>
    </w:p>
    <w:p w14:paraId="024C392E"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t>公司的总体发展战略是：聚焦主业，创新产品，运营品牌，布局全球。</w:t>
      </w:r>
    </w:p>
    <w:p w14:paraId="413A39A1"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t>聚焦主业，就是公司将继续利用现有的欧美大型商超和自营渠道，聚焦工具（TOOLS）产品为核心的主营业务，同时将继续处置非核心业务资产回收现金，并将之用于主营业务的发展。公司也将依靠外延并购，全力发展包括动力工具和户外用品在内的非手工具类工具产品。</w:t>
      </w:r>
    </w:p>
    <w:p w14:paraId="71C1BDDD"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t>创新产品，就是公司在不断研发升级现有产品，使得人们生活工作更便利的同时，将不断开发适合自身供应链和销售渠道的全新产品。依靠全球化的供应链网络和中国工程师红利，主导本轮工具行业全球供应链分工，继续扩大行业龙头优势地位，引领国际工具行业发展，在未来逐步接过欧美本轮以创造客户需求为核心的创新经济时代的产业转移。</w:t>
      </w:r>
    </w:p>
    <w:p w14:paraId="309DB91A"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lastRenderedPageBreak/>
        <w:t>运营品牌，就是公司将继承和发展现有的国际知名工具品牌，同时发展适合新时代的电商工具品牌，继续加强欧美自有品牌服务体系建设，依托耐用消费品领域增速平缓现金流稳定的特征，长周期规划自有品牌业务和发展路径，逐步提高品牌价值。</w:t>
      </w:r>
    </w:p>
    <w:p w14:paraId="2DD2F0FD" w14:textId="77777777" w:rsidR="00DD3739" w:rsidRPr="00C55B43" w:rsidRDefault="00000000">
      <w:pPr>
        <w:pStyle w:val="a3"/>
        <w:spacing w:before="0" w:beforeAutospacing="0" w:after="0" w:afterAutospacing="0"/>
        <w:ind w:firstLine="420"/>
        <w:jc w:val="both"/>
        <w:divId w:val="596912833"/>
        <w:rPr>
          <w:rFonts w:hint="eastAsia"/>
        </w:rPr>
      </w:pPr>
      <w:r>
        <w:rPr>
          <w:rFonts w:hint="eastAsia"/>
          <w:sz w:val="21"/>
          <w:szCs w:val="21"/>
        </w:rPr>
        <w:t>最后，布局全球，就是公司无惧逆全球化的浪潮，继续积极加大全球投资布局，选取国外优质公司</w:t>
      </w:r>
      <w:r w:rsidRPr="00C55B43">
        <w:rPr>
          <w:rFonts w:hint="eastAsia"/>
          <w:sz w:val="21"/>
          <w:szCs w:val="21"/>
        </w:rPr>
        <w:t>进行产业并购整合，更好的获取国际资源和国际市场，继续将公司成长为全球化的公司。</w:t>
      </w:r>
    </w:p>
    <w:p w14:paraId="1073EBE3" w14:textId="77777777" w:rsidR="00DD3739" w:rsidRPr="00C55B43" w:rsidRDefault="00000000">
      <w:pPr>
        <w:pStyle w:val="a3"/>
        <w:spacing w:before="0" w:beforeAutospacing="0" w:after="0" w:afterAutospacing="0"/>
        <w:ind w:firstLine="420"/>
        <w:jc w:val="both"/>
        <w:divId w:val="596912833"/>
        <w:rPr>
          <w:rFonts w:hint="eastAsia"/>
        </w:rPr>
      </w:pPr>
      <w:r w:rsidRPr="00C55B43">
        <w:rPr>
          <w:rFonts w:hint="eastAsia"/>
          <w:sz w:val="21"/>
          <w:szCs w:val="21"/>
        </w:rPr>
        <w:t>（二）经营计划</w:t>
      </w:r>
    </w:p>
    <w:p w14:paraId="4A2D0C00" w14:textId="77777777" w:rsidR="00DD3739" w:rsidRPr="00C55B43" w:rsidRDefault="00000000">
      <w:pPr>
        <w:pStyle w:val="a3"/>
        <w:spacing w:before="0" w:beforeAutospacing="0" w:after="0" w:afterAutospacing="0"/>
        <w:ind w:firstLine="420"/>
        <w:jc w:val="both"/>
        <w:divId w:val="596912833"/>
        <w:rPr>
          <w:rFonts w:hint="eastAsia"/>
        </w:rPr>
      </w:pPr>
      <w:r w:rsidRPr="00C55B43">
        <w:rPr>
          <w:rFonts w:hint="eastAsia"/>
          <w:sz w:val="21"/>
          <w:szCs w:val="21"/>
        </w:rPr>
        <w:t>当前随着美国升起全球贸易壁垒，全球供应链和行业格局呈现巨大挑战的同时也出现了一个难得的战略发展机遇，公司自2016年以来在国际化布局以及全球化的运营能力上的持续投入，将在未来帮助公司更好的加强行业地位；公司将继续推动全球化布局，争取早日成为一家欧美本土服务、全球生产制造、中国管理研发为一体的国际化公司。2025年，公司将力争实现主营业务稳中有升。</w:t>
      </w:r>
    </w:p>
    <w:p w14:paraId="3D32401B"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t>（三）可能面对的风险</w:t>
      </w:r>
    </w:p>
    <w:p w14:paraId="4BD2190F"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t>综合分析公司的外部环境和企业实际情况，公司面临的主要经营风险包括：</w:t>
      </w:r>
    </w:p>
    <w:p w14:paraId="561838B4"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t>1、贸易摩擦风险</w:t>
      </w:r>
    </w:p>
    <w:p w14:paraId="7A442C93" w14:textId="1E1970C8" w:rsidR="00DD3739" w:rsidRDefault="00000000">
      <w:pPr>
        <w:pStyle w:val="a3"/>
        <w:spacing w:before="0" w:beforeAutospacing="0" w:after="0" w:afterAutospacing="0"/>
        <w:ind w:firstLine="420"/>
        <w:jc w:val="both"/>
        <w:divId w:val="596912833"/>
        <w:rPr>
          <w:rFonts w:hint="eastAsia"/>
        </w:rPr>
      </w:pPr>
      <w:r>
        <w:rPr>
          <w:rFonts w:hint="eastAsia"/>
          <w:sz w:val="21"/>
          <w:szCs w:val="21"/>
        </w:rPr>
        <w:t>目前美国是公司的最大单一市场，美国对全球加征“对等关税”后，公司从中国向美国出口的绝大部分产品被征收高达170%的关税，从东南亚国家向美国出口的产品也将被征收至少10%的关税，关税给行业发展和公司长期发展战略带来不利影响和不确定性。对此，公司将密切关注国际局势，继续实施国际化战略，推进海外制造基地建设，培育海外供应链，建立全球化的产能布局和供应链体系，确保公司业务稳定发展。</w:t>
      </w:r>
    </w:p>
    <w:p w14:paraId="246F05C8"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t>2、汇率波动风险</w:t>
      </w:r>
    </w:p>
    <w:p w14:paraId="523D7F3B"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t>目前公司营业收入基本来自于境外市场，如人民币汇率宽幅波动，将对公司的营业收入产生一定影响。公司主营业务订单大部分以美元计价，人民币对美元汇率波动直接影响产品的价格竞争力，从而对公司经营业绩产生影响。对此，公司将继续加强海外布局和结汇调控，对冲和降低汇率波动对公司业绩的影响。</w:t>
      </w:r>
    </w:p>
    <w:p w14:paraId="1C46CF68"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t>3、原材料价格上升风险</w:t>
      </w:r>
    </w:p>
    <w:p w14:paraId="638F7B82" w14:textId="77777777" w:rsidR="00DD3739" w:rsidRDefault="00000000">
      <w:pPr>
        <w:pStyle w:val="a3"/>
        <w:spacing w:before="0" w:beforeAutospacing="0" w:after="0" w:afterAutospacing="0"/>
        <w:ind w:firstLine="420"/>
        <w:jc w:val="both"/>
        <w:divId w:val="596912833"/>
        <w:rPr>
          <w:rFonts w:hint="eastAsia"/>
        </w:rPr>
      </w:pPr>
      <w:r>
        <w:rPr>
          <w:rFonts w:hint="eastAsia"/>
          <w:sz w:val="21"/>
          <w:szCs w:val="21"/>
        </w:rPr>
        <w:t>近年来，公司主要原材料价格波动较大，造成公司生产成本也有所波动。尽管公司产能以外协生产为主，且对上游外协厂商议价能力较强，但若原材料价格持续上升，仍可能对公司盈利能力产生一定影响。对此，公司将继续加强采购和成本控制，与供应商建立战略合作关系并签订长期协议来消化原材料价格波动风险；同时持续优化产品结构，加强新产品的研发，依靠创新型产品确定合理价格，维持产品毛利率。</w:t>
      </w:r>
    </w:p>
    <w:p w14:paraId="128202F2" w14:textId="77777777" w:rsidR="00DD3739" w:rsidRDefault="00000000">
      <w:pPr>
        <w:pStyle w:val="a3"/>
        <w:spacing w:before="0" w:beforeAutospacing="0" w:after="0" w:afterAutospacing="0"/>
        <w:divId w:val="596912833"/>
        <w:rPr>
          <w:rFonts w:ascii="等线" w:eastAsia="等线" w:hAnsi="等线" w:hint="eastAsia"/>
          <w:sz w:val="21"/>
          <w:szCs w:val="21"/>
        </w:rPr>
      </w:pPr>
      <w:r>
        <w:rPr>
          <w:rFonts w:ascii="等线" w:eastAsia="等线" w:hAnsi="等线" w:hint="eastAsia"/>
          <w:sz w:val="21"/>
          <w:szCs w:val="21"/>
        </w:rPr>
        <w:t> </w:t>
      </w:r>
    </w:p>
    <w:p w14:paraId="20B7B3CA" w14:textId="77777777" w:rsidR="0048469E" w:rsidRDefault="00000000">
      <w:pPr>
        <w:pStyle w:val="2"/>
        <w:spacing w:before="300" w:after="300" w:line="320" w:lineRule="exact"/>
        <w:rPr>
          <w:rFonts w:ascii="宋体" w:eastAsia="宋体" w:hAnsi="宋体" w:cs="宋体" w:hint="eastAsia"/>
          <w:b/>
          <w:bCs/>
          <w:sz w:val="24"/>
          <w:szCs w:val="24"/>
        </w:rPr>
      </w:pPr>
      <w:bookmarkStart w:id="55" w:name="_Toc988944"/>
      <w:r>
        <w:rPr>
          <w:rFonts w:ascii="宋体" w:eastAsia="宋体" w:hAnsi="宋体" w:cs="宋体"/>
          <w:b/>
          <w:bCs/>
          <w:sz w:val="24"/>
          <w:szCs w:val="24"/>
        </w:rPr>
        <w:t>十二、报告期内接待调研、沟通、采访等活动</w:t>
      </w:r>
      <w:bookmarkEnd w:id="55"/>
    </w:p>
    <w:p w14:paraId="427916D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22E8E1B8"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A6EE4E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接待时间</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B4FD90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接待地点</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146492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接待方式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070FB9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接待对象类型</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9709FF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接待对象</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0B5342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谈论的主要内容及提供的资料</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29E6DD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调研的基本情况索引</w:t>
            </w:r>
          </w:p>
        </w:tc>
      </w:tr>
      <w:tr w:rsidR="0048469E" w14:paraId="069F04FC"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B28190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2024年01月22日</w:t>
            </w:r>
          </w:p>
        </w:tc>
        <w:tc>
          <w:tcPr>
            <w:tcW w:w="1377" w:type="dxa"/>
            <w:tcBorders>
              <w:top w:val="single" w:sz="2" w:space="0" w:color="auto"/>
              <w:left w:val="single" w:sz="2" w:space="0" w:color="auto"/>
              <w:bottom w:val="single" w:sz="2" w:space="0" w:color="auto"/>
              <w:right w:val="single" w:sz="2" w:space="0" w:color="auto"/>
            </w:tcBorders>
            <w:vAlign w:val="center"/>
          </w:tcPr>
          <w:p w14:paraId="2C55CC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1377" w:type="dxa"/>
            <w:tcBorders>
              <w:top w:val="single" w:sz="2" w:space="0" w:color="auto"/>
              <w:left w:val="single" w:sz="2" w:space="0" w:color="auto"/>
              <w:bottom w:val="single" w:sz="2" w:space="0" w:color="auto"/>
              <w:right w:val="single" w:sz="2" w:space="0" w:color="auto"/>
            </w:tcBorders>
            <w:vAlign w:val="center"/>
          </w:tcPr>
          <w:p w14:paraId="72A4A6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电话沟通</w:t>
            </w:r>
          </w:p>
        </w:tc>
        <w:tc>
          <w:tcPr>
            <w:tcW w:w="1377" w:type="dxa"/>
            <w:tcBorders>
              <w:top w:val="single" w:sz="2" w:space="0" w:color="auto"/>
              <w:left w:val="single" w:sz="2" w:space="0" w:color="auto"/>
              <w:bottom w:val="single" w:sz="2" w:space="0" w:color="auto"/>
              <w:right w:val="single" w:sz="2" w:space="0" w:color="auto"/>
            </w:tcBorders>
            <w:vAlign w:val="center"/>
          </w:tcPr>
          <w:p w14:paraId="319637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14:paraId="6AC8FBC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机构投资者、个人投资者</w:t>
            </w:r>
          </w:p>
        </w:tc>
        <w:tc>
          <w:tcPr>
            <w:tcW w:w="1377" w:type="dxa"/>
            <w:tcBorders>
              <w:top w:val="single" w:sz="2" w:space="0" w:color="auto"/>
              <w:left w:val="single" w:sz="2" w:space="0" w:color="auto"/>
              <w:bottom w:val="single" w:sz="2" w:space="0" w:color="auto"/>
              <w:right w:val="single" w:sz="2" w:space="0" w:color="auto"/>
            </w:tcBorders>
            <w:vAlign w:val="center"/>
          </w:tcPr>
          <w:p w14:paraId="3B70CA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2023年度业绩预告相关情况</w:t>
            </w:r>
          </w:p>
        </w:tc>
        <w:tc>
          <w:tcPr>
            <w:tcW w:w="1377" w:type="dxa"/>
            <w:tcBorders>
              <w:top w:val="single" w:sz="2" w:space="0" w:color="auto"/>
              <w:left w:val="single" w:sz="2" w:space="0" w:color="auto"/>
              <w:bottom w:val="single" w:sz="2" w:space="0" w:color="auto"/>
              <w:right w:val="single" w:sz="2" w:space="0" w:color="auto"/>
            </w:tcBorders>
            <w:vAlign w:val="center"/>
          </w:tcPr>
          <w:p w14:paraId="71167BF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2023年度业绩预告相关情况</w:t>
            </w:r>
          </w:p>
        </w:tc>
      </w:tr>
      <w:tr w:rsidR="0048469E" w14:paraId="5EAAA51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D8EDF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2024年01月23日</w:t>
            </w:r>
          </w:p>
        </w:tc>
        <w:tc>
          <w:tcPr>
            <w:tcW w:w="1377" w:type="dxa"/>
            <w:tcBorders>
              <w:top w:val="single" w:sz="2" w:space="0" w:color="auto"/>
              <w:left w:val="single" w:sz="2" w:space="0" w:color="auto"/>
              <w:bottom w:val="single" w:sz="2" w:space="0" w:color="auto"/>
              <w:right w:val="single" w:sz="2" w:space="0" w:color="auto"/>
            </w:tcBorders>
            <w:vAlign w:val="center"/>
          </w:tcPr>
          <w:p w14:paraId="0D0F2B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1377" w:type="dxa"/>
            <w:tcBorders>
              <w:top w:val="single" w:sz="2" w:space="0" w:color="auto"/>
              <w:left w:val="single" w:sz="2" w:space="0" w:color="auto"/>
              <w:bottom w:val="single" w:sz="2" w:space="0" w:color="auto"/>
              <w:right w:val="single" w:sz="2" w:space="0" w:color="auto"/>
            </w:tcBorders>
            <w:vAlign w:val="center"/>
          </w:tcPr>
          <w:p w14:paraId="1A0654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电话沟通</w:t>
            </w:r>
          </w:p>
        </w:tc>
        <w:tc>
          <w:tcPr>
            <w:tcW w:w="1377" w:type="dxa"/>
            <w:tcBorders>
              <w:top w:val="single" w:sz="2" w:space="0" w:color="auto"/>
              <w:left w:val="single" w:sz="2" w:space="0" w:color="auto"/>
              <w:bottom w:val="single" w:sz="2" w:space="0" w:color="auto"/>
              <w:right w:val="single" w:sz="2" w:space="0" w:color="auto"/>
            </w:tcBorders>
            <w:vAlign w:val="center"/>
          </w:tcPr>
          <w:p w14:paraId="7FD4624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14:paraId="11CAFD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机构投资者、个人投资者</w:t>
            </w:r>
          </w:p>
        </w:tc>
        <w:tc>
          <w:tcPr>
            <w:tcW w:w="1377" w:type="dxa"/>
            <w:tcBorders>
              <w:top w:val="single" w:sz="2" w:space="0" w:color="auto"/>
              <w:left w:val="single" w:sz="2" w:space="0" w:color="auto"/>
              <w:bottom w:val="single" w:sz="2" w:space="0" w:color="auto"/>
              <w:right w:val="single" w:sz="2" w:space="0" w:color="auto"/>
            </w:tcBorders>
            <w:vAlign w:val="center"/>
          </w:tcPr>
          <w:p w14:paraId="336E209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2023年度业绩预告相关情况</w:t>
            </w:r>
          </w:p>
        </w:tc>
        <w:tc>
          <w:tcPr>
            <w:tcW w:w="1377" w:type="dxa"/>
            <w:tcBorders>
              <w:top w:val="single" w:sz="2" w:space="0" w:color="auto"/>
              <w:left w:val="single" w:sz="2" w:space="0" w:color="auto"/>
              <w:bottom w:val="single" w:sz="2" w:space="0" w:color="auto"/>
              <w:right w:val="single" w:sz="2" w:space="0" w:color="auto"/>
            </w:tcBorders>
            <w:vAlign w:val="center"/>
          </w:tcPr>
          <w:p w14:paraId="22E5A2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2023年度业绩预告相关情况</w:t>
            </w:r>
          </w:p>
        </w:tc>
      </w:tr>
      <w:tr w:rsidR="0048469E" w14:paraId="57C4D23B"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38C53B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2024年04月25日</w:t>
            </w:r>
          </w:p>
        </w:tc>
        <w:tc>
          <w:tcPr>
            <w:tcW w:w="1377" w:type="dxa"/>
            <w:tcBorders>
              <w:top w:val="single" w:sz="2" w:space="0" w:color="auto"/>
              <w:left w:val="single" w:sz="2" w:space="0" w:color="auto"/>
              <w:bottom w:val="single" w:sz="2" w:space="0" w:color="auto"/>
              <w:right w:val="single" w:sz="2" w:space="0" w:color="auto"/>
            </w:tcBorders>
            <w:vAlign w:val="center"/>
          </w:tcPr>
          <w:p w14:paraId="4975B1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1377" w:type="dxa"/>
            <w:tcBorders>
              <w:top w:val="single" w:sz="2" w:space="0" w:color="auto"/>
              <w:left w:val="single" w:sz="2" w:space="0" w:color="auto"/>
              <w:bottom w:val="single" w:sz="2" w:space="0" w:color="auto"/>
              <w:right w:val="single" w:sz="2" w:space="0" w:color="auto"/>
            </w:tcBorders>
            <w:vAlign w:val="center"/>
          </w:tcPr>
          <w:p w14:paraId="433704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电话沟通</w:t>
            </w:r>
          </w:p>
        </w:tc>
        <w:tc>
          <w:tcPr>
            <w:tcW w:w="1377" w:type="dxa"/>
            <w:tcBorders>
              <w:top w:val="single" w:sz="2" w:space="0" w:color="auto"/>
              <w:left w:val="single" w:sz="2" w:space="0" w:color="auto"/>
              <w:bottom w:val="single" w:sz="2" w:space="0" w:color="auto"/>
              <w:right w:val="single" w:sz="2" w:space="0" w:color="auto"/>
            </w:tcBorders>
            <w:vAlign w:val="center"/>
          </w:tcPr>
          <w:p w14:paraId="30A9CA9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个人</w:t>
            </w:r>
          </w:p>
        </w:tc>
        <w:tc>
          <w:tcPr>
            <w:tcW w:w="1377" w:type="dxa"/>
            <w:tcBorders>
              <w:top w:val="single" w:sz="2" w:space="0" w:color="auto"/>
              <w:left w:val="single" w:sz="2" w:space="0" w:color="auto"/>
              <w:bottom w:val="single" w:sz="2" w:space="0" w:color="auto"/>
              <w:right w:val="single" w:sz="2" w:space="0" w:color="auto"/>
            </w:tcBorders>
            <w:vAlign w:val="center"/>
          </w:tcPr>
          <w:p w14:paraId="7CCE9C9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个人投资者</w:t>
            </w:r>
          </w:p>
        </w:tc>
        <w:tc>
          <w:tcPr>
            <w:tcW w:w="1377" w:type="dxa"/>
            <w:tcBorders>
              <w:top w:val="single" w:sz="2" w:space="0" w:color="auto"/>
              <w:left w:val="single" w:sz="2" w:space="0" w:color="auto"/>
              <w:bottom w:val="single" w:sz="2" w:space="0" w:color="auto"/>
              <w:right w:val="single" w:sz="2" w:space="0" w:color="auto"/>
            </w:tcBorders>
            <w:vAlign w:val="center"/>
          </w:tcPr>
          <w:p w14:paraId="1D59FF2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2023年度经营情况及经营计划</w:t>
            </w:r>
          </w:p>
        </w:tc>
        <w:tc>
          <w:tcPr>
            <w:tcW w:w="1377" w:type="dxa"/>
            <w:tcBorders>
              <w:top w:val="single" w:sz="2" w:space="0" w:color="auto"/>
              <w:left w:val="single" w:sz="2" w:space="0" w:color="auto"/>
              <w:bottom w:val="single" w:sz="2" w:space="0" w:color="auto"/>
              <w:right w:val="single" w:sz="2" w:space="0" w:color="auto"/>
            </w:tcBorders>
            <w:vAlign w:val="center"/>
          </w:tcPr>
          <w:p w14:paraId="209D90B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2023年度经营情况及经营计划</w:t>
            </w:r>
          </w:p>
        </w:tc>
      </w:tr>
      <w:tr w:rsidR="0048469E" w14:paraId="0194F97D"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4C20B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2024年04月26日</w:t>
            </w:r>
          </w:p>
        </w:tc>
        <w:tc>
          <w:tcPr>
            <w:tcW w:w="1377" w:type="dxa"/>
            <w:tcBorders>
              <w:top w:val="single" w:sz="2" w:space="0" w:color="auto"/>
              <w:left w:val="single" w:sz="2" w:space="0" w:color="auto"/>
              <w:bottom w:val="single" w:sz="2" w:space="0" w:color="auto"/>
              <w:right w:val="single" w:sz="2" w:space="0" w:color="auto"/>
            </w:tcBorders>
            <w:vAlign w:val="center"/>
          </w:tcPr>
          <w:p w14:paraId="134FA1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1377" w:type="dxa"/>
            <w:tcBorders>
              <w:top w:val="single" w:sz="2" w:space="0" w:color="auto"/>
              <w:left w:val="single" w:sz="2" w:space="0" w:color="auto"/>
              <w:bottom w:val="single" w:sz="2" w:space="0" w:color="auto"/>
              <w:right w:val="single" w:sz="2" w:space="0" w:color="auto"/>
            </w:tcBorders>
            <w:vAlign w:val="center"/>
          </w:tcPr>
          <w:p w14:paraId="70EF58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电话沟通</w:t>
            </w:r>
          </w:p>
        </w:tc>
        <w:tc>
          <w:tcPr>
            <w:tcW w:w="1377" w:type="dxa"/>
            <w:tcBorders>
              <w:top w:val="single" w:sz="2" w:space="0" w:color="auto"/>
              <w:left w:val="single" w:sz="2" w:space="0" w:color="auto"/>
              <w:bottom w:val="single" w:sz="2" w:space="0" w:color="auto"/>
              <w:right w:val="single" w:sz="2" w:space="0" w:color="auto"/>
            </w:tcBorders>
            <w:vAlign w:val="center"/>
          </w:tcPr>
          <w:p w14:paraId="292560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个人</w:t>
            </w:r>
          </w:p>
        </w:tc>
        <w:tc>
          <w:tcPr>
            <w:tcW w:w="1377" w:type="dxa"/>
            <w:tcBorders>
              <w:top w:val="single" w:sz="2" w:space="0" w:color="auto"/>
              <w:left w:val="single" w:sz="2" w:space="0" w:color="auto"/>
              <w:bottom w:val="single" w:sz="2" w:space="0" w:color="auto"/>
              <w:right w:val="single" w:sz="2" w:space="0" w:color="auto"/>
            </w:tcBorders>
            <w:vAlign w:val="center"/>
          </w:tcPr>
          <w:p w14:paraId="1A0660E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个人投资者</w:t>
            </w:r>
          </w:p>
        </w:tc>
        <w:tc>
          <w:tcPr>
            <w:tcW w:w="1377" w:type="dxa"/>
            <w:tcBorders>
              <w:top w:val="single" w:sz="2" w:space="0" w:color="auto"/>
              <w:left w:val="single" w:sz="2" w:space="0" w:color="auto"/>
              <w:bottom w:val="single" w:sz="2" w:space="0" w:color="auto"/>
              <w:right w:val="single" w:sz="2" w:space="0" w:color="auto"/>
            </w:tcBorders>
            <w:vAlign w:val="center"/>
          </w:tcPr>
          <w:p w14:paraId="01C0C1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2023年度经营情况及经营计划</w:t>
            </w:r>
          </w:p>
        </w:tc>
        <w:tc>
          <w:tcPr>
            <w:tcW w:w="1377" w:type="dxa"/>
            <w:tcBorders>
              <w:top w:val="single" w:sz="2" w:space="0" w:color="auto"/>
              <w:left w:val="single" w:sz="2" w:space="0" w:color="auto"/>
              <w:bottom w:val="single" w:sz="2" w:space="0" w:color="auto"/>
              <w:right w:val="single" w:sz="2" w:space="0" w:color="auto"/>
            </w:tcBorders>
            <w:vAlign w:val="center"/>
          </w:tcPr>
          <w:p w14:paraId="5AD6E82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2023年度经营情况及经营计划</w:t>
            </w:r>
          </w:p>
        </w:tc>
      </w:tr>
      <w:tr w:rsidR="0048469E" w14:paraId="66BFC32C"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B33E8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2024年04月29日</w:t>
            </w:r>
          </w:p>
        </w:tc>
        <w:tc>
          <w:tcPr>
            <w:tcW w:w="1377" w:type="dxa"/>
            <w:tcBorders>
              <w:top w:val="single" w:sz="2" w:space="0" w:color="auto"/>
              <w:left w:val="single" w:sz="2" w:space="0" w:color="auto"/>
              <w:bottom w:val="single" w:sz="2" w:space="0" w:color="auto"/>
              <w:right w:val="single" w:sz="2" w:space="0" w:color="auto"/>
            </w:tcBorders>
            <w:vAlign w:val="center"/>
          </w:tcPr>
          <w:p w14:paraId="2163E5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1377" w:type="dxa"/>
            <w:tcBorders>
              <w:top w:val="single" w:sz="2" w:space="0" w:color="auto"/>
              <w:left w:val="single" w:sz="2" w:space="0" w:color="auto"/>
              <w:bottom w:val="single" w:sz="2" w:space="0" w:color="auto"/>
              <w:right w:val="single" w:sz="2" w:space="0" w:color="auto"/>
            </w:tcBorders>
            <w:vAlign w:val="center"/>
          </w:tcPr>
          <w:p w14:paraId="106884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电话沟通</w:t>
            </w:r>
          </w:p>
        </w:tc>
        <w:tc>
          <w:tcPr>
            <w:tcW w:w="1377" w:type="dxa"/>
            <w:tcBorders>
              <w:top w:val="single" w:sz="2" w:space="0" w:color="auto"/>
              <w:left w:val="single" w:sz="2" w:space="0" w:color="auto"/>
              <w:bottom w:val="single" w:sz="2" w:space="0" w:color="auto"/>
              <w:right w:val="single" w:sz="2" w:space="0" w:color="auto"/>
            </w:tcBorders>
            <w:vAlign w:val="center"/>
          </w:tcPr>
          <w:p w14:paraId="14A14F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14:paraId="0B689C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机构投资者、个人投资者</w:t>
            </w:r>
          </w:p>
        </w:tc>
        <w:tc>
          <w:tcPr>
            <w:tcW w:w="1377" w:type="dxa"/>
            <w:tcBorders>
              <w:top w:val="single" w:sz="2" w:space="0" w:color="auto"/>
              <w:left w:val="single" w:sz="2" w:space="0" w:color="auto"/>
              <w:bottom w:val="single" w:sz="2" w:space="0" w:color="auto"/>
              <w:right w:val="single" w:sz="2" w:space="0" w:color="auto"/>
            </w:tcBorders>
            <w:vAlign w:val="center"/>
          </w:tcPr>
          <w:p w14:paraId="4737FC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2024年第一季度经营情况</w:t>
            </w:r>
          </w:p>
        </w:tc>
        <w:tc>
          <w:tcPr>
            <w:tcW w:w="1377" w:type="dxa"/>
            <w:tcBorders>
              <w:top w:val="single" w:sz="2" w:space="0" w:color="auto"/>
              <w:left w:val="single" w:sz="2" w:space="0" w:color="auto"/>
              <w:bottom w:val="single" w:sz="2" w:space="0" w:color="auto"/>
              <w:right w:val="single" w:sz="2" w:space="0" w:color="auto"/>
            </w:tcBorders>
            <w:vAlign w:val="center"/>
          </w:tcPr>
          <w:p w14:paraId="49E4B9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披露在深交所互动易的《杭州巨星科技股份有限公司投资者关系活动记录表》</w:t>
            </w:r>
          </w:p>
        </w:tc>
      </w:tr>
      <w:tr w:rsidR="0048469E" w14:paraId="35F263BA"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5AF6B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2024年04月30日</w:t>
            </w:r>
          </w:p>
        </w:tc>
        <w:tc>
          <w:tcPr>
            <w:tcW w:w="1377" w:type="dxa"/>
            <w:tcBorders>
              <w:top w:val="single" w:sz="2" w:space="0" w:color="auto"/>
              <w:left w:val="single" w:sz="2" w:space="0" w:color="auto"/>
              <w:bottom w:val="single" w:sz="2" w:space="0" w:color="auto"/>
              <w:right w:val="single" w:sz="2" w:space="0" w:color="auto"/>
            </w:tcBorders>
            <w:vAlign w:val="center"/>
          </w:tcPr>
          <w:p w14:paraId="15CADBC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1377" w:type="dxa"/>
            <w:tcBorders>
              <w:top w:val="single" w:sz="2" w:space="0" w:color="auto"/>
              <w:left w:val="single" w:sz="2" w:space="0" w:color="auto"/>
              <w:bottom w:val="single" w:sz="2" w:space="0" w:color="auto"/>
              <w:right w:val="single" w:sz="2" w:space="0" w:color="auto"/>
            </w:tcBorders>
            <w:vAlign w:val="center"/>
          </w:tcPr>
          <w:p w14:paraId="225F16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电话沟通</w:t>
            </w:r>
          </w:p>
        </w:tc>
        <w:tc>
          <w:tcPr>
            <w:tcW w:w="1377" w:type="dxa"/>
            <w:tcBorders>
              <w:top w:val="single" w:sz="2" w:space="0" w:color="auto"/>
              <w:left w:val="single" w:sz="2" w:space="0" w:color="auto"/>
              <w:bottom w:val="single" w:sz="2" w:space="0" w:color="auto"/>
              <w:right w:val="single" w:sz="2" w:space="0" w:color="auto"/>
            </w:tcBorders>
            <w:vAlign w:val="center"/>
          </w:tcPr>
          <w:p w14:paraId="34EA1E9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14:paraId="14A560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机构投资者、个人投资者</w:t>
            </w:r>
          </w:p>
        </w:tc>
        <w:tc>
          <w:tcPr>
            <w:tcW w:w="1377" w:type="dxa"/>
            <w:tcBorders>
              <w:top w:val="single" w:sz="2" w:space="0" w:color="auto"/>
              <w:left w:val="single" w:sz="2" w:space="0" w:color="auto"/>
              <w:bottom w:val="single" w:sz="2" w:space="0" w:color="auto"/>
              <w:right w:val="single" w:sz="2" w:space="0" w:color="auto"/>
            </w:tcBorders>
            <w:vAlign w:val="center"/>
          </w:tcPr>
          <w:p w14:paraId="2779A4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2024年第一季度经营情况</w:t>
            </w:r>
          </w:p>
        </w:tc>
        <w:tc>
          <w:tcPr>
            <w:tcW w:w="1377" w:type="dxa"/>
            <w:tcBorders>
              <w:top w:val="single" w:sz="2" w:space="0" w:color="auto"/>
              <w:left w:val="single" w:sz="2" w:space="0" w:color="auto"/>
              <w:bottom w:val="single" w:sz="2" w:space="0" w:color="auto"/>
              <w:right w:val="single" w:sz="2" w:space="0" w:color="auto"/>
            </w:tcBorders>
            <w:vAlign w:val="center"/>
          </w:tcPr>
          <w:p w14:paraId="00AADD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2024年第一季度经营情况</w:t>
            </w:r>
          </w:p>
        </w:tc>
      </w:tr>
      <w:tr w:rsidR="0048469E" w14:paraId="4C14CE7F"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EE8B2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2024年08月30日</w:t>
            </w:r>
          </w:p>
        </w:tc>
        <w:tc>
          <w:tcPr>
            <w:tcW w:w="1377" w:type="dxa"/>
            <w:tcBorders>
              <w:top w:val="single" w:sz="2" w:space="0" w:color="auto"/>
              <w:left w:val="single" w:sz="2" w:space="0" w:color="auto"/>
              <w:bottom w:val="single" w:sz="2" w:space="0" w:color="auto"/>
              <w:right w:val="single" w:sz="2" w:space="0" w:color="auto"/>
            </w:tcBorders>
            <w:vAlign w:val="center"/>
          </w:tcPr>
          <w:p w14:paraId="301505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1377" w:type="dxa"/>
            <w:tcBorders>
              <w:top w:val="single" w:sz="2" w:space="0" w:color="auto"/>
              <w:left w:val="single" w:sz="2" w:space="0" w:color="auto"/>
              <w:bottom w:val="single" w:sz="2" w:space="0" w:color="auto"/>
              <w:right w:val="single" w:sz="2" w:space="0" w:color="auto"/>
            </w:tcBorders>
            <w:vAlign w:val="center"/>
          </w:tcPr>
          <w:p w14:paraId="3186F57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电话沟通</w:t>
            </w:r>
          </w:p>
        </w:tc>
        <w:tc>
          <w:tcPr>
            <w:tcW w:w="1377" w:type="dxa"/>
            <w:tcBorders>
              <w:top w:val="single" w:sz="2" w:space="0" w:color="auto"/>
              <w:left w:val="single" w:sz="2" w:space="0" w:color="auto"/>
              <w:bottom w:val="single" w:sz="2" w:space="0" w:color="auto"/>
              <w:right w:val="single" w:sz="2" w:space="0" w:color="auto"/>
            </w:tcBorders>
            <w:vAlign w:val="center"/>
          </w:tcPr>
          <w:p w14:paraId="2183C4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14:paraId="571A10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机构投资者、个人投资者</w:t>
            </w:r>
          </w:p>
        </w:tc>
        <w:tc>
          <w:tcPr>
            <w:tcW w:w="1377" w:type="dxa"/>
            <w:tcBorders>
              <w:top w:val="single" w:sz="2" w:space="0" w:color="auto"/>
              <w:left w:val="single" w:sz="2" w:space="0" w:color="auto"/>
              <w:bottom w:val="single" w:sz="2" w:space="0" w:color="auto"/>
              <w:right w:val="single" w:sz="2" w:space="0" w:color="auto"/>
            </w:tcBorders>
            <w:vAlign w:val="center"/>
          </w:tcPr>
          <w:p w14:paraId="1E026B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2024年半年度经营情况</w:t>
            </w:r>
          </w:p>
        </w:tc>
        <w:tc>
          <w:tcPr>
            <w:tcW w:w="1377" w:type="dxa"/>
            <w:tcBorders>
              <w:top w:val="single" w:sz="2" w:space="0" w:color="auto"/>
              <w:left w:val="single" w:sz="2" w:space="0" w:color="auto"/>
              <w:bottom w:val="single" w:sz="2" w:space="0" w:color="auto"/>
              <w:right w:val="single" w:sz="2" w:space="0" w:color="auto"/>
            </w:tcBorders>
            <w:vAlign w:val="center"/>
          </w:tcPr>
          <w:p w14:paraId="5DD193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2024年半年度经营情况</w:t>
            </w:r>
          </w:p>
        </w:tc>
      </w:tr>
      <w:tr w:rsidR="0048469E" w14:paraId="307F3453"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542CA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2024年09月02日</w:t>
            </w:r>
          </w:p>
        </w:tc>
        <w:tc>
          <w:tcPr>
            <w:tcW w:w="1377" w:type="dxa"/>
            <w:tcBorders>
              <w:top w:val="single" w:sz="2" w:space="0" w:color="auto"/>
              <w:left w:val="single" w:sz="2" w:space="0" w:color="auto"/>
              <w:bottom w:val="single" w:sz="2" w:space="0" w:color="auto"/>
              <w:right w:val="single" w:sz="2" w:space="0" w:color="auto"/>
            </w:tcBorders>
            <w:vAlign w:val="center"/>
          </w:tcPr>
          <w:p w14:paraId="7E4D845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1377" w:type="dxa"/>
            <w:tcBorders>
              <w:top w:val="single" w:sz="2" w:space="0" w:color="auto"/>
              <w:left w:val="single" w:sz="2" w:space="0" w:color="auto"/>
              <w:bottom w:val="single" w:sz="2" w:space="0" w:color="auto"/>
              <w:right w:val="single" w:sz="2" w:space="0" w:color="auto"/>
            </w:tcBorders>
            <w:vAlign w:val="center"/>
          </w:tcPr>
          <w:p w14:paraId="7EDA41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电话沟通</w:t>
            </w:r>
          </w:p>
        </w:tc>
        <w:tc>
          <w:tcPr>
            <w:tcW w:w="1377" w:type="dxa"/>
            <w:tcBorders>
              <w:top w:val="single" w:sz="2" w:space="0" w:color="auto"/>
              <w:left w:val="single" w:sz="2" w:space="0" w:color="auto"/>
              <w:bottom w:val="single" w:sz="2" w:space="0" w:color="auto"/>
              <w:right w:val="single" w:sz="2" w:space="0" w:color="auto"/>
            </w:tcBorders>
            <w:vAlign w:val="center"/>
          </w:tcPr>
          <w:p w14:paraId="161BA48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14:paraId="3D8297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机构投资者、个人投资者</w:t>
            </w:r>
          </w:p>
        </w:tc>
        <w:tc>
          <w:tcPr>
            <w:tcW w:w="1377" w:type="dxa"/>
            <w:tcBorders>
              <w:top w:val="single" w:sz="2" w:space="0" w:color="auto"/>
              <w:left w:val="single" w:sz="2" w:space="0" w:color="auto"/>
              <w:bottom w:val="single" w:sz="2" w:space="0" w:color="auto"/>
              <w:right w:val="single" w:sz="2" w:space="0" w:color="auto"/>
            </w:tcBorders>
            <w:vAlign w:val="center"/>
          </w:tcPr>
          <w:p w14:paraId="55FC8F8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2024年半年度经营情况</w:t>
            </w:r>
          </w:p>
        </w:tc>
        <w:tc>
          <w:tcPr>
            <w:tcW w:w="1377" w:type="dxa"/>
            <w:tcBorders>
              <w:top w:val="single" w:sz="2" w:space="0" w:color="auto"/>
              <w:left w:val="single" w:sz="2" w:space="0" w:color="auto"/>
              <w:bottom w:val="single" w:sz="2" w:space="0" w:color="auto"/>
              <w:right w:val="single" w:sz="2" w:space="0" w:color="auto"/>
            </w:tcBorders>
            <w:vAlign w:val="center"/>
          </w:tcPr>
          <w:p w14:paraId="551C0F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2024年半年度经营情况</w:t>
            </w:r>
          </w:p>
        </w:tc>
      </w:tr>
      <w:tr w:rsidR="0048469E" w14:paraId="18EAF3FE"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B071B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2024年10月31日</w:t>
            </w:r>
          </w:p>
        </w:tc>
        <w:tc>
          <w:tcPr>
            <w:tcW w:w="1377" w:type="dxa"/>
            <w:tcBorders>
              <w:top w:val="single" w:sz="2" w:space="0" w:color="auto"/>
              <w:left w:val="single" w:sz="2" w:space="0" w:color="auto"/>
              <w:bottom w:val="single" w:sz="2" w:space="0" w:color="auto"/>
              <w:right w:val="single" w:sz="2" w:space="0" w:color="auto"/>
            </w:tcBorders>
            <w:vAlign w:val="center"/>
          </w:tcPr>
          <w:p w14:paraId="7AA7DB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1377" w:type="dxa"/>
            <w:tcBorders>
              <w:top w:val="single" w:sz="2" w:space="0" w:color="auto"/>
              <w:left w:val="single" w:sz="2" w:space="0" w:color="auto"/>
              <w:bottom w:val="single" w:sz="2" w:space="0" w:color="auto"/>
              <w:right w:val="single" w:sz="2" w:space="0" w:color="auto"/>
            </w:tcBorders>
            <w:vAlign w:val="center"/>
          </w:tcPr>
          <w:p w14:paraId="149DF2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电话沟通</w:t>
            </w:r>
          </w:p>
        </w:tc>
        <w:tc>
          <w:tcPr>
            <w:tcW w:w="1377" w:type="dxa"/>
            <w:tcBorders>
              <w:top w:val="single" w:sz="2" w:space="0" w:color="auto"/>
              <w:left w:val="single" w:sz="2" w:space="0" w:color="auto"/>
              <w:bottom w:val="single" w:sz="2" w:space="0" w:color="auto"/>
              <w:right w:val="single" w:sz="2" w:space="0" w:color="auto"/>
            </w:tcBorders>
            <w:vAlign w:val="center"/>
          </w:tcPr>
          <w:p w14:paraId="0A7A9E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14:paraId="1D20EB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机构投资者、个人投资者</w:t>
            </w:r>
          </w:p>
        </w:tc>
        <w:tc>
          <w:tcPr>
            <w:tcW w:w="1377" w:type="dxa"/>
            <w:tcBorders>
              <w:top w:val="single" w:sz="2" w:space="0" w:color="auto"/>
              <w:left w:val="single" w:sz="2" w:space="0" w:color="auto"/>
              <w:bottom w:val="single" w:sz="2" w:space="0" w:color="auto"/>
              <w:right w:val="single" w:sz="2" w:space="0" w:color="auto"/>
            </w:tcBorders>
            <w:vAlign w:val="center"/>
          </w:tcPr>
          <w:p w14:paraId="13089E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2024年前三季度经营情况</w:t>
            </w:r>
          </w:p>
        </w:tc>
        <w:tc>
          <w:tcPr>
            <w:tcW w:w="1377" w:type="dxa"/>
            <w:tcBorders>
              <w:top w:val="single" w:sz="2" w:space="0" w:color="auto"/>
              <w:left w:val="single" w:sz="2" w:space="0" w:color="auto"/>
              <w:bottom w:val="single" w:sz="2" w:space="0" w:color="auto"/>
              <w:right w:val="single" w:sz="2" w:space="0" w:color="auto"/>
            </w:tcBorders>
            <w:vAlign w:val="center"/>
          </w:tcPr>
          <w:p w14:paraId="4CBA0F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2024年前三季度经营情况</w:t>
            </w:r>
          </w:p>
        </w:tc>
      </w:tr>
      <w:tr w:rsidR="0048469E" w14:paraId="79CACFC5"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89F0F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2024年11月01日</w:t>
            </w:r>
          </w:p>
        </w:tc>
        <w:tc>
          <w:tcPr>
            <w:tcW w:w="1377" w:type="dxa"/>
            <w:tcBorders>
              <w:top w:val="single" w:sz="2" w:space="0" w:color="auto"/>
              <w:left w:val="single" w:sz="2" w:space="0" w:color="auto"/>
              <w:bottom w:val="single" w:sz="2" w:space="0" w:color="auto"/>
              <w:right w:val="single" w:sz="2" w:space="0" w:color="auto"/>
            </w:tcBorders>
            <w:vAlign w:val="center"/>
          </w:tcPr>
          <w:p w14:paraId="591012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1377" w:type="dxa"/>
            <w:tcBorders>
              <w:top w:val="single" w:sz="2" w:space="0" w:color="auto"/>
              <w:left w:val="single" w:sz="2" w:space="0" w:color="auto"/>
              <w:bottom w:val="single" w:sz="2" w:space="0" w:color="auto"/>
              <w:right w:val="single" w:sz="2" w:space="0" w:color="auto"/>
            </w:tcBorders>
            <w:vAlign w:val="center"/>
          </w:tcPr>
          <w:p w14:paraId="589151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电话沟通</w:t>
            </w:r>
          </w:p>
        </w:tc>
        <w:tc>
          <w:tcPr>
            <w:tcW w:w="1377" w:type="dxa"/>
            <w:tcBorders>
              <w:top w:val="single" w:sz="2" w:space="0" w:color="auto"/>
              <w:left w:val="single" w:sz="2" w:space="0" w:color="auto"/>
              <w:bottom w:val="single" w:sz="2" w:space="0" w:color="auto"/>
              <w:right w:val="single" w:sz="2" w:space="0" w:color="auto"/>
            </w:tcBorders>
            <w:vAlign w:val="center"/>
          </w:tcPr>
          <w:p w14:paraId="59EC4C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14:paraId="594F49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机构投资者、个人投资者</w:t>
            </w:r>
          </w:p>
        </w:tc>
        <w:tc>
          <w:tcPr>
            <w:tcW w:w="1377" w:type="dxa"/>
            <w:tcBorders>
              <w:top w:val="single" w:sz="2" w:space="0" w:color="auto"/>
              <w:left w:val="single" w:sz="2" w:space="0" w:color="auto"/>
              <w:bottom w:val="single" w:sz="2" w:space="0" w:color="auto"/>
              <w:right w:val="single" w:sz="2" w:space="0" w:color="auto"/>
            </w:tcBorders>
            <w:vAlign w:val="center"/>
          </w:tcPr>
          <w:p w14:paraId="51C2CE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2024年前三季度经营情况</w:t>
            </w:r>
          </w:p>
        </w:tc>
        <w:tc>
          <w:tcPr>
            <w:tcW w:w="1377" w:type="dxa"/>
            <w:tcBorders>
              <w:top w:val="single" w:sz="2" w:space="0" w:color="auto"/>
              <w:left w:val="single" w:sz="2" w:space="0" w:color="auto"/>
              <w:bottom w:val="single" w:sz="2" w:space="0" w:color="auto"/>
              <w:right w:val="single" w:sz="2" w:space="0" w:color="auto"/>
            </w:tcBorders>
            <w:vAlign w:val="center"/>
          </w:tcPr>
          <w:p w14:paraId="3975DDC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2024年前三季度经营情况</w:t>
            </w:r>
          </w:p>
        </w:tc>
      </w:tr>
      <w:tr w:rsidR="0048469E" w14:paraId="3EFE37C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491B1A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2024年12月23日</w:t>
            </w:r>
          </w:p>
        </w:tc>
        <w:tc>
          <w:tcPr>
            <w:tcW w:w="1377" w:type="dxa"/>
            <w:tcBorders>
              <w:top w:val="single" w:sz="2" w:space="0" w:color="auto"/>
              <w:left w:val="single" w:sz="2" w:space="0" w:color="auto"/>
              <w:bottom w:val="single" w:sz="2" w:space="0" w:color="auto"/>
              <w:right w:val="single" w:sz="2" w:space="0" w:color="auto"/>
            </w:tcBorders>
            <w:vAlign w:val="center"/>
          </w:tcPr>
          <w:p w14:paraId="14591B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杭州市上城区九环路35号</w:t>
            </w:r>
          </w:p>
        </w:tc>
        <w:tc>
          <w:tcPr>
            <w:tcW w:w="1377" w:type="dxa"/>
            <w:tcBorders>
              <w:top w:val="single" w:sz="2" w:space="0" w:color="auto"/>
              <w:left w:val="single" w:sz="2" w:space="0" w:color="auto"/>
              <w:bottom w:val="single" w:sz="2" w:space="0" w:color="auto"/>
              <w:right w:val="single" w:sz="2" w:space="0" w:color="auto"/>
            </w:tcBorders>
            <w:vAlign w:val="center"/>
          </w:tcPr>
          <w:p w14:paraId="3981C5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电话沟通</w:t>
            </w:r>
          </w:p>
        </w:tc>
        <w:tc>
          <w:tcPr>
            <w:tcW w:w="1377" w:type="dxa"/>
            <w:tcBorders>
              <w:top w:val="single" w:sz="2" w:space="0" w:color="auto"/>
              <w:left w:val="single" w:sz="2" w:space="0" w:color="auto"/>
              <w:bottom w:val="single" w:sz="2" w:space="0" w:color="auto"/>
              <w:right w:val="single" w:sz="2" w:space="0" w:color="auto"/>
            </w:tcBorders>
            <w:vAlign w:val="center"/>
          </w:tcPr>
          <w:p w14:paraId="426FDC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vAlign w:val="center"/>
          </w:tcPr>
          <w:p w14:paraId="5859E8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机构投资者、个人投资者</w:t>
            </w:r>
          </w:p>
        </w:tc>
        <w:tc>
          <w:tcPr>
            <w:tcW w:w="1377" w:type="dxa"/>
            <w:tcBorders>
              <w:top w:val="single" w:sz="2" w:space="0" w:color="auto"/>
              <w:left w:val="single" w:sz="2" w:space="0" w:color="auto"/>
              <w:bottom w:val="single" w:sz="2" w:space="0" w:color="auto"/>
              <w:right w:val="single" w:sz="2" w:space="0" w:color="auto"/>
            </w:tcBorders>
            <w:vAlign w:val="center"/>
          </w:tcPr>
          <w:p w14:paraId="0C342B7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2024年度业绩预告情况</w:t>
            </w:r>
          </w:p>
        </w:tc>
        <w:tc>
          <w:tcPr>
            <w:tcW w:w="1377" w:type="dxa"/>
            <w:tcBorders>
              <w:top w:val="single" w:sz="2" w:space="0" w:color="auto"/>
              <w:left w:val="single" w:sz="2" w:space="0" w:color="auto"/>
              <w:bottom w:val="single" w:sz="2" w:space="0" w:color="auto"/>
              <w:right w:val="single" w:sz="2" w:space="0" w:color="auto"/>
            </w:tcBorders>
            <w:vAlign w:val="center"/>
          </w:tcPr>
          <w:p w14:paraId="4874AC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2024年度业绩预告情况</w:t>
            </w:r>
          </w:p>
        </w:tc>
      </w:tr>
    </w:tbl>
    <w:p w14:paraId="39AEA9AE" w14:textId="77777777" w:rsidR="0048469E" w:rsidRDefault="00000000">
      <w:pPr>
        <w:pStyle w:val="2"/>
        <w:spacing w:before="300" w:after="300" w:line="320" w:lineRule="exact"/>
        <w:rPr>
          <w:rFonts w:ascii="宋体" w:eastAsia="宋体" w:hAnsi="宋体" w:cs="宋体" w:hint="eastAsia"/>
          <w:b/>
          <w:bCs/>
          <w:sz w:val="24"/>
          <w:szCs w:val="24"/>
        </w:rPr>
      </w:pPr>
      <w:bookmarkStart w:id="56" w:name="_Toc988945"/>
      <w:r>
        <w:rPr>
          <w:rFonts w:ascii="宋体" w:eastAsia="宋体" w:hAnsi="宋体" w:cs="宋体"/>
          <w:b/>
          <w:bCs/>
          <w:sz w:val="24"/>
          <w:szCs w:val="24"/>
        </w:rPr>
        <w:t>十三、市值管理制度和估值提升计划的制定落实情况</w:t>
      </w:r>
      <w:bookmarkEnd w:id="56"/>
    </w:p>
    <w:p w14:paraId="7CB0509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公司是否制定了市值管理制度。</w:t>
      </w:r>
    </w:p>
    <w:p w14:paraId="1311F0D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14:paraId="3251B63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公司是否披露了估值提升计划。</w:t>
      </w:r>
    </w:p>
    <w:p w14:paraId="03C8E9E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4DC0F431" w14:textId="77777777" w:rsidR="00DD3739" w:rsidRDefault="00000000">
      <w:pPr>
        <w:pStyle w:val="a3"/>
        <w:divId w:val="1365986901"/>
        <w:rPr>
          <w:rFonts w:hint="eastAsia"/>
          <w:sz w:val="18"/>
          <w:szCs w:val="18"/>
        </w:rPr>
      </w:pPr>
      <w:r>
        <w:rPr>
          <w:rFonts w:hint="eastAsia"/>
          <w:sz w:val="18"/>
          <w:szCs w:val="18"/>
        </w:rPr>
        <w:t> </w:t>
      </w:r>
      <w:r>
        <w:rPr>
          <w:rFonts w:hint="eastAsia"/>
        </w:rPr>
        <w:t>2025年4月21日</w:t>
      </w:r>
      <w:r>
        <w:rPr>
          <w:rFonts w:hint="eastAsia"/>
          <w:sz w:val="18"/>
          <w:szCs w:val="18"/>
        </w:rPr>
        <w:t xml:space="preserve"> ，公司第六届董事会第十二次会议审议通过了《市值管理制度》。</w:t>
      </w:r>
    </w:p>
    <w:p w14:paraId="7E64D004" w14:textId="77777777" w:rsidR="0048469E" w:rsidRDefault="00000000">
      <w:pPr>
        <w:pStyle w:val="2"/>
        <w:spacing w:before="300" w:after="300" w:line="320" w:lineRule="exact"/>
        <w:rPr>
          <w:rFonts w:ascii="宋体" w:eastAsia="宋体" w:hAnsi="宋体" w:cs="宋体" w:hint="eastAsia"/>
          <w:b/>
          <w:bCs/>
          <w:sz w:val="24"/>
          <w:szCs w:val="24"/>
        </w:rPr>
      </w:pPr>
      <w:bookmarkStart w:id="57" w:name="_Toc988946"/>
      <w:r>
        <w:rPr>
          <w:rFonts w:ascii="宋体" w:eastAsia="宋体" w:hAnsi="宋体" w:cs="宋体"/>
          <w:b/>
          <w:bCs/>
          <w:sz w:val="24"/>
          <w:szCs w:val="24"/>
        </w:rPr>
        <w:t>十四、“质量回报双提升”行动方案贯彻落实情况</w:t>
      </w:r>
      <w:bookmarkEnd w:id="57"/>
    </w:p>
    <w:p w14:paraId="7C8D2FF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公司是否披露了“质量回报双提升”行动方案公告。</w:t>
      </w:r>
    </w:p>
    <w:p w14:paraId="4F7558E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14:paraId="63E0E88A" w14:textId="77777777" w:rsidR="00DD3739" w:rsidRDefault="00000000">
      <w:pPr>
        <w:pStyle w:val="a3"/>
        <w:divId w:val="736394038"/>
        <w:rPr>
          <w:rFonts w:hint="eastAsia"/>
          <w:sz w:val="18"/>
          <w:szCs w:val="18"/>
        </w:rPr>
      </w:pPr>
      <w:r>
        <w:rPr>
          <w:rFonts w:hint="eastAsia"/>
          <w:sz w:val="18"/>
          <w:szCs w:val="18"/>
        </w:rPr>
        <w:t> </w:t>
      </w:r>
      <w:r>
        <w:rPr>
          <w:rFonts w:hint="eastAsia"/>
          <w:color w:val="000000"/>
          <w:sz w:val="18"/>
          <w:szCs w:val="18"/>
        </w:rPr>
        <w:t>为切实维护投资者利益，增强投资者信心，不断提升公司经营管理水平，促进公司长远健康可持续发展，公司围绕提升公司主业和长期竞争力、优化公司治理能力、提升投资者获得感和满足感等方面，制定了“质量回报双提升”行动方案。</w:t>
      </w:r>
      <w:r>
        <w:rPr>
          <w:rFonts w:hint="eastAsia"/>
          <w:sz w:val="18"/>
          <w:szCs w:val="18"/>
        </w:rPr>
        <w:t>具体内容详见公司于2024年8月30日在巨潮资讯网（</w:t>
      </w:r>
      <w:hyperlink r:id="rId14" w:history="1">
        <w:r w:rsidR="00DD3739">
          <w:rPr>
            <w:rStyle w:val="a4"/>
            <w:rFonts w:hint="eastAsia"/>
            <w:sz w:val="18"/>
            <w:szCs w:val="18"/>
          </w:rPr>
          <w:t>www.cninfo.</w:t>
        </w:r>
      </w:hyperlink>
      <w:r>
        <w:rPr>
          <w:rFonts w:hint="eastAsia"/>
          <w:sz w:val="18"/>
          <w:szCs w:val="18"/>
        </w:rPr>
        <w:t xml:space="preserve"> com.cn）披露的《质量回报双提升行动方案》（公告编号：2024-041）。此外，公司于2025年4月22日披露了《关于质量回报双提升行动方案的进展公告》（公告编号：2025-014）。</w:t>
      </w:r>
    </w:p>
    <w:p w14:paraId="4645E6AD" w14:textId="77777777" w:rsidR="0048469E" w:rsidRDefault="00000000">
      <w:pPr>
        <w:rPr>
          <w:rFonts w:hint="eastAsia"/>
        </w:rPr>
      </w:pPr>
      <w:r>
        <w:br w:type="page"/>
      </w:r>
    </w:p>
    <w:p w14:paraId="02AF4DF2" w14:textId="77777777" w:rsidR="0048469E" w:rsidRDefault="00000000">
      <w:pPr>
        <w:pStyle w:val="headingh1"/>
        <w:spacing w:before="340" w:after="330" w:line="773" w:lineRule="exact"/>
        <w:jc w:val="center"/>
        <w:rPr>
          <w:rFonts w:ascii="宋体" w:eastAsia="宋体" w:hAnsi="宋体" w:cs="宋体" w:hint="eastAsia"/>
          <w:b/>
          <w:bCs/>
          <w:sz w:val="32"/>
          <w:szCs w:val="32"/>
        </w:rPr>
      </w:pPr>
      <w:bookmarkStart w:id="58" w:name="_Toc988947"/>
      <w:r>
        <w:rPr>
          <w:rFonts w:ascii="宋体" w:eastAsia="宋体" w:hAnsi="宋体" w:cs="宋体"/>
          <w:b/>
          <w:bCs/>
          <w:sz w:val="32"/>
          <w:szCs w:val="32"/>
        </w:rPr>
        <w:lastRenderedPageBreak/>
        <w:t>第四节 公司治理</w:t>
      </w:r>
      <w:bookmarkEnd w:id="58"/>
    </w:p>
    <w:p w14:paraId="1A4E0140" w14:textId="77777777" w:rsidR="0048469E" w:rsidRDefault="00000000">
      <w:pPr>
        <w:pStyle w:val="2"/>
        <w:spacing w:before="300" w:after="300" w:line="320" w:lineRule="exact"/>
        <w:rPr>
          <w:rFonts w:ascii="宋体" w:eastAsia="宋体" w:hAnsi="宋体" w:cs="宋体" w:hint="eastAsia"/>
          <w:b/>
          <w:bCs/>
          <w:sz w:val="24"/>
          <w:szCs w:val="24"/>
        </w:rPr>
      </w:pPr>
      <w:bookmarkStart w:id="59" w:name="_Toc988948"/>
      <w:r>
        <w:rPr>
          <w:rFonts w:ascii="宋体" w:eastAsia="宋体" w:hAnsi="宋体" w:cs="宋体"/>
          <w:b/>
          <w:bCs/>
          <w:sz w:val="24"/>
          <w:szCs w:val="24"/>
        </w:rPr>
        <w:t>一、公司治理的基本状况</w:t>
      </w:r>
      <w:bookmarkEnd w:id="59"/>
    </w:p>
    <w:p w14:paraId="3D92C0E8"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报告期内，公司严格按照《公司法》、《证券法》、《上市公司治理准则》、《深圳证券交易所股票上市规则》等有关法律、法规的要求，不断完善公司法人治理结构， 建立、健全公司内部管理和控制制度，提升公司治理水平，规范公司运作。</w:t>
      </w:r>
    </w:p>
    <w:p w14:paraId="41FF47CB"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截止本报告期末，公司治理实际情况基本符合中国证监会发布的有关上市公司治理文件的要求。</w:t>
      </w:r>
    </w:p>
    <w:p w14:paraId="79720378"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（一）关于股东与股东大会</w:t>
      </w:r>
    </w:p>
    <w:p w14:paraId="25FC12CC"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公司严格按照《上市公司股东大会规则》、《公司章程》和《股东大会议事规则》的要求，规范股东大会召集、召开、表决程序，平等对待所有股东， 保证全体股东对公司重大事项的知情权和参与权， 确保全体股东能够充分行使自己的权利。</w:t>
      </w:r>
    </w:p>
    <w:p w14:paraId="5269EDDB"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（二）关于董事和董事会</w:t>
      </w:r>
    </w:p>
    <w:p w14:paraId="44D6CAEB"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公司严格按照《公司法》和《公司章程》规定的选聘程序选举董事，公司目前有董事九名，其中独立董事三名，占全体董事的三分之一，公司董事会的人数和人员构成符合法律、法规的要求， 董事会下设战略与发展委员会、薪酬与考核委员会、提名委员会、审计委员会四个专门委员会。董事会严格按照《公司章程》、《董事会议事规则》、《上市公司独立董事管理办法》、 《董事会秘书工作细则》、《深圳证券交易所上市公司自律监管指引第1号——主板上市公司规范运作》等制度开展工作，依法行使职权，公司全体董事按时出席董事会和股东大会，诚实守信、勤勉尽责地履行董事义务。</w:t>
      </w:r>
    </w:p>
    <w:p w14:paraId="7F336379"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（三）关于监事和监事会</w:t>
      </w:r>
    </w:p>
    <w:p w14:paraId="717C0B72"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公司监事会严格按照《公司法》、《公司章程》和《监事会议事规则》的选聘程序选举监事，公司监事会由三名监事组成，其中一名为职工监事，公司监事会的人数和人员构成符合法律、法规要求。公司监事认真履行自己的职责，本着对全体股东负责的精神，依《监事会议事规则》等规章制度召开监事会、出席股东大会，列席董事会，对公司重大事项、关联交易、财务状况、董事和总裁的履职情况等进行有效监督并发表独立意见。</w:t>
      </w:r>
    </w:p>
    <w:p w14:paraId="3ED0033C"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（四）关于控股股东与上市公司的关系</w:t>
      </w:r>
    </w:p>
    <w:p w14:paraId="4D18E126"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公司与控股股东在人员、资产、财务、机构和业务方面做到了分开独立，公司董事会、监事会和内部机构能够独立运作。公司控股股东行为规范，通过股东大会行使股东权利，并承担相应义务，没有超越股东大会直接或间接干预公司的决策和经营活动，损害公司或其它股东的合法权益。</w:t>
      </w:r>
    </w:p>
    <w:p w14:paraId="4E824C2A"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（五）关于绩效评价与激励约束机制</w:t>
      </w:r>
    </w:p>
    <w:p w14:paraId="77B0CD88"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公司建立了较为全面的绩效考核评价办法，高级管理人员的聘任公开、透明且符合有关法律、法规和公司内部规章制度的规定。公司已建立工作绩效评价体系，使员工的收入与工作绩效挂钩。公司未来还将探索更多形式的激励方式，形成多层次的综合激励机制，完善绩效评价标准，更好地调动管理人员的工作积极性，吸引和稳定优秀管理人才和技术、业务骨干。</w:t>
      </w:r>
    </w:p>
    <w:p w14:paraId="54C9D849"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（六）关于相关利益者</w:t>
      </w:r>
    </w:p>
    <w:p w14:paraId="5E7B485A"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公司充分尊重和维护相关利益者的合法权益，实现股东、员工、社会等各方利益的均衡，重视社会责任，与利益相关者共同推动公司持续、健康地发展。</w:t>
      </w:r>
    </w:p>
    <w:p w14:paraId="3A938AC0"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（七）关于信息披露与透明度</w:t>
      </w:r>
    </w:p>
    <w:p w14:paraId="493EAA5C" w14:textId="77777777" w:rsidR="00DD3739" w:rsidRDefault="00000000">
      <w:pPr>
        <w:pStyle w:val="a3"/>
        <w:spacing w:before="0" w:beforeAutospacing="0" w:after="0" w:afterAutospacing="0"/>
        <w:ind w:firstLine="360"/>
        <w:divId w:val="1929847065"/>
        <w:rPr>
          <w:rFonts w:ascii="等线" w:eastAsia="等线" w:hAnsi="等线" w:hint="eastAsia"/>
          <w:sz w:val="21"/>
          <w:szCs w:val="21"/>
        </w:rPr>
      </w:pPr>
      <w:r>
        <w:rPr>
          <w:rFonts w:hint="eastAsia"/>
          <w:sz w:val="18"/>
          <w:szCs w:val="18"/>
        </w:rPr>
        <w:t>公司严格按照有关法律法规的规定和《公司信息披露管理制度》的规定，加强信息披露事务管理，履行信息披露义务， 并指定《证券时报》、《中国证券报》和巨潮资讯网为公司信息披露的报纸和网站，真实、准确、及时、完整地披露信息，确保所有投资者公平获取公司信息。公司将继续按照《上市公司治理准则》和《深圳证券交易所股票上市规则》等的要求，不断健全和完善公司治理的各项内部规章制度，加强规范运作，促进公司持续稳定发展。</w:t>
      </w:r>
    </w:p>
    <w:p w14:paraId="041A779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公司治理的实际状况与法律、行政法规和中国证监会发布的关于上市公司治理的规定是否存在重大差异</w:t>
      </w:r>
    </w:p>
    <w:p w14:paraId="066BCD5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70B0DCB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公司治理的实际状况与法律、行政法规和中国证监会发布的关于上市公司治理的规定不存在重大差异。</w:t>
      </w:r>
    </w:p>
    <w:p w14:paraId="4C0F4F96" w14:textId="77777777" w:rsidR="0048469E" w:rsidRDefault="00000000">
      <w:pPr>
        <w:pStyle w:val="2"/>
        <w:spacing w:before="300" w:after="300" w:line="320" w:lineRule="exact"/>
        <w:rPr>
          <w:rFonts w:ascii="宋体" w:eastAsia="宋体" w:hAnsi="宋体" w:cs="宋体" w:hint="eastAsia"/>
          <w:b/>
          <w:bCs/>
          <w:sz w:val="24"/>
          <w:szCs w:val="24"/>
        </w:rPr>
      </w:pPr>
      <w:bookmarkStart w:id="60" w:name="_Toc988949"/>
      <w:r>
        <w:rPr>
          <w:rFonts w:ascii="宋体" w:eastAsia="宋体" w:hAnsi="宋体" w:cs="宋体"/>
          <w:b/>
          <w:bCs/>
          <w:sz w:val="24"/>
          <w:szCs w:val="24"/>
        </w:rPr>
        <w:t>二、公司相对于控股股东、实际控制人在保证公司资产、人员、财务、机构、业务等方面的独立情况</w:t>
      </w:r>
      <w:bookmarkEnd w:id="60"/>
    </w:p>
    <w:p w14:paraId="026D0CE1" w14:textId="08C05A6D" w:rsidR="00DD3739" w:rsidRDefault="00000000">
      <w:pPr>
        <w:pStyle w:val="a3"/>
        <w:spacing w:before="0" w:beforeAutospacing="0" w:after="0" w:afterAutospacing="0"/>
        <w:ind w:firstLine="360"/>
        <w:divId w:val="1232083963"/>
        <w:rPr>
          <w:rFonts w:ascii="等线" w:eastAsia="等线" w:hAnsi="等线" w:hint="eastAsia"/>
          <w:sz w:val="21"/>
          <w:szCs w:val="21"/>
        </w:rPr>
      </w:pPr>
      <w:r>
        <w:rPr>
          <w:rFonts w:hint="eastAsia"/>
          <w:sz w:val="18"/>
          <w:szCs w:val="18"/>
        </w:rPr>
        <w:t>报告期内，公司与控股股东在业务、资产、人员、机构、财务等方面做到了完全分开，公司生产经营稳定，内部机构完善，能够独立规范运作：</w:t>
      </w:r>
    </w:p>
    <w:p w14:paraId="2C93CFFB" w14:textId="77777777" w:rsidR="00DD3739" w:rsidRDefault="00000000">
      <w:pPr>
        <w:pStyle w:val="a3"/>
        <w:spacing w:before="0" w:beforeAutospacing="0" w:after="0" w:afterAutospacing="0"/>
        <w:ind w:firstLine="360"/>
        <w:divId w:val="1232083963"/>
        <w:rPr>
          <w:rFonts w:ascii="等线" w:eastAsia="等线" w:hAnsi="等线" w:hint="eastAsia"/>
          <w:sz w:val="21"/>
          <w:szCs w:val="21"/>
        </w:rPr>
      </w:pPr>
      <w:r>
        <w:rPr>
          <w:rFonts w:hint="eastAsia"/>
          <w:sz w:val="18"/>
          <w:szCs w:val="18"/>
        </w:rPr>
        <w:t>（一）公司的业务独立方面</w:t>
      </w:r>
    </w:p>
    <w:p w14:paraId="3D9EAB86" w14:textId="77777777" w:rsidR="00DD3739" w:rsidRDefault="00000000">
      <w:pPr>
        <w:pStyle w:val="a3"/>
        <w:spacing w:before="0" w:beforeAutospacing="0" w:after="0" w:afterAutospacing="0"/>
        <w:ind w:firstLine="360"/>
        <w:divId w:val="1232083963"/>
        <w:rPr>
          <w:rFonts w:ascii="等线" w:eastAsia="等线" w:hAnsi="等线" w:hint="eastAsia"/>
          <w:sz w:val="21"/>
          <w:szCs w:val="21"/>
        </w:rPr>
      </w:pPr>
      <w:r>
        <w:rPr>
          <w:rFonts w:hint="eastAsia"/>
          <w:sz w:val="18"/>
          <w:szCs w:val="18"/>
        </w:rPr>
        <w:t>公司拥有独立的生产、采购和销售系统， 业务上完全独立于控股股东， 控股股东及其关联企业与本公司不存在同业竞争。</w:t>
      </w:r>
    </w:p>
    <w:p w14:paraId="0B270E46" w14:textId="77777777" w:rsidR="00DD3739" w:rsidRDefault="00000000">
      <w:pPr>
        <w:pStyle w:val="a3"/>
        <w:spacing w:before="0" w:beforeAutospacing="0" w:after="0" w:afterAutospacing="0"/>
        <w:ind w:firstLine="360"/>
        <w:divId w:val="1232083963"/>
        <w:rPr>
          <w:rFonts w:ascii="等线" w:eastAsia="等线" w:hAnsi="等线" w:hint="eastAsia"/>
          <w:sz w:val="21"/>
          <w:szCs w:val="21"/>
        </w:rPr>
      </w:pPr>
      <w:r>
        <w:rPr>
          <w:rFonts w:hint="eastAsia"/>
          <w:sz w:val="18"/>
          <w:szCs w:val="18"/>
        </w:rPr>
        <w:t>（二）公司的人员独立方面</w:t>
      </w:r>
    </w:p>
    <w:p w14:paraId="745B37B1" w14:textId="77777777" w:rsidR="00DD3739" w:rsidRDefault="00000000">
      <w:pPr>
        <w:pStyle w:val="a3"/>
        <w:spacing w:before="0" w:beforeAutospacing="0" w:after="0" w:afterAutospacing="0"/>
        <w:ind w:firstLine="360"/>
        <w:divId w:val="1232083963"/>
        <w:rPr>
          <w:rFonts w:ascii="等线" w:eastAsia="等线" w:hAnsi="等线" w:hint="eastAsia"/>
          <w:sz w:val="21"/>
          <w:szCs w:val="21"/>
        </w:rPr>
      </w:pPr>
      <w:r>
        <w:rPr>
          <w:rFonts w:hint="eastAsia"/>
          <w:sz w:val="18"/>
          <w:szCs w:val="18"/>
        </w:rPr>
        <w:t>公司人员、人事及工资完全独立。公司总裁、副总裁、董事会秘书、财务总监等高级管理人员均在公司工作并获取薪酬，未在控股股东及其下属企业担任除董事、监事以外的任何职务和领取报酬。</w:t>
      </w:r>
    </w:p>
    <w:p w14:paraId="6A747E34" w14:textId="77777777" w:rsidR="00DD3739" w:rsidRDefault="00000000">
      <w:pPr>
        <w:pStyle w:val="a3"/>
        <w:spacing w:before="0" w:beforeAutospacing="0" w:after="0" w:afterAutospacing="0"/>
        <w:ind w:firstLine="360"/>
        <w:divId w:val="1232083963"/>
        <w:rPr>
          <w:rFonts w:ascii="等线" w:eastAsia="等线" w:hAnsi="等线" w:hint="eastAsia"/>
          <w:sz w:val="21"/>
          <w:szCs w:val="21"/>
        </w:rPr>
      </w:pPr>
      <w:r>
        <w:rPr>
          <w:rFonts w:hint="eastAsia"/>
          <w:sz w:val="18"/>
          <w:szCs w:val="18"/>
        </w:rPr>
        <w:t>（三）公司的资产完整方面</w:t>
      </w:r>
    </w:p>
    <w:p w14:paraId="121A894E" w14:textId="77777777" w:rsidR="00DD3739" w:rsidRDefault="00000000">
      <w:pPr>
        <w:pStyle w:val="a3"/>
        <w:spacing w:before="0" w:beforeAutospacing="0" w:after="0" w:afterAutospacing="0"/>
        <w:ind w:firstLine="360"/>
        <w:divId w:val="1232083963"/>
        <w:rPr>
          <w:rFonts w:ascii="等线" w:eastAsia="等线" w:hAnsi="等线" w:hint="eastAsia"/>
          <w:sz w:val="21"/>
          <w:szCs w:val="21"/>
        </w:rPr>
      </w:pPr>
      <w:r>
        <w:rPr>
          <w:rFonts w:hint="eastAsia"/>
          <w:sz w:val="18"/>
          <w:szCs w:val="18"/>
        </w:rPr>
        <w:t>公司与控股股东之间产权关系明确， 公司的资金、资产及其他资源不存在被其违规占用、支配的情况。公司的资产完整， 拥有与生产经营范围相适应的生产设备、辅助生产设备和专利等资产，公司对所有资产拥有完全的控制与支配权。</w:t>
      </w:r>
    </w:p>
    <w:p w14:paraId="1F1224D8" w14:textId="77777777" w:rsidR="00DD3739" w:rsidRDefault="00000000">
      <w:pPr>
        <w:pStyle w:val="a3"/>
        <w:spacing w:before="0" w:beforeAutospacing="0" w:after="0" w:afterAutospacing="0"/>
        <w:ind w:firstLine="360"/>
        <w:divId w:val="1232083963"/>
        <w:rPr>
          <w:rFonts w:ascii="等线" w:eastAsia="等线" w:hAnsi="等线" w:hint="eastAsia"/>
          <w:sz w:val="21"/>
          <w:szCs w:val="21"/>
        </w:rPr>
      </w:pPr>
      <w:r>
        <w:rPr>
          <w:rFonts w:hint="eastAsia"/>
          <w:sz w:val="18"/>
          <w:szCs w:val="18"/>
        </w:rPr>
        <w:t>（四）机构独立方面</w:t>
      </w:r>
    </w:p>
    <w:p w14:paraId="161C2C17" w14:textId="77777777" w:rsidR="00DD3739" w:rsidRDefault="00000000">
      <w:pPr>
        <w:pStyle w:val="a3"/>
        <w:spacing w:before="0" w:beforeAutospacing="0" w:after="0" w:afterAutospacing="0"/>
        <w:ind w:firstLine="360"/>
        <w:divId w:val="1232083963"/>
        <w:rPr>
          <w:rFonts w:ascii="等线" w:eastAsia="等线" w:hAnsi="等线" w:hint="eastAsia"/>
          <w:sz w:val="21"/>
          <w:szCs w:val="21"/>
        </w:rPr>
      </w:pPr>
      <w:r>
        <w:rPr>
          <w:rFonts w:hint="eastAsia"/>
          <w:sz w:val="18"/>
          <w:szCs w:val="18"/>
        </w:rPr>
        <w:t>公司董事会、监事会、经理层及其他内部机构独立运作， 各职能部门在权责、人员等方面与控股股东之间完全分开， 控股股东及其职能部门与本公司及本公司的职能部门之间没有上下级关系， 不存在控股股东影响本公司生产经营管理独立性的现象。</w:t>
      </w:r>
    </w:p>
    <w:p w14:paraId="6A7BFD0E" w14:textId="77777777" w:rsidR="00C55B43" w:rsidRDefault="00000000" w:rsidP="00C55B43">
      <w:pPr>
        <w:pStyle w:val="a3"/>
        <w:spacing w:before="0" w:beforeAutospacing="0" w:after="0" w:afterAutospacing="0"/>
        <w:ind w:firstLine="360"/>
        <w:divId w:val="1232083963"/>
        <w:rPr>
          <w:rFonts w:hint="eastAsia"/>
          <w:sz w:val="18"/>
          <w:szCs w:val="18"/>
        </w:rPr>
      </w:pPr>
      <w:r>
        <w:rPr>
          <w:rFonts w:hint="eastAsia"/>
          <w:sz w:val="18"/>
          <w:szCs w:val="18"/>
        </w:rPr>
        <w:t>（五）财务独立方面</w:t>
      </w:r>
    </w:p>
    <w:p w14:paraId="560DECEA" w14:textId="13DFF468" w:rsidR="00DD3739" w:rsidRDefault="00000000" w:rsidP="00C55B43">
      <w:pPr>
        <w:pStyle w:val="a3"/>
        <w:spacing w:before="0" w:beforeAutospacing="0" w:after="0" w:afterAutospacing="0"/>
        <w:ind w:firstLine="360"/>
        <w:divId w:val="1232083963"/>
        <w:rPr>
          <w:rFonts w:hint="eastAsia"/>
          <w:sz w:val="18"/>
          <w:szCs w:val="18"/>
        </w:rPr>
      </w:pPr>
      <w:r>
        <w:rPr>
          <w:rFonts w:hint="eastAsia"/>
          <w:sz w:val="18"/>
          <w:szCs w:val="18"/>
        </w:rPr>
        <w:t>公司设置了独立的财务部门， 建立了健全的财务、会计管理制度， 独立核算， 不存在控股股东干预公司财务、会计活动的情况。公司在商业银行独立开户， 不存在与控股股东共用银行账户的情况。公司依法独立进行纳税申报和履行纳税义务。</w:t>
      </w:r>
    </w:p>
    <w:p w14:paraId="6F46B9F3" w14:textId="77777777" w:rsidR="0048469E" w:rsidRDefault="00000000">
      <w:pPr>
        <w:pStyle w:val="2"/>
        <w:spacing w:before="300" w:after="300" w:line="320" w:lineRule="exact"/>
        <w:rPr>
          <w:rFonts w:ascii="宋体" w:eastAsia="宋体" w:hAnsi="宋体" w:cs="宋体" w:hint="eastAsia"/>
          <w:b/>
          <w:bCs/>
          <w:sz w:val="24"/>
          <w:szCs w:val="24"/>
        </w:rPr>
      </w:pPr>
      <w:bookmarkStart w:id="61" w:name="_Toc988950"/>
      <w:r>
        <w:rPr>
          <w:rFonts w:ascii="宋体" w:eastAsia="宋体" w:hAnsi="宋体" w:cs="宋体"/>
          <w:b/>
          <w:bCs/>
          <w:sz w:val="24"/>
          <w:szCs w:val="24"/>
        </w:rPr>
        <w:t>三、同业竞争情况</w:t>
      </w:r>
      <w:bookmarkEnd w:id="61"/>
    </w:p>
    <w:p w14:paraId="0758A38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E863C72" w14:textId="77777777" w:rsidR="0048469E" w:rsidRDefault="00000000">
      <w:pPr>
        <w:pStyle w:val="2"/>
        <w:spacing w:before="300" w:after="300" w:line="320" w:lineRule="exact"/>
        <w:rPr>
          <w:rFonts w:ascii="宋体" w:eastAsia="宋体" w:hAnsi="宋体" w:cs="宋体" w:hint="eastAsia"/>
          <w:b/>
          <w:bCs/>
          <w:sz w:val="24"/>
          <w:szCs w:val="24"/>
        </w:rPr>
      </w:pPr>
      <w:bookmarkStart w:id="62" w:name="_Toc988951"/>
      <w:r>
        <w:rPr>
          <w:rFonts w:ascii="宋体" w:eastAsia="宋体" w:hAnsi="宋体" w:cs="宋体"/>
          <w:b/>
          <w:bCs/>
          <w:sz w:val="24"/>
          <w:szCs w:val="24"/>
        </w:rPr>
        <w:t>四、报告期内召开的年度股东大会和临时股东大会的有关情况</w:t>
      </w:r>
      <w:bookmarkEnd w:id="62"/>
    </w:p>
    <w:p w14:paraId="2EC9C96A" w14:textId="77777777" w:rsidR="0048469E" w:rsidRDefault="00000000">
      <w:pPr>
        <w:pStyle w:val="3"/>
        <w:spacing w:line="280" w:lineRule="exact"/>
        <w:jc w:val="left"/>
        <w:rPr>
          <w:rFonts w:ascii="宋体" w:hAnsi="宋体" w:cs="宋体" w:hint="eastAsia"/>
          <w:b/>
          <w:bCs/>
        </w:rPr>
      </w:pPr>
      <w:bookmarkStart w:id="63" w:name="_Toc988952"/>
      <w:r>
        <w:rPr>
          <w:rFonts w:ascii="宋体" w:hAnsi="宋体" w:cs="宋体"/>
          <w:b/>
          <w:bCs/>
        </w:rPr>
        <w:t>1、本报告期股东大会情况</w:t>
      </w:r>
      <w:bookmarkEnd w:id="63"/>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48469E" w14:paraId="65585A35"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E40C5D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会议届次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5F2BD3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会议类型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C52E23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投资者参与比例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2BC568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召开日期</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E4F718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披露日期</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8C1FEC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会议决议</w:t>
            </w:r>
          </w:p>
        </w:tc>
      </w:tr>
      <w:tr w:rsidR="0048469E" w14:paraId="18391697"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98980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2024年第一次临时股东大会</w:t>
            </w:r>
          </w:p>
        </w:tc>
        <w:tc>
          <w:tcPr>
            <w:tcW w:w="1606" w:type="dxa"/>
            <w:tcBorders>
              <w:top w:val="single" w:sz="2" w:space="0" w:color="auto"/>
              <w:left w:val="single" w:sz="2" w:space="0" w:color="auto"/>
              <w:bottom w:val="single" w:sz="2" w:space="0" w:color="auto"/>
              <w:right w:val="single" w:sz="2" w:space="0" w:color="auto"/>
            </w:tcBorders>
            <w:vAlign w:val="center"/>
          </w:tcPr>
          <w:p w14:paraId="7B0F4DB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临时股东大会</w:t>
            </w:r>
          </w:p>
        </w:tc>
        <w:tc>
          <w:tcPr>
            <w:tcW w:w="1606" w:type="dxa"/>
            <w:tcBorders>
              <w:top w:val="single" w:sz="2" w:space="0" w:color="auto"/>
              <w:left w:val="single" w:sz="2" w:space="0" w:color="auto"/>
              <w:bottom w:val="single" w:sz="2" w:space="0" w:color="auto"/>
              <w:right w:val="single" w:sz="2" w:space="0" w:color="auto"/>
            </w:tcBorders>
            <w:vAlign w:val="center"/>
          </w:tcPr>
          <w:p w14:paraId="1524AF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48.80%</w:t>
            </w:r>
          </w:p>
        </w:tc>
        <w:tc>
          <w:tcPr>
            <w:tcW w:w="1606" w:type="dxa"/>
            <w:tcBorders>
              <w:top w:val="single" w:sz="2" w:space="0" w:color="auto"/>
              <w:left w:val="single" w:sz="2" w:space="0" w:color="auto"/>
              <w:bottom w:val="single" w:sz="2" w:space="0" w:color="auto"/>
              <w:right w:val="single" w:sz="2" w:space="0" w:color="auto"/>
            </w:tcBorders>
            <w:vAlign w:val="center"/>
          </w:tcPr>
          <w:p w14:paraId="3B7D36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2024年02月08日</w:t>
            </w:r>
          </w:p>
        </w:tc>
        <w:tc>
          <w:tcPr>
            <w:tcW w:w="1606" w:type="dxa"/>
            <w:tcBorders>
              <w:top w:val="single" w:sz="2" w:space="0" w:color="auto"/>
              <w:left w:val="single" w:sz="2" w:space="0" w:color="auto"/>
              <w:bottom w:val="single" w:sz="2" w:space="0" w:color="auto"/>
              <w:right w:val="single" w:sz="2" w:space="0" w:color="auto"/>
            </w:tcBorders>
            <w:vAlign w:val="center"/>
          </w:tcPr>
          <w:p w14:paraId="4D8FFB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2024年02月09日</w:t>
            </w:r>
          </w:p>
        </w:tc>
        <w:tc>
          <w:tcPr>
            <w:tcW w:w="1606" w:type="dxa"/>
            <w:tcBorders>
              <w:top w:val="single" w:sz="2" w:space="0" w:color="auto"/>
              <w:left w:val="single" w:sz="2" w:space="0" w:color="auto"/>
              <w:bottom w:val="single" w:sz="2" w:space="0" w:color="auto"/>
              <w:right w:val="single" w:sz="2" w:space="0" w:color="auto"/>
            </w:tcBorders>
            <w:vAlign w:val="center"/>
          </w:tcPr>
          <w:p w14:paraId="27AC4E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公告编号：2024-004</w:t>
            </w:r>
          </w:p>
        </w:tc>
      </w:tr>
      <w:tr w:rsidR="0048469E" w14:paraId="0741CFF6"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124685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2023年年度股东大会</w:t>
            </w:r>
          </w:p>
        </w:tc>
        <w:tc>
          <w:tcPr>
            <w:tcW w:w="1606" w:type="dxa"/>
            <w:tcBorders>
              <w:top w:val="single" w:sz="2" w:space="0" w:color="auto"/>
              <w:left w:val="single" w:sz="2" w:space="0" w:color="auto"/>
              <w:bottom w:val="single" w:sz="2" w:space="0" w:color="auto"/>
              <w:right w:val="single" w:sz="2" w:space="0" w:color="auto"/>
            </w:tcBorders>
            <w:vAlign w:val="center"/>
          </w:tcPr>
          <w:p w14:paraId="4CC472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年度股东大会</w:t>
            </w:r>
          </w:p>
        </w:tc>
        <w:tc>
          <w:tcPr>
            <w:tcW w:w="1606" w:type="dxa"/>
            <w:tcBorders>
              <w:top w:val="single" w:sz="2" w:space="0" w:color="auto"/>
              <w:left w:val="single" w:sz="2" w:space="0" w:color="auto"/>
              <w:bottom w:val="single" w:sz="2" w:space="0" w:color="auto"/>
              <w:right w:val="single" w:sz="2" w:space="0" w:color="auto"/>
            </w:tcBorders>
            <w:vAlign w:val="center"/>
          </w:tcPr>
          <w:p w14:paraId="276A8E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46.59%</w:t>
            </w:r>
          </w:p>
        </w:tc>
        <w:tc>
          <w:tcPr>
            <w:tcW w:w="1606" w:type="dxa"/>
            <w:tcBorders>
              <w:top w:val="single" w:sz="2" w:space="0" w:color="auto"/>
              <w:left w:val="single" w:sz="2" w:space="0" w:color="auto"/>
              <w:bottom w:val="single" w:sz="2" w:space="0" w:color="auto"/>
              <w:right w:val="single" w:sz="2" w:space="0" w:color="auto"/>
            </w:tcBorders>
            <w:vAlign w:val="center"/>
          </w:tcPr>
          <w:p w14:paraId="3DE85A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2024年05月31日</w:t>
            </w:r>
          </w:p>
        </w:tc>
        <w:tc>
          <w:tcPr>
            <w:tcW w:w="1606" w:type="dxa"/>
            <w:tcBorders>
              <w:top w:val="single" w:sz="2" w:space="0" w:color="auto"/>
              <w:left w:val="single" w:sz="2" w:space="0" w:color="auto"/>
              <w:bottom w:val="single" w:sz="2" w:space="0" w:color="auto"/>
              <w:right w:val="single" w:sz="2" w:space="0" w:color="auto"/>
            </w:tcBorders>
            <w:vAlign w:val="center"/>
          </w:tcPr>
          <w:p w14:paraId="15F30F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2024年06月01日</w:t>
            </w:r>
          </w:p>
        </w:tc>
        <w:tc>
          <w:tcPr>
            <w:tcW w:w="1606" w:type="dxa"/>
            <w:tcBorders>
              <w:top w:val="single" w:sz="2" w:space="0" w:color="auto"/>
              <w:left w:val="single" w:sz="2" w:space="0" w:color="auto"/>
              <w:bottom w:val="single" w:sz="2" w:space="0" w:color="auto"/>
              <w:right w:val="single" w:sz="2" w:space="0" w:color="auto"/>
            </w:tcBorders>
            <w:vAlign w:val="center"/>
          </w:tcPr>
          <w:p w14:paraId="28A970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公告编号：2024-026</w:t>
            </w:r>
          </w:p>
        </w:tc>
      </w:tr>
      <w:tr w:rsidR="0048469E" w14:paraId="1F0A1042"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2D3C0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2024年第二次临时股东大会</w:t>
            </w:r>
          </w:p>
        </w:tc>
        <w:tc>
          <w:tcPr>
            <w:tcW w:w="1606" w:type="dxa"/>
            <w:tcBorders>
              <w:top w:val="single" w:sz="2" w:space="0" w:color="auto"/>
              <w:left w:val="single" w:sz="2" w:space="0" w:color="auto"/>
              <w:bottom w:val="single" w:sz="2" w:space="0" w:color="auto"/>
              <w:right w:val="single" w:sz="2" w:space="0" w:color="auto"/>
            </w:tcBorders>
            <w:vAlign w:val="center"/>
          </w:tcPr>
          <w:p w14:paraId="10972C7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临时股东大会</w:t>
            </w:r>
          </w:p>
        </w:tc>
        <w:tc>
          <w:tcPr>
            <w:tcW w:w="1606" w:type="dxa"/>
            <w:tcBorders>
              <w:top w:val="single" w:sz="2" w:space="0" w:color="auto"/>
              <w:left w:val="single" w:sz="2" w:space="0" w:color="auto"/>
              <w:bottom w:val="single" w:sz="2" w:space="0" w:color="auto"/>
              <w:right w:val="single" w:sz="2" w:space="0" w:color="auto"/>
            </w:tcBorders>
            <w:vAlign w:val="center"/>
          </w:tcPr>
          <w:p w14:paraId="1290D3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54.37%</w:t>
            </w:r>
          </w:p>
        </w:tc>
        <w:tc>
          <w:tcPr>
            <w:tcW w:w="1606" w:type="dxa"/>
            <w:tcBorders>
              <w:top w:val="single" w:sz="2" w:space="0" w:color="auto"/>
              <w:left w:val="single" w:sz="2" w:space="0" w:color="auto"/>
              <w:bottom w:val="single" w:sz="2" w:space="0" w:color="auto"/>
              <w:right w:val="single" w:sz="2" w:space="0" w:color="auto"/>
            </w:tcBorders>
            <w:vAlign w:val="center"/>
          </w:tcPr>
          <w:p w14:paraId="59200D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2024年09月18日</w:t>
            </w:r>
          </w:p>
        </w:tc>
        <w:tc>
          <w:tcPr>
            <w:tcW w:w="1606" w:type="dxa"/>
            <w:tcBorders>
              <w:top w:val="single" w:sz="2" w:space="0" w:color="auto"/>
              <w:left w:val="single" w:sz="2" w:space="0" w:color="auto"/>
              <w:bottom w:val="single" w:sz="2" w:space="0" w:color="auto"/>
              <w:right w:val="single" w:sz="2" w:space="0" w:color="auto"/>
            </w:tcBorders>
            <w:vAlign w:val="center"/>
          </w:tcPr>
          <w:p w14:paraId="3DB314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2024年09月19日</w:t>
            </w:r>
          </w:p>
        </w:tc>
        <w:tc>
          <w:tcPr>
            <w:tcW w:w="1606" w:type="dxa"/>
            <w:tcBorders>
              <w:top w:val="single" w:sz="2" w:space="0" w:color="auto"/>
              <w:left w:val="single" w:sz="2" w:space="0" w:color="auto"/>
              <w:bottom w:val="single" w:sz="2" w:space="0" w:color="auto"/>
              <w:right w:val="single" w:sz="2" w:space="0" w:color="auto"/>
            </w:tcBorders>
            <w:vAlign w:val="center"/>
          </w:tcPr>
          <w:p w14:paraId="1A1B29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公告编号：2024-042</w:t>
            </w:r>
          </w:p>
        </w:tc>
      </w:tr>
      <w:tr w:rsidR="0048469E" w14:paraId="0BCE89C8"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01E7A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2024年第三次临时股东大会</w:t>
            </w:r>
          </w:p>
        </w:tc>
        <w:tc>
          <w:tcPr>
            <w:tcW w:w="1606" w:type="dxa"/>
            <w:tcBorders>
              <w:top w:val="single" w:sz="2" w:space="0" w:color="auto"/>
              <w:left w:val="single" w:sz="2" w:space="0" w:color="auto"/>
              <w:bottom w:val="single" w:sz="2" w:space="0" w:color="auto"/>
              <w:right w:val="single" w:sz="2" w:space="0" w:color="auto"/>
            </w:tcBorders>
            <w:vAlign w:val="center"/>
          </w:tcPr>
          <w:p w14:paraId="0C509D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临时股东大会</w:t>
            </w:r>
          </w:p>
        </w:tc>
        <w:tc>
          <w:tcPr>
            <w:tcW w:w="1606" w:type="dxa"/>
            <w:tcBorders>
              <w:top w:val="single" w:sz="2" w:space="0" w:color="auto"/>
              <w:left w:val="single" w:sz="2" w:space="0" w:color="auto"/>
              <w:bottom w:val="single" w:sz="2" w:space="0" w:color="auto"/>
              <w:right w:val="single" w:sz="2" w:space="0" w:color="auto"/>
            </w:tcBorders>
            <w:vAlign w:val="center"/>
          </w:tcPr>
          <w:p w14:paraId="0BC3E5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53.88%</w:t>
            </w:r>
          </w:p>
        </w:tc>
        <w:tc>
          <w:tcPr>
            <w:tcW w:w="1606" w:type="dxa"/>
            <w:tcBorders>
              <w:top w:val="single" w:sz="2" w:space="0" w:color="auto"/>
              <w:left w:val="single" w:sz="2" w:space="0" w:color="auto"/>
              <w:bottom w:val="single" w:sz="2" w:space="0" w:color="auto"/>
              <w:right w:val="single" w:sz="2" w:space="0" w:color="auto"/>
            </w:tcBorders>
            <w:vAlign w:val="center"/>
          </w:tcPr>
          <w:p w14:paraId="7537C4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2024年10月28日</w:t>
            </w:r>
          </w:p>
        </w:tc>
        <w:tc>
          <w:tcPr>
            <w:tcW w:w="1606" w:type="dxa"/>
            <w:tcBorders>
              <w:top w:val="single" w:sz="2" w:space="0" w:color="auto"/>
              <w:left w:val="single" w:sz="2" w:space="0" w:color="auto"/>
              <w:bottom w:val="single" w:sz="2" w:space="0" w:color="auto"/>
              <w:right w:val="single" w:sz="2" w:space="0" w:color="auto"/>
            </w:tcBorders>
            <w:vAlign w:val="center"/>
          </w:tcPr>
          <w:p w14:paraId="777CF77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2024年10月29日</w:t>
            </w:r>
          </w:p>
        </w:tc>
        <w:tc>
          <w:tcPr>
            <w:tcW w:w="1606" w:type="dxa"/>
            <w:tcBorders>
              <w:top w:val="single" w:sz="2" w:space="0" w:color="auto"/>
              <w:left w:val="single" w:sz="2" w:space="0" w:color="auto"/>
              <w:bottom w:val="single" w:sz="2" w:space="0" w:color="auto"/>
              <w:right w:val="single" w:sz="2" w:space="0" w:color="auto"/>
            </w:tcBorders>
            <w:vAlign w:val="center"/>
          </w:tcPr>
          <w:p w14:paraId="102F90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公告编号：2024-047</w:t>
            </w:r>
          </w:p>
        </w:tc>
      </w:tr>
      <w:tr w:rsidR="0048469E" w14:paraId="50E5E3BB"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D8868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2024年第四次临时股东大会</w:t>
            </w:r>
          </w:p>
        </w:tc>
        <w:tc>
          <w:tcPr>
            <w:tcW w:w="1606" w:type="dxa"/>
            <w:tcBorders>
              <w:top w:val="single" w:sz="2" w:space="0" w:color="auto"/>
              <w:left w:val="single" w:sz="2" w:space="0" w:color="auto"/>
              <w:bottom w:val="single" w:sz="2" w:space="0" w:color="auto"/>
              <w:right w:val="single" w:sz="2" w:space="0" w:color="auto"/>
            </w:tcBorders>
            <w:vAlign w:val="center"/>
          </w:tcPr>
          <w:p w14:paraId="452FA5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临时股东大会</w:t>
            </w:r>
          </w:p>
        </w:tc>
        <w:tc>
          <w:tcPr>
            <w:tcW w:w="1606" w:type="dxa"/>
            <w:tcBorders>
              <w:top w:val="single" w:sz="2" w:space="0" w:color="auto"/>
              <w:left w:val="single" w:sz="2" w:space="0" w:color="auto"/>
              <w:bottom w:val="single" w:sz="2" w:space="0" w:color="auto"/>
              <w:right w:val="single" w:sz="2" w:space="0" w:color="auto"/>
            </w:tcBorders>
            <w:vAlign w:val="center"/>
          </w:tcPr>
          <w:p w14:paraId="4FDE64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53.86%</w:t>
            </w:r>
          </w:p>
        </w:tc>
        <w:tc>
          <w:tcPr>
            <w:tcW w:w="1606" w:type="dxa"/>
            <w:tcBorders>
              <w:top w:val="single" w:sz="2" w:space="0" w:color="auto"/>
              <w:left w:val="single" w:sz="2" w:space="0" w:color="auto"/>
              <w:bottom w:val="single" w:sz="2" w:space="0" w:color="auto"/>
              <w:right w:val="single" w:sz="2" w:space="0" w:color="auto"/>
            </w:tcBorders>
            <w:vAlign w:val="center"/>
          </w:tcPr>
          <w:p w14:paraId="21C1DB2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2024年11月15日</w:t>
            </w:r>
          </w:p>
        </w:tc>
        <w:tc>
          <w:tcPr>
            <w:tcW w:w="1606" w:type="dxa"/>
            <w:tcBorders>
              <w:top w:val="single" w:sz="2" w:space="0" w:color="auto"/>
              <w:left w:val="single" w:sz="2" w:space="0" w:color="auto"/>
              <w:bottom w:val="single" w:sz="2" w:space="0" w:color="auto"/>
              <w:right w:val="single" w:sz="2" w:space="0" w:color="auto"/>
            </w:tcBorders>
            <w:vAlign w:val="center"/>
          </w:tcPr>
          <w:p w14:paraId="2501A63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2024年11月16日</w:t>
            </w:r>
          </w:p>
        </w:tc>
        <w:tc>
          <w:tcPr>
            <w:tcW w:w="1606" w:type="dxa"/>
            <w:tcBorders>
              <w:top w:val="single" w:sz="2" w:space="0" w:color="auto"/>
              <w:left w:val="single" w:sz="2" w:space="0" w:color="auto"/>
              <w:bottom w:val="single" w:sz="2" w:space="0" w:color="auto"/>
              <w:right w:val="single" w:sz="2" w:space="0" w:color="auto"/>
            </w:tcBorders>
            <w:vAlign w:val="center"/>
          </w:tcPr>
          <w:p w14:paraId="4B532C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公告编号：2024-056</w:t>
            </w:r>
          </w:p>
        </w:tc>
      </w:tr>
    </w:tbl>
    <w:p w14:paraId="1E5E5294" w14:textId="77777777" w:rsidR="0048469E" w:rsidRDefault="00000000">
      <w:pPr>
        <w:pStyle w:val="3"/>
        <w:spacing w:line="280" w:lineRule="exact"/>
        <w:jc w:val="left"/>
        <w:rPr>
          <w:rFonts w:ascii="宋体" w:hAnsi="宋体" w:cs="宋体" w:hint="eastAsia"/>
          <w:b/>
          <w:bCs/>
        </w:rPr>
      </w:pPr>
      <w:bookmarkStart w:id="64" w:name="_Toc988953"/>
      <w:r>
        <w:rPr>
          <w:rFonts w:ascii="宋体" w:hAnsi="宋体" w:cs="宋体"/>
          <w:b/>
          <w:bCs/>
        </w:rPr>
        <w:t>2、表决权恢复的优先股股东请求召开临时股东大会</w:t>
      </w:r>
      <w:bookmarkEnd w:id="64"/>
    </w:p>
    <w:p w14:paraId="2392C2D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049B275" w14:textId="77777777" w:rsidR="0048469E" w:rsidRDefault="00000000">
      <w:pPr>
        <w:pStyle w:val="2"/>
        <w:spacing w:before="300" w:after="300" w:line="320" w:lineRule="exact"/>
        <w:rPr>
          <w:rFonts w:ascii="宋体" w:eastAsia="宋体" w:hAnsi="宋体" w:cs="宋体" w:hint="eastAsia"/>
          <w:b/>
          <w:bCs/>
          <w:sz w:val="24"/>
          <w:szCs w:val="24"/>
        </w:rPr>
      </w:pPr>
      <w:bookmarkStart w:id="65" w:name="_Toc988954"/>
      <w:r>
        <w:rPr>
          <w:rFonts w:ascii="宋体" w:eastAsia="宋体" w:hAnsi="宋体" w:cs="宋体"/>
          <w:b/>
          <w:bCs/>
          <w:sz w:val="24"/>
          <w:szCs w:val="24"/>
        </w:rPr>
        <w:lastRenderedPageBreak/>
        <w:t>五、董事、监事和高级管理人员情况</w:t>
      </w:r>
      <w:bookmarkEnd w:id="65"/>
    </w:p>
    <w:p w14:paraId="3650121D" w14:textId="77777777" w:rsidR="0048469E" w:rsidRDefault="00000000">
      <w:pPr>
        <w:pStyle w:val="3"/>
        <w:spacing w:line="280" w:lineRule="exact"/>
        <w:jc w:val="left"/>
        <w:rPr>
          <w:rFonts w:ascii="宋体" w:hAnsi="宋体" w:cs="宋体" w:hint="eastAsia"/>
          <w:b/>
          <w:bCs/>
        </w:rPr>
      </w:pPr>
      <w:bookmarkStart w:id="66" w:name="_Toc988955"/>
      <w:r>
        <w:rPr>
          <w:rFonts w:ascii="宋体" w:hAnsi="宋体" w:cs="宋体"/>
          <w:b/>
          <w:bCs/>
        </w:rPr>
        <w:t>1、基本情况</w:t>
      </w:r>
      <w:bookmarkEnd w:id="66"/>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42"/>
        <w:gridCol w:w="742"/>
        <w:gridCol w:w="742"/>
        <w:gridCol w:w="742"/>
        <w:gridCol w:w="742"/>
        <w:gridCol w:w="742"/>
        <w:gridCol w:w="741"/>
        <w:gridCol w:w="741"/>
        <w:gridCol w:w="741"/>
        <w:gridCol w:w="741"/>
        <w:gridCol w:w="741"/>
        <w:gridCol w:w="741"/>
        <w:gridCol w:w="741"/>
      </w:tblGrid>
      <w:tr w:rsidR="0048469E" w14:paraId="2918320B"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38D3B3A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姓名</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CA10F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性别</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39DE58E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年龄</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20691F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职务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11A224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任职状态</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2A188B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任期起始日期</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A075BD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任期终止日期</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75BA5F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期初持股数（股）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1F9F00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本期增持股份数量（股）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C7A48C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本期减持股份数量（股）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A48083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其他增减变动（股）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870DA3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期末持股数（股）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C7113F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股份增减变动的原因</w:t>
            </w:r>
          </w:p>
        </w:tc>
      </w:tr>
      <w:tr w:rsidR="0048469E" w14:paraId="6A8EE582"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204489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741" w:type="dxa"/>
            <w:tcBorders>
              <w:top w:val="single" w:sz="2" w:space="0" w:color="auto"/>
              <w:left w:val="single" w:sz="2" w:space="0" w:color="auto"/>
              <w:bottom w:val="single" w:sz="2" w:space="0" w:color="auto"/>
              <w:right w:val="single" w:sz="2" w:space="0" w:color="auto"/>
            </w:tcBorders>
            <w:vAlign w:val="center"/>
          </w:tcPr>
          <w:p w14:paraId="0065FF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14:paraId="6411DA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w:t>
            </w:r>
          </w:p>
        </w:tc>
        <w:tc>
          <w:tcPr>
            <w:tcW w:w="741" w:type="dxa"/>
            <w:tcBorders>
              <w:top w:val="single" w:sz="2" w:space="0" w:color="auto"/>
              <w:left w:val="single" w:sz="2" w:space="0" w:color="auto"/>
              <w:bottom w:val="single" w:sz="2" w:space="0" w:color="auto"/>
              <w:right w:val="single" w:sz="2" w:space="0" w:color="auto"/>
            </w:tcBorders>
            <w:vAlign w:val="center"/>
          </w:tcPr>
          <w:p w14:paraId="1BFFA6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董事长</w:t>
            </w:r>
          </w:p>
        </w:tc>
        <w:tc>
          <w:tcPr>
            <w:tcW w:w="741" w:type="dxa"/>
            <w:tcBorders>
              <w:top w:val="single" w:sz="2" w:space="0" w:color="auto"/>
              <w:left w:val="single" w:sz="2" w:space="0" w:color="auto"/>
              <w:bottom w:val="single" w:sz="2" w:space="0" w:color="auto"/>
              <w:right w:val="single" w:sz="2" w:space="0" w:color="auto"/>
            </w:tcBorders>
            <w:vAlign w:val="center"/>
          </w:tcPr>
          <w:p w14:paraId="39900C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664A635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2008年06月16日</w:t>
            </w:r>
          </w:p>
        </w:tc>
        <w:tc>
          <w:tcPr>
            <w:tcW w:w="741" w:type="dxa"/>
            <w:tcBorders>
              <w:top w:val="single" w:sz="2" w:space="0" w:color="auto"/>
              <w:left w:val="single" w:sz="2" w:space="0" w:color="auto"/>
              <w:bottom w:val="single" w:sz="2" w:space="0" w:color="auto"/>
              <w:right w:val="single" w:sz="2" w:space="0" w:color="auto"/>
            </w:tcBorders>
            <w:vAlign w:val="center"/>
          </w:tcPr>
          <w:p w14:paraId="4ED1A7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5C0231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51,015,258</w:t>
            </w:r>
          </w:p>
        </w:tc>
        <w:tc>
          <w:tcPr>
            <w:tcW w:w="741" w:type="dxa"/>
            <w:tcBorders>
              <w:top w:val="single" w:sz="2" w:space="0" w:color="auto"/>
              <w:left w:val="single" w:sz="2" w:space="0" w:color="auto"/>
              <w:bottom w:val="single" w:sz="2" w:space="0" w:color="auto"/>
              <w:right w:val="single" w:sz="2" w:space="0" w:color="auto"/>
            </w:tcBorders>
            <w:vAlign w:val="center"/>
          </w:tcPr>
          <w:p w14:paraId="5B3D79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066A4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w:t>
            </w:r>
          </w:p>
        </w:tc>
        <w:tc>
          <w:tcPr>
            <w:tcW w:w="741" w:type="dxa"/>
            <w:tcBorders>
              <w:top w:val="single" w:sz="2" w:space="0" w:color="auto"/>
              <w:left w:val="single" w:sz="2" w:space="0" w:color="auto"/>
              <w:bottom w:val="single" w:sz="2" w:space="0" w:color="auto"/>
              <w:right w:val="single" w:sz="2" w:space="0" w:color="auto"/>
            </w:tcBorders>
            <w:vAlign w:val="center"/>
          </w:tcPr>
          <w:p w14:paraId="5CCA64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B839E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46,015,258</w:t>
            </w:r>
          </w:p>
        </w:tc>
        <w:tc>
          <w:tcPr>
            <w:tcW w:w="741" w:type="dxa"/>
            <w:tcBorders>
              <w:top w:val="single" w:sz="2" w:space="0" w:color="auto"/>
              <w:left w:val="single" w:sz="2" w:space="0" w:color="auto"/>
              <w:bottom w:val="single" w:sz="2" w:space="0" w:color="auto"/>
              <w:right w:val="single" w:sz="2" w:space="0" w:color="auto"/>
            </w:tcBorders>
            <w:vAlign w:val="center"/>
          </w:tcPr>
          <w:p w14:paraId="636D13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减持股份</w:t>
            </w:r>
          </w:p>
        </w:tc>
      </w:tr>
      <w:tr w:rsidR="0048469E" w14:paraId="24D97412"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07078CD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池晓蘅</w:t>
            </w:r>
          </w:p>
        </w:tc>
        <w:tc>
          <w:tcPr>
            <w:tcW w:w="741" w:type="dxa"/>
            <w:tcBorders>
              <w:top w:val="single" w:sz="2" w:space="0" w:color="auto"/>
              <w:left w:val="single" w:sz="2" w:space="0" w:color="auto"/>
              <w:bottom w:val="single" w:sz="2" w:space="0" w:color="auto"/>
              <w:right w:val="single" w:sz="2" w:space="0" w:color="auto"/>
            </w:tcBorders>
            <w:vAlign w:val="center"/>
          </w:tcPr>
          <w:p w14:paraId="47B1C0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14:paraId="092797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w:t>
            </w:r>
          </w:p>
        </w:tc>
        <w:tc>
          <w:tcPr>
            <w:tcW w:w="741" w:type="dxa"/>
            <w:tcBorders>
              <w:top w:val="single" w:sz="2" w:space="0" w:color="auto"/>
              <w:left w:val="single" w:sz="2" w:space="0" w:color="auto"/>
              <w:bottom w:val="single" w:sz="2" w:space="0" w:color="auto"/>
              <w:right w:val="single" w:sz="2" w:space="0" w:color="auto"/>
            </w:tcBorders>
            <w:vAlign w:val="center"/>
          </w:tcPr>
          <w:p w14:paraId="4EE754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副董事长、总裁</w:t>
            </w:r>
          </w:p>
        </w:tc>
        <w:tc>
          <w:tcPr>
            <w:tcW w:w="741" w:type="dxa"/>
            <w:tcBorders>
              <w:top w:val="single" w:sz="2" w:space="0" w:color="auto"/>
              <w:left w:val="single" w:sz="2" w:space="0" w:color="auto"/>
              <w:bottom w:val="single" w:sz="2" w:space="0" w:color="auto"/>
              <w:right w:val="single" w:sz="2" w:space="0" w:color="auto"/>
            </w:tcBorders>
            <w:vAlign w:val="center"/>
          </w:tcPr>
          <w:p w14:paraId="1B9550C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4A49145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2008年06月16日</w:t>
            </w:r>
          </w:p>
        </w:tc>
        <w:tc>
          <w:tcPr>
            <w:tcW w:w="741" w:type="dxa"/>
            <w:tcBorders>
              <w:top w:val="single" w:sz="2" w:space="0" w:color="auto"/>
              <w:left w:val="single" w:sz="2" w:space="0" w:color="auto"/>
              <w:bottom w:val="single" w:sz="2" w:space="0" w:color="auto"/>
              <w:right w:val="single" w:sz="2" w:space="0" w:color="auto"/>
            </w:tcBorders>
            <w:vAlign w:val="center"/>
          </w:tcPr>
          <w:p w14:paraId="709D7D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64F036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729,950</w:t>
            </w:r>
          </w:p>
        </w:tc>
        <w:tc>
          <w:tcPr>
            <w:tcW w:w="741" w:type="dxa"/>
            <w:tcBorders>
              <w:top w:val="single" w:sz="2" w:space="0" w:color="auto"/>
              <w:left w:val="single" w:sz="2" w:space="0" w:color="auto"/>
              <w:bottom w:val="single" w:sz="2" w:space="0" w:color="auto"/>
              <w:right w:val="single" w:sz="2" w:space="0" w:color="auto"/>
            </w:tcBorders>
            <w:vAlign w:val="center"/>
          </w:tcPr>
          <w:p w14:paraId="6E7637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82B85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8AD89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478DD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729,950</w:t>
            </w:r>
          </w:p>
        </w:tc>
        <w:tc>
          <w:tcPr>
            <w:tcW w:w="741" w:type="dxa"/>
            <w:tcBorders>
              <w:top w:val="single" w:sz="2" w:space="0" w:color="auto"/>
              <w:left w:val="single" w:sz="2" w:space="0" w:color="auto"/>
              <w:bottom w:val="single" w:sz="2" w:space="0" w:color="auto"/>
              <w:right w:val="single" w:sz="2" w:space="0" w:color="auto"/>
            </w:tcBorders>
            <w:vAlign w:val="center"/>
          </w:tcPr>
          <w:p w14:paraId="6BD6A734" w14:textId="77777777" w:rsidR="0048469E" w:rsidRDefault="0048469E">
            <w:pPr>
              <w:spacing w:after="0" w:line="240" w:lineRule="exact"/>
              <w:rPr>
                <w:rFonts w:ascii="宋体" w:eastAsia="宋体" w:hAnsi="宋体" w:cs="宋体" w:hint="eastAsia"/>
                <w:sz w:val="18"/>
                <w:szCs w:val="18"/>
              </w:rPr>
            </w:pPr>
          </w:p>
        </w:tc>
      </w:tr>
      <w:tr w:rsidR="0048469E" w14:paraId="0313A0DE"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4546AB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王玲玲</w:t>
            </w:r>
          </w:p>
        </w:tc>
        <w:tc>
          <w:tcPr>
            <w:tcW w:w="741" w:type="dxa"/>
            <w:tcBorders>
              <w:top w:val="single" w:sz="2" w:space="0" w:color="auto"/>
              <w:left w:val="single" w:sz="2" w:space="0" w:color="auto"/>
              <w:bottom w:val="single" w:sz="2" w:space="0" w:color="auto"/>
              <w:right w:val="single" w:sz="2" w:space="0" w:color="auto"/>
            </w:tcBorders>
            <w:vAlign w:val="center"/>
          </w:tcPr>
          <w:p w14:paraId="433CD2A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14:paraId="0F6AD4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w:t>
            </w:r>
          </w:p>
        </w:tc>
        <w:tc>
          <w:tcPr>
            <w:tcW w:w="741" w:type="dxa"/>
            <w:tcBorders>
              <w:top w:val="single" w:sz="2" w:space="0" w:color="auto"/>
              <w:left w:val="single" w:sz="2" w:space="0" w:color="auto"/>
              <w:bottom w:val="single" w:sz="2" w:space="0" w:color="auto"/>
              <w:right w:val="single" w:sz="2" w:space="0" w:color="auto"/>
            </w:tcBorders>
            <w:vAlign w:val="center"/>
          </w:tcPr>
          <w:p w14:paraId="106AA95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董事、副总裁</w:t>
            </w:r>
          </w:p>
        </w:tc>
        <w:tc>
          <w:tcPr>
            <w:tcW w:w="741" w:type="dxa"/>
            <w:tcBorders>
              <w:top w:val="single" w:sz="2" w:space="0" w:color="auto"/>
              <w:left w:val="single" w:sz="2" w:space="0" w:color="auto"/>
              <w:bottom w:val="single" w:sz="2" w:space="0" w:color="auto"/>
              <w:right w:val="single" w:sz="2" w:space="0" w:color="auto"/>
            </w:tcBorders>
            <w:vAlign w:val="center"/>
          </w:tcPr>
          <w:p w14:paraId="66EEDAB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744ACC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2008年06月16日</w:t>
            </w:r>
          </w:p>
        </w:tc>
        <w:tc>
          <w:tcPr>
            <w:tcW w:w="741" w:type="dxa"/>
            <w:tcBorders>
              <w:top w:val="single" w:sz="2" w:space="0" w:color="auto"/>
              <w:left w:val="single" w:sz="2" w:space="0" w:color="auto"/>
              <w:bottom w:val="single" w:sz="2" w:space="0" w:color="auto"/>
              <w:right w:val="single" w:sz="2" w:space="0" w:color="auto"/>
            </w:tcBorders>
            <w:vAlign w:val="center"/>
          </w:tcPr>
          <w:p w14:paraId="749108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7AFE0D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12,950,960</w:t>
            </w:r>
          </w:p>
        </w:tc>
        <w:tc>
          <w:tcPr>
            <w:tcW w:w="741" w:type="dxa"/>
            <w:tcBorders>
              <w:top w:val="single" w:sz="2" w:space="0" w:color="auto"/>
              <w:left w:val="single" w:sz="2" w:space="0" w:color="auto"/>
              <w:bottom w:val="single" w:sz="2" w:space="0" w:color="auto"/>
              <w:right w:val="single" w:sz="2" w:space="0" w:color="auto"/>
            </w:tcBorders>
            <w:vAlign w:val="center"/>
          </w:tcPr>
          <w:p w14:paraId="7F478D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70C69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23273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47DD6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12,950,960</w:t>
            </w:r>
          </w:p>
        </w:tc>
        <w:tc>
          <w:tcPr>
            <w:tcW w:w="741" w:type="dxa"/>
            <w:tcBorders>
              <w:top w:val="single" w:sz="2" w:space="0" w:color="auto"/>
              <w:left w:val="single" w:sz="2" w:space="0" w:color="auto"/>
              <w:bottom w:val="single" w:sz="2" w:space="0" w:color="auto"/>
              <w:right w:val="single" w:sz="2" w:space="0" w:color="auto"/>
            </w:tcBorders>
            <w:vAlign w:val="center"/>
          </w:tcPr>
          <w:p w14:paraId="7AA41056" w14:textId="77777777" w:rsidR="0048469E" w:rsidRDefault="0048469E">
            <w:pPr>
              <w:spacing w:after="0" w:line="240" w:lineRule="exact"/>
              <w:rPr>
                <w:rFonts w:ascii="宋体" w:eastAsia="宋体" w:hAnsi="宋体" w:cs="宋体" w:hint="eastAsia"/>
                <w:sz w:val="18"/>
                <w:szCs w:val="18"/>
              </w:rPr>
            </w:pPr>
          </w:p>
        </w:tc>
      </w:tr>
      <w:tr w:rsidR="0048469E" w14:paraId="1352DEE4"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230F0E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李政</w:t>
            </w:r>
          </w:p>
        </w:tc>
        <w:tc>
          <w:tcPr>
            <w:tcW w:w="741" w:type="dxa"/>
            <w:tcBorders>
              <w:top w:val="single" w:sz="2" w:space="0" w:color="auto"/>
              <w:left w:val="single" w:sz="2" w:space="0" w:color="auto"/>
              <w:bottom w:val="single" w:sz="2" w:space="0" w:color="auto"/>
              <w:right w:val="single" w:sz="2" w:space="0" w:color="auto"/>
            </w:tcBorders>
            <w:vAlign w:val="center"/>
          </w:tcPr>
          <w:p w14:paraId="13A1E6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14:paraId="450F9B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w:t>
            </w:r>
          </w:p>
        </w:tc>
        <w:tc>
          <w:tcPr>
            <w:tcW w:w="741" w:type="dxa"/>
            <w:tcBorders>
              <w:top w:val="single" w:sz="2" w:space="0" w:color="auto"/>
              <w:left w:val="single" w:sz="2" w:space="0" w:color="auto"/>
              <w:bottom w:val="single" w:sz="2" w:space="0" w:color="auto"/>
              <w:right w:val="single" w:sz="2" w:space="0" w:color="auto"/>
            </w:tcBorders>
            <w:vAlign w:val="center"/>
          </w:tcPr>
          <w:p w14:paraId="02CAD1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董事、副总裁</w:t>
            </w:r>
          </w:p>
        </w:tc>
        <w:tc>
          <w:tcPr>
            <w:tcW w:w="741" w:type="dxa"/>
            <w:tcBorders>
              <w:top w:val="single" w:sz="2" w:space="0" w:color="auto"/>
              <w:left w:val="single" w:sz="2" w:space="0" w:color="auto"/>
              <w:bottom w:val="single" w:sz="2" w:space="0" w:color="auto"/>
              <w:right w:val="single" w:sz="2" w:space="0" w:color="auto"/>
            </w:tcBorders>
            <w:vAlign w:val="center"/>
          </w:tcPr>
          <w:p w14:paraId="39DDD0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0D9679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2008年06月16日</w:t>
            </w:r>
          </w:p>
        </w:tc>
        <w:tc>
          <w:tcPr>
            <w:tcW w:w="741" w:type="dxa"/>
            <w:tcBorders>
              <w:top w:val="single" w:sz="2" w:space="0" w:color="auto"/>
              <w:left w:val="single" w:sz="2" w:space="0" w:color="auto"/>
              <w:bottom w:val="single" w:sz="2" w:space="0" w:color="auto"/>
              <w:right w:val="single" w:sz="2" w:space="0" w:color="auto"/>
            </w:tcBorders>
            <w:vAlign w:val="center"/>
          </w:tcPr>
          <w:p w14:paraId="60B5AC4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349E92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676,470</w:t>
            </w:r>
          </w:p>
        </w:tc>
        <w:tc>
          <w:tcPr>
            <w:tcW w:w="741" w:type="dxa"/>
            <w:tcBorders>
              <w:top w:val="single" w:sz="2" w:space="0" w:color="auto"/>
              <w:left w:val="single" w:sz="2" w:space="0" w:color="auto"/>
              <w:bottom w:val="single" w:sz="2" w:space="0" w:color="auto"/>
              <w:right w:val="single" w:sz="2" w:space="0" w:color="auto"/>
            </w:tcBorders>
            <w:vAlign w:val="center"/>
          </w:tcPr>
          <w:p w14:paraId="4270DF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F2B3B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88A85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52B34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676,470</w:t>
            </w:r>
          </w:p>
        </w:tc>
        <w:tc>
          <w:tcPr>
            <w:tcW w:w="741" w:type="dxa"/>
            <w:tcBorders>
              <w:top w:val="single" w:sz="2" w:space="0" w:color="auto"/>
              <w:left w:val="single" w:sz="2" w:space="0" w:color="auto"/>
              <w:bottom w:val="single" w:sz="2" w:space="0" w:color="auto"/>
              <w:right w:val="single" w:sz="2" w:space="0" w:color="auto"/>
            </w:tcBorders>
            <w:vAlign w:val="center"/>
          </w:tcPr>
          <w:p w14:paraId="5586114F" w14:textId="77777777" w:rsidR="0048469E" w:rsidRDefault="0048469E">
            <w:pPr>
              <w:spacing w:after="0" w:line="240" w:lineRule="exact"/>
              <w:rPr>
                <w:rFonts w:ascii="宋体" w:eastAsia="宋体" w:hAnsi="宋体" w:cs="宋体" w:hint="eastAsia"/>
                <w:sz w:val="18"/>
                <w:szCs w:val="18"/>
              </w:rPr>
            </w:pPr>
          </w:p>
        </w:tc>
      </w:tr>
      <w:tr w:rsidR="0048469E" w14:paraId="7433EA6F"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6D3D867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徐筝</w:t>
            </w:r>
          </w:p>
        </w:tc>
        <w:tc>
          <w:tcPr>
            <w:tcW w:w="741" w:type="dxa"/>
            <w:tcBorders>
              <w:top w:val="single" w:sz="2" w:space="0" w:color="auto"/>
              <w:left w:val="single" w:sz="2" w:space="0" w:color="auto"/>
              <w:bottom w:val="single" w:sz="2" w:space="0" w:color="auto"/>
              <w:right w:val="single" w:sz="2" w:space="0" w:color="auto"/>
            </w:tcBorders>
            <w:vAlign w:val="center"/>
          </w:tcPr>
          <w:p w14:paraId="6C5CD2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14:paraId="3FFB03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w:t>
            </w:r>
          </w:p>
        </w:tc>
        <w:tc>
          <w:tcPr>
            <w:tcW w:w="741" w:type="dxa"/>
            <w:tcBorders>
              <w:top w:val="single" w:sz="2" w:space="0" w:color="auto"/>
              <w:left w:val="single" w:sz="2" w:space="0" w:color="auto"/>
              <w:bottom w:val="single" w:sz="2" w:space="0" w:color="auto"/>
              <w:right w:val="single" w:sz="2" w:space="0" w:color="auto"/>
            </w:tcBorders>
            <w:vAlign w:val="center"/>
          </w:tcPr>
          <w:p w14:paraId="1BAFB6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741" w:type="dxa"/>
            <w:tcBorders>
              <w:top w:val="single" w:sz="2" w:space="0" w:color="auto"/>
              <w:left w:val="single" w:sz="2" w:space="0" w:color="auto"/>
              <w:bottom w:val="single" w:sz="2" w:space="0" w:color="auto"/>
              <w:right w:val="single" w:sz="2" w:space="0" w:color="auto"/>
            </w:tcBorders>
            <w:vAlign w:val="center"/>
          </w:tcPr>
          <w:p w14:paraId="3F0A63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0CA507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2008年06月16日</w:t>
            </w:r>
          </w:p>
        </w:tc>
        <w:tc>
          <w:tcPr>
            <w:tcW w:w="741" w:type="dxa"/>
            <w:tcBorders>
              <w:top w:val="single" w:sz="2" w:space="0" w:color="auto"/>
              <w:left w:val="single" w:sz="2" w:space="0" w:color="auto"/>
              <w:bottom w:val="single" w:sz="2" w:space="0" w:color="auto"/>
              <w:right w:val="single" w:sz="2" w:space="0" w:color="auto"/>
            </w:tcBorders>
            <w:vAlign w:val="center"/>
          </w:tcPr>
          <w:p w14:paraId="32213FE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409DCA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007BD4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299AD5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40240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57A10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6DBAACA" w14:textId="77777777" w:rsidR="0048469E" w:rsidRDefault="0048469E">
            <w:pPr>
              <w:spacing w:after="0" w:line="240" w:lineRule="exact"/>
              <w:rPr>
                <w:rFonts w:ascii="宋体" w:eastAsia="宋体" w:hAnsi="宋体" w:cs="宋体" w:hint="eastAsia"/>
                <w:sz w:val="18"/>
                <w:szCs w:val="18"/>
              </w:rPr>
            </w:pPr>
          </w:p>
        </w:tc>
      </w:tr>
      <w:tr w:rsidR="0048469E" w14:paraId="2B41145B"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06B5A97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741" w:type="dxa"/>
            <w:tcBorders>
              <w:top w:val="single" w:sz="2" w:space="0" w:color="auto"/>
              <w:left w:val="single" w:sz="2" w:space="0" w:color="auto"/>
              <w:bottom w:val="single" w:sz="2" w:space="0" w:color="auto"/>
              <w:right w:val="single" w:sz="2" w:space="0" w:color="auto"/>
            </w:tcBorders>
            <w:vAlign w:val="center"/>
          </w:tcPr>
          <w:p w14:paraId="0233584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14:paraId="06CD92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w:t>
            </w:r>
          </w:p>
        </w:tc>
        <w:tc>
          <w:tcPr>
            <w:tcW w:w="741" w:type="dxa"/>
            <w:tcBorders>
              <w:top w:val="single" w:sz="2" w:space="0" w:color="auto"/>
              <w:left w:val="single" w:sz="2" w:space="0" w:color="auto"/>
              <w:bottom w:val="single" w:sz="2" w:space="0" w:color="auto"/>
              <w:right w:val="single" w:sz="2" w:space="0" w:color="auto"/>
            </w:tcBorders>
            <w:vAlign w:val="center"/>
          </w:tcPr>
          <w:p w14:paraId="177B01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741" w:type="dxa"/>
            <w:tcBorders>
              <w:top w:val="single" w:sz="2" w:space="0" w:color="auto"/>
              <w:left w:val="single" w:sz="2" w:space="0" w:color="auto"/>
              <w:bottom w:val="single" w:sz="2" w:space="0" w:color="auto"/>
              <w:right w:val="single" w:sz="2" w:space="0" w:color="auto"/>
            </w:tcBorders>
            <w:vAlign w:val="center"/>
          </w:tcPr>
          <w:p w14:paraId="64F5DF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478A9D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2024年05月31日</w:t>
            </w:r>
          </w:p>
        </w:tc>
        <w:tc>
          <w:tcPr>
            <w:tcW w:w="741" w:type="dxa"/>
            <w:tcBorders>
              <w:top w:val="single" w:sz="2" w:space="0" w:color="auto"/>
              <w:left w:val="single" w:sz="2" w:space="0" w:color="auto"/>
              <w:bottom w:val="single" w:sz="2" w:space="0" w:color="auto"/>
              <w:right w:val="single" w:sz="2" w:space="0" w:color="auto"/>
            </w:tcBorders>
            <w:vAlign w:val="center"/>
          </w:tcPr>
          <w:p w14:paraId="2BC921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5E208B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21A5FB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7A426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F6DB5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EDA23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1858B62" w14:textId="77777777" w:rsidR="0048469E" w:rsidRDefault="0048469E">
            <w:pPr>
              <w:spacing w:after="0" w:line="240" w:lineRule="exact"/>
              <w:rPr>
                <w:rFonts w:ascii="宋体" w:eastAsia="宋体" w:hAnsi="宋体" w:cs="宋体" w:hint="eastAsia"/>
                <w:sz w:val="18"/>
                <w:szCs w:val="18"/>
              </w:rPr>
            </w:pPr>
          </w:p>
        </w:tc>
      </w:tr>
      <w:tr w:rsidR="0048469E" w14:paraId="51B9C649"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7AB6B4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741" w:type="dxa"/>
            <w:tcBorders>
              <w:top w:val="single" w:sz="2" w:space="0" w:color="auto"/>
              <w:left w:val="single" w:sz="2" w:space="0" w:color="auto"/>
              <w:bottom w:val="single" w:sz="2" w:space="0" w:color="auto"/>
              <w:right w:val="single" w:sz="2" w:space="0" w:color="auto"/>
            </w:tcBorders>
            <w:vAlign w:val="center"/>
          </w:tcPr>
          <w:p w14:paraId="4E301E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14:paraId="272051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w:t>
            </w:r>
          </w:p>
        </w:tc>
        <w:tc>
          <w:tcPr>
            <w:tcW w:w="741" w:type="dxa"/>
            <w:tcBorders>
              <w:top w:val="single" w:sz="2" w:space="0" w:color="auto"/>
              <w:left w:val="single" w:sz="2" w:space="0" w:color="auto"/>
              <w:bottom w:val="single" w:sz="2" w:space="0" w:color="auto"/>
              <w:right w:val="single" w:sz="2" w:space="0" w:color="auto"/>
            </w:tcBorders>
            <w:vAlign w:val="center"/>
          </w:tcPr>
          <w:p w14:paraId="1DF5CD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独立董事</w:t>
            </w:r>
          </w:p>
        </w:tc>
        <w:tc>
          <w:tcPr>
            <w:tcW w:w="741" w:type="dxa"/>
            <w:tcBorders>
              <w:top w:val="single" w:sz="2" w:space="0" w:color="auto"/>
              <w:left w:val="single" w:sz="2" w:space="0" w:color="auto"/>
              <w:bottom w:val="single" w:sz="2" w:space="0" w:color="auto"/>
              <w:right w:val="single" w:sz="2" w:space="0" w:color="auto"/>
            </w:tcBorders>
            <w:vAlign w:val="center"/>
          </w:tcPr>
          <w:p w14:paraId="79E3D24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34062A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2020年08月31日</w:t>
            </w:r>
          </w:p>
        </w:tc>
        <w:tc>
          <w:tcPr>
            <w:tcW w:w="741" w:type="dxa"/>
            <w:tcBorders>
              <w:top w:val="single" w:sz="2" w:space="0" w:color="auto"/>
              <w:left w:val="single" w:sz="2" w:space="0" w:color="auto"/>
              <w:bottom w:val="single" w:sz="2" w:space="0" w:color="auto"/>
              <w:right w:val="single" w:sz="2" w:space="0" w:color="auto"/>
            </w:tcBorders>
            <w:vAlign w:val="center"/>
          </w:tcPr>
          <w:p w14:paraId="6B88537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67F805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0E4D7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62BFE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0D6F1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00FC42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895B125" w14:textId="77777777" w:rsidR="0048469E" w:rsidRDefault="0048469E">
            <w:pPr>
              <w:spacing w:after="0" w:line="240" w:lineRule="exact"/>
              <w:rPr>
                <w:rFonts w:ascii="宋体" w:eastAsia="宋体" w:hAnsi="宋体" w:cs="宋体" w:hint="eastAsia"/>
                <w:sz w:val="18"/>
                <w:szCs w:val="18"/>
              </w:rPr>
            </w:pPr>
          </w:p>
        </w:tc>
      </w:tr>
      <w:tr w:rsidR="0048469E" w14:paraId="4348B0E4"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5EF8CE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陈智敏</w:t>
            </w:r>
          </w:p>
        </w:tc>
        <w:tc>
          <w:tcPr>
            <w:tcW w:w="741" w:type="dxa"/>
            <w:tcBorders>
              <w:top w:val="single" w:sz="2" w:space="0" w:color="auto"/>
              <w:left w:val="single" w:sz="2" w:space="0" w:color="auto"/>
              <w:bottom w:val="single" w:sz="2" w:space="0" w:color="auto"/>
              <w:right w:val="single" w:sz="2" w:space="0" w:color="auto"/>
            </w:tcBorders>
            <w:vAlign w:val="center"/>
          </w:tcPr>
          <w:p w14:paraId="0A20EC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14:paraId="2C1AE6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w:t>
            </w:r>
          </w:p>
        </w:tc>
        <w:tc>
          <w:tcPr>
            <w:tcW w:w="741" w:type="dxa"/>
            <w:tcBorders>
              <w:top w:val="single" w:sz="2" w:space="0" w:color="auto"/>
              <w:left w:val="single" w:sz="2" w:space="0" w:color="auto"/>
              <w:bottom w:val="single" w:sz="2" w:space="0" w:color="auto"/>
              <w:right w:val="single" w:sz="2" w:space="0" w:color="auto"/>
            </w:tcBorders>
            <w:vAlign w:val="center"/>
          </w:tcPr>
          <w:p w14:paraId="1F0662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独立董事</w:t>
            </w:r>
          </w:p>
        </w:tc>
        <w:tc>
          <w:tcPr>
            <w:tcW w:w="741" w:type="dxa"/>
            <w:tcBorders>
              <w:top w:val="single" w:sz="2" w:space="0" w:color="auto"/>
              <w:left w:val="single" w:sz="2" w:space="0" w:color="auto"/>
              <w:bottom w:val="single" w:sz="2" w:space="0" w:color="auto"/>
              <w:right w:val="single" w:sz="2" w:space="0" w:color="auto"/>
            </w:tcBorders>
            <w:vAlign w:val="center"/>
          </w:tcPr>
          <w:p w14:paraId="52EB612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2AFA573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2020年08月31日</w:t>
            </w:r>
          </w:p>
        </w:tc>
        <w:tc>
          <w:tcPr>
            <w:tcW w:w="741" w:type="dxa"/>
            <w:tcBorders>
              <w:top w:val="single" w:sz="2" w:space="0" w:color="auto"/>
              <w:left w:val="single" w:sz="2" w:space="0" w:color="auto"/>
              <w:bottom w:val="single" w:sz="2" w:space="0" w:color="auto"/>
              <w:right w:val="single" w:sz="2" w:space="0" w:color="auto"/>
            </w:tcBorders>
            <w:vAlign w:val="center"/>
          </w:tcPr>
          <w:p w14:paraId="60F0376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7A8AA8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480BB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9B2CB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B44F1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EE41A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1FD180D8" w14:textId="77777777" w:rsidR="0048469E" w:rsidRDefault="0048469E">
            <w:pPr>
              <w:spacing w:after="0" w:line="240" w:lineRule="exact"/>
              <w:rPr>
                <w:rFonts w:ascii="宋体" w:eastAsia="宋体" w:hAnsi="宋体" w:cs="宋体" w:hint="eastAsia"/>
                <w:sz w:val="18"/>
                <w:szCs w:val="18"/>
              </w:rPr>
            </w:pPr>
          </w:p>
        </w:tc>
      </w:tr>
      <w:tr w:rsidR="0048469E" w14:paraId="79E0C6E5"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56B6ED2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施虹</w:t>
            </w:r>
          </w:p>
        </w:tc>
        <w:tc>
          <w:tcPr>
            <w:tcW w:w="741" w:type="dxa"/>
            <w:tcBorders>
              <w:top w:val="single" w:sz="2" w:space="0" w:color="auto"/>
              <w:left w:val="single" w:sz="2" w:space="0" w:color="auto"/>
              <w:bottom w:val="single" w:sz="2" w:space="0" w:color="auto"/>
              <w:right w:val="single" w:sz="2" w:space="0" w:color="auto"/>
            </w:tcBorders>
            <w:vAlign w:val="center"/>
          </w:tcPr>
          <w:p w14:paraId="42B5A2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14:paraId="4D3089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w:t>
            </w:r>
          </w:p>
        </w:tc>
        <w:tc>
          <w:tcPr>
            <w:tcW w:w="741" w:type="dxa"/>
            <w:tcBorders>
              <w:top w:val="single" w:sz="2" w:space="0" w:color="auto"/>
              <w:left w:val="single" w:sz="2" w:space="0" w:color="auto"/>
              <w:bottom w:val="single" w:sz="2" w:space="0" w:color="auto"/>
              <w:right w:val="single" w:sz="2" w:space="0" w:color="auto"/>
            </w:tcBorders>
            <w:vAlign w:val="center"/>
          </w:tcPr>
          <w:p w14:paraId="5A0746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独立董事</w:t>
            </w:r>
          </w:p>
        </w:tc>
        <w:tc>
          <w:tcPr>
            <w:tcW w:w="741" w:type="dxa"/>
            <w:tcBorders>
              <w:top w:val="single" w:sz="2" w:space="0" w:color="auto"/>
              <w:left w:val="single" w:sz="2" w:space="0" w:color="auto"/>
              <w:bottom w:val="single" w:sz="2" w:space="0" w:color="auto"/>
              <w:right w:val="single" w:sz="2" w:space="0" w:color="auto"/>
            </w:tcBorders>
            <w:vAlign w:val="center"/>
          </w:tcPr>
          <w:p w14:paraId="642EBA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6FB1E8A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2020年08月31日</w:t>
            </w:r>
          </w:p>
        </w:tc>
        <w:tc>
          <w:tcPr>
            <w:tcW w:w="741" w:type="dxa"/>
            <w:tcBorders>
              <w:top w:val="single" w:sz="2" w:space="0" w:color="auto"/>
              <w:left w:val="single" w:sz="2" w:space="0" w:color="auto"/>
              <w:bottom w:val="single" w:sz="2" w:space="0" w:color="auto"/>
              <w:right w:val="single" w:sz="2" w:space="0" w:color="auto"/>
            </w:tcBorders>
            <w:vAlign w:val="center"/>
          </w:tcPr>
          <w:p w14:paraId="1737CD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52D378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15B708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29BCDE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DB181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2DC444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D8CB3F6" w14:textId="77777777" w:rsidR="0048469E" w:rsidRDefault="0048469E">
            <w:pPr>
              <w:spacing w:after="0" w:line="240" w:lineRule="exact"/>
              <w:rPr>
                <w:rFonts w:ascii="宋体" w:eastAsia="宋体" w:hAnsi="宋体" w:cs="宋体" w:hint="eastAsia"/>
                <w:sz w:val="18"/>
                <w:szCs w:val="18"/>
              </w:rPr>
            </w:pPr>
          </w:p>
        </w:tc>
      </w:tr>
      <w:tr w:rsidR="0048469E" w14:paraId="782D8E43"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3F3B39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盛桂浩</w:t>
            </w:r>
          </w:p>
        </w:tc>
        <w:tc>
          <w:tcPr>
            <w:tcW w:w="741" w:type="dxa"/>
            <w:tcBorders>
              <w:top w:val="single" w:sz="2" w:space="0" w:color="auto"/>
              <w:left w:val="single" w:sz="2" w:space="0" w:color="auto"/>
              <w:bottom w:val="single" w:sz="2" w:space="0" w:color="auto"/>
              <w:right w:val="single" w:sz="2" w:space="0" w:color="auto"/>
            </w:tcBorders>
            <w:vAlign w:val="center"/>
          </w:tcPr>
          <w:p w14:paraId="5E2A00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14:paraId="0C7371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w:t>
            </w:r>
          </w:p>
        </w:tc>
        <w:tc>
          <w:tcPr>
            <w:tcW w:w="741" w:type="dxa"/>
            <w:tcBorders>
              <w:top w:val="single" w:sz="2" w:space="0" w:color="auto"/>
              <w:left w:val="single" w:sz="2" w:space="0" w:color="auto"/>
              <w:bottom w:val="single" w:sz="2" w:space="0" w:color="auto"/>
              <w:right w:val="single" w:sz="2" w:space="0" w:color="auto"/>
            </w:tcBorders>
            <w:vAlign w:val="center"/>
          </w:tcPr>
          <w:p w14:paraId="43E555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监事会主席</w:t>
            </w:r>
          </w:p>
        </w:tc>
        <w:tc>
          <w:tcPr>
            <w:tcW w:w="741" w:type="dxa"/>
            <w:tcBorders>
              <w:top w:val="single" w:sz="2" w:space="0" w:color="auto"/>
              <w:left w:val="single" w:sz="2" w:space="0" w:color="auto"/>
              <w:bottom w:val="single" w:sz="2" w:space="0" w:color="auto"/>
              <w:right w:val="single" w:sz="2" w:space="0" w:color="auto"/>
            </w:tcBorders>
            <w:vAlign w:val="center"/>
          </w:tcPr>
          <w:p w14:paraId="500FE99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0D826C1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2023年09月11日</w:t>
            </w:r>
          </w:p>
        </w:tc>
        <w:tc>
          <w:tcPr>
            <w:tcW w:w="741" w:type="dxa"/>
            <w:tcBorders>
              <w:top w:val="single" w:sz="2" w:space="0" w:color="auto"/>
              <w:left w:val="single" w:sz="2" w:space="0" w:color="auto"/>
              <w:bottom w:val="single" w:sz="2" w:space="0" w:color="auto"/>
              <w:right w:val="single" w:sz="2" w:space="0" w:color="auto"/>
            </w:tcBorders>
            <w:vAlign w:val="center"/>
          </w:tcPr>
          <w:p w14:paraId="5F7903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408DBC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1889AD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4D3BD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A2861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A3B6D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4F5E3B6" w14:textId="77777777" w:rsidR="0048469E" w:rsidRDefault="0048469E">
            <w:pPr>
              <w:spacing w:after="0" w:line="240" w:lineRule="exact"/>
              <w:rPr>
                <w:rFonts w:ascii="宋体" w:eastAsia="宋体" w:hAnsi="宋体" w:cs="宋体" w:hint="eastAsia"/>
                <w:sz w:val="18"/>
                <w:szCs w:val="18"/>
              </w:rPr>
            </w:pPr>
          </w:p>
        </w:tc>
      </w:tr>
      <w:tr w:rsidR="0048469E" w14:paraId="2DF028A2"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06B795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陈俊</w:t>
            </w:r>
          </w:p>
        </w:tc>
        <w:tc>
          <w:tcPr>
            <w:tcW w:w="741" w:type="dxa"/>
            <w:tcBorders>
              <w:top w:val="single" w:sz="2" w:space="0" w:color="auto"/>
              <w:left w:val="single" w:sz="2" w:space="0" w:color="auto"/>
              <w:bottom w:val="single" w:sz="2" w:space="0" w:color="auto"/>
              <w:right w:val="single" w:sz="2" w:space="0" w:color="auto"/>
            </w:tcBorders>
            <w:vAlign w:val="center"/>
          </w:tcPr>
          <w:p w14:paraId="4BF5F9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14:paraId="3660FE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w:t>
            </w:r>
          </w:p>
        </w:tc>
        <w:tc>
          <w:tcPr>
            <w:tcW w:w="741" w:type="dxa"/>
            <w:tcBorders>
              <w:top w:val="single" w:sz="2" w:space="0" w:color="auto"/>
              <w:left w:val="single" w:sz="2" w:space="0" w:color="auto"/>
              <w:bottom w:val="single" w:sz="2" w:space="0" w:color="auto"/>
              <w:right w:val="single" w:sz="2" w:space="0" w:color="auto"/>
            </w:tcBorders>
            <w:vAlign w:val="center"/>
          </w:tcPr>
          <w:p w14:paraId="42145CB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职工监事</w:t>
            </w:r>
          </w:p>
        </w:tc>
        <w:tc>
          <w:tcPr>
            <w:tcW w:w="741" w:type="dxa"/>
            <w:tcBorders>
              <w:top w:val="single" w:sz="2" w:space="0" w:color="auto"/>
              <w:left w:val="single" w:sz="2" w:space="0" w:color="auto"/>
              <w:bottom w:val="single" w:sz="2" w:space="0" w:color="auto"/>
              <w:right w:val="single" w:sz="2" w:space="0" w:color="auto"/>
            </w:tcBorders>
            <w:vAlign w:val="center"/>
          </w:tcPr>
          <w:p w14:paraId="2234F1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641172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2011年06月15日</w:t>
            </w:r>
          </w:p>
        </w:tc>
        <w:tc>
          <w:tcPr>
            <w:tcW w:w="741" w:type="dxa"/>
            <w:tcBorders>
              <w:top w:val="single" w:sz="2" w:space="0" w:color="auto"/>
              <w:left w:val="single" w:sz="2" w:space="0" w:color="auto"/>
              <w:bottom w:val="single" w:sz="2" w:space="0" w:color="auto"/>
              <w:right w:val="single" w:sz="2" w:space="0" w:color="auto"/>
            </w:tcBorders>
            <w:vAlign w:val="center"/>
          </w:tcPr>
          <w:p w14:paraId="0C75553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0C53CC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05D035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1F8E3B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2E8243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6740B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CE81165" w14:textId="77777777" w:rsidR="0048469E" w:rsidRDefault="0048469E">
            <w:pPr>
              <w:spacing w:after="0" w:line="240" w:lineRule="exact"/>
              <w:rPr>
                <w:rFonts w:ascii="宋体" w:eastAsia="宋体" w:hAnsi="宋体" w:cs="宋体" w:hint="eastAsia"/>
                <w:sz w:val="18"/>
                <w:szCs w:val="18"/>
              </w:rPr>
            </w:pPr>
          </w:p>
        </w:tc>
      </w:tr>
      <w:tr w:rsidR="0048469E" w14:paraId="57ED5A37"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715399A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黄巧珍</w:t>
            </w:r>
          </w:p>
        </w:tc>
        <w:tc>
          <w:tcPr>
            <w:tcW w:w="741" w:type="dxa"/>
            <w:tcBorders>
              <w:top w:val="single" w:sz="2" w:space="0" w:color="auto"/>
              <w:left w:val="single" w:sz="2" w:space="0" w:color="auto"/>
              <w:bottom w:val="single" w:sz="2" w:space="0" w:color="auto"/>
              <w:right w:val="single" w:sz="2" w:space="0" w:color="auto"/>
            </w:tcBorders>
            <w:vAlign w:val="center"/>
          </w:tcPr>
          <w:p w14:paraId="2F3999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14:paraId="4FD488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w:t>
            </w:r>
          </w:p>
        </w:tc>
        <w:tc>
          <w:tcPr>
            <w:tcW w:w="741" w:type="dxa"/>
            <w:tcBorders>
              <w:top w:val="single" w:sz="2" w:space="0" w:color="auto"/>
              <w:left w:val="single" w:sz="2" w:space="0" w:color="auto"/>
              <w:bottom w:val="single" w:sz="2" w:space="0" w:color="auto"/>
              <w:right w:val="single" w:sz="2" w:space="0" w:color="auto"/>
            </w:tcBorders>
            <w:vAlign w:val="center"/>
          </w:tcPr>
          <w:p w14:paraId="2794B62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741" w:type="dxa"/>
            <w:tcBorders>
              <w:top w:val="single" w:sz="2" w:space="0" w:color="auto"/>
              <w:left w:val="single" w:sz="2" w:space="0" w:color="auto"/>
              <w:bottom w:val="single" w:sz="2" w:space="0" w:color="auto"/>
              <w:right w:val="single" w:sz="2" w:space="0" w:color="auto"/>
            </w:tcBorders>
            <w:vAlign w:val="center"/>
          </w:tcPr>
          <w:p w14:paraId="0F1D8E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7C00E4D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2022年05</w:t>
            </w:r>
            <w:r>
              <w:rPr>
                <w:rFonts w:ascii="宋体" w:eastAsia="宋体" w:hAnsi="宋体" w:cs="宋体"/>
                <w:sz w:val="18"/>
                <w:szCs w:val="18"/>
              </w:rPr>
              <w:lastRenderedPageBreak/>
              <w:t>月09日</w:t>
            </w:r>
          </w:p>
        </w:tc>
        <w:tc>
          <w:tcPr>
            <w:tcW w:w="741" w:type="dxa"/>
            <w:tcBorders>
              <w:top w:val="single" w:sz="2" w:space="0" w:color="auto"/>
              <w:left w:val="single" w:sz="2" w:space="0" w:color="auto"/>
              <w:bottom w:val="single" w:sz="2" w:space="0" w:color="auto"/>
              <w:right w:val="single" w:sz="2" w:space="0" w:color="auto"/>
            </w:tcBorders>
            <w:vAlign w:val="center"/>
          </w:tcPr>
          <w:p w14:paraId="495949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2026年09</w:t>
            </w:r>
            <w:r>
              <w:rPr>
                <w:rFonts w:ascii="宋体" w:eastAsia="宋体" w:hAnsi="宋体" w:cs="宋体"/>
                <w:sz w:val="18"/>
                <w:szCs w:val="18"/>
              </w:rPr>
              <w:lastRenderedPageBreak/>
              <w:t>月10日</w:t>
            </w:r>
          </w:p>
        </w:tc>
        <w:tc>
          <w:tcPr>
            <w:tcW w:w="741" w:type="dxa"/>
            <w:tcBorders>
              <w:top w:val="single" w:sz="2" w:space="0" w:color="auto"/>
              <w:left w:val="single" w:sz="2" w:space="0" w:color="auto"/>
              <w:bottom w:val="single" w:sz="2" w:space="0" w:color="auto"/>
              <w:right w:val="single" w:sz="2" w:space="0" w:color="auto"/>
            </w:tcBorders>
            <w:vAlign w:val="center"/>
          </w:tcPr>
          <w:p w14:paraId="017320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0</w:t>
            </w:r>
          </w:p>
        </w:tc>
        <w:tc>
          <w:tcPr>
            <w:tcW w:w="741" w:type="dxa"/>
            <w:tcBorders>
              <w:top w:val="single" w:sz="2" w:space="0" w:color="auto"/>
              <w:left w:val="single" w:sz="2" w:space="0" w:color="auto"/>
              <w:bottom w:val="single" w:sz="2" w:space="0" w:color="auto"/>
              <w:right w:val="single" w:sz="2" w:space="0" w:color="auto"/>
            </w:tcBorders>
            <w:vAlign w:val="center"/>
          </w:tcPr>
          <w:p w14:paraId="38AD66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F3E56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583DD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EDB9F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A7AE698" w14:textId="77777777" w:rsidR="0048469E" w:rsidRDefault="0048469E">
            <w:pPr>
              <w:spacing w:after="0" w:line="240" w:lineRule="exact"/>
              <w:rPr>
                <w:rFonts w:ascii="宋体" w:eastAsia="宋体" w:hAnsi="宋体" w:cs="宋体" w:hint="eastAsia"/>
                <w:sz w:val="18"/>
                <w:szCs w:val="18"/>
              </w:rPr>
            </w:pPr>
          </w:p>
        </w:tc>
      </w:tr>
      <w:tr w:rsidR="0048469E" w14:paraId="69696C3A"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47AAD9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倪淑一</w:t>
            </w:r>
          </w:p>
        </w:tc>
        <w:tc>
          <w:tcPr>
            <w:tcW w:w="741" w:type="dxa"/>
            <w:tcBorders>
              <w:top w:val="single" w:sz="2" w:space="0" w:color="auto"/>
              <w:left w:val="single" w:sz="2" w:space="0" w:color="auto"/>
              <w:bottom w:val="single" w:sz="2" w:space="0" w:color="auto"/>
              <w:right w:val="single" w:sz="2" w:space="0" w:color="auto"/>
            </w:tcBorders>
            <w:vAlign w:val="center"/>
          </w:tcPr>
          <w:p w14:paraId="006EB3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14:paraId="31EABD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w:t>
            </w:r>
          </w:p>
        </w:tc>
        <w:tc>
          <w:tcPr>
            <w:tcW w:w="741" w:type="dxa"/>
            <w:tcBorders>
              <w:top w:val="single" w:sz="2" w:space="0" w:color="auto"/>
              <w:left w:val="single" w:sz="2" w:space="0" w:color="auto"/>
              <w:bottom w:val="single" w:sz="2" w:space="0" w:color="auto"/>
              <w:right w:val="single" w:sz="2" w:space="0" w:color="auto"/>
            </w:tcBorders>
            <w:vAlign w:val="center"/>
          </w:tcPr>
          <w:p w14:paraId="1577A7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财务总监</w:t>
            </w:r>
          </w:p>
        </w:tc>
        <w:tc>
          <w:tcPr>
            <w:tcW w:w="741" w:type="dxa"/>
            <w:tcBorders>
              <w:top w:val="single" w:sz="2" w:space="0" w:color="auto"/>
              <w:left w:val="single" w:sz="2" w:space="0" w:color="auto"/>
              <w:bottom w:val="single" w:sz="2" w:space="0" w:color="auto"/>
              <w:right w:val="single" w:sz="2" w:space="0" w:color="auto"/>
            </w:tcBorders>
            <w:vAlign w:val="center"/>
          </w:tcPr>
          <w:p w14:paraId="2A68F6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17D3A8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2008年06月16日</w:t>
            </w:r>
          </w:p>
        </w:tc>
        <w:tc>
          <w:tcPr>
            <w:tcW w:w="741" w:type="dxa"/>
            <w:tcBorders>
              <w:top w:val="single" w:sz="2" w:space="0" w:color="auto"/>
              <w:left w:val="single" w:sz="2" w:space="0" w:color="auto"/>
              <w:bottom w:val="single" w:sz="2" w:space="0" w:color="auto"/>
              <w:right w:val="single" w:sz="2" w:space="0" w:color="auto"/>
            </w:tcBorders>
            <w:vAlign w:val="center"/>
          </w:tcPr>
          <w:p w14:paraId="2DFCFC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5D77D4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91E51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B3403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156AC4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C1130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A855DB9" w14:textId="77777777" w:rsidR="0048469E" w:rsidRDefault="0048469E">
            <w:pPr>
              <w:spacing w:after="0" w:line="240" w:lineRule="exact"/>
              <w:rPr>
                <w:rFonts w:ascii="宋体" w:eastAsia="宋体" w:hAnsi="宋体" w:cs="宋体" w:hint="eastAsia"/>
                <w:sz w:val="18"/>
                <w:szCs w:val="18"/>
              </w:rPr>
            </w:pPr>
          </w:p>
        </w:tc>
      </w:tr>
      <w:tr w:rsidR="0048469E" w14:paraId="67803F2C"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0C69EE2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王暋</w:t>
            </w:r>
          </w:p>
        </w:tc>
        <w:tc>
          <w:tcPr>
            <w:tcW w:w="741" w:type="dxa"/>
            <w:tcBorders>
              <w:top w:val="single" w:sz="2" w:space="0" w:color="auto"/>
              <w:left w:val="single" w:sz="2" w:space="0" w:color="auto"/>
              <w:bottom w:val="single" w:sz="2" w:space="0" w:color="auto"/>
              <w:right w:val="single" w:sz="2" w:space="0" w:color="auto"/>
            </w:tcBorders>
            <w:vAlign w:val="center"/>
          </w:tcPr>
          <w:p w14:paraId="56E2E6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14:paraId="59B37D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w:t>
            </w:r>
          </w:p>
        </w:tc>
        <w:tc>
          <w:tcPr>
            <w:tcW w:w="741" w:type="dxa"/>
            <w:tcBorders>
              <w:top w:val="single" w:sz="2" w:space="0" w:color="auto"/>
              <w:left w:val="single" w:sz="2" w:space="0" w:color="auto"/>
              <w:bottom w:val="single" w:sz="2" w:space="0" w:color="auto"/>
              <w:right w:val="single" w:sz="2" w:space="0" w:color="auto"/>
            </w:tcBorders>
            <w:vAlign w:val="center"/>
          </w:tcPr>
          <w:p w14:paraId="55E350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741" w:type="dxa"/>
            <w:tcBorders>
              <w:top w:val="single" w:sz="2" w:space="0" w:color="auto"/>
              <w:left w:val="single" w:sz="2" w:space="0" w:color="auto"/>
              <w:bottom w:val="single" w:sz="2" w:space="0" w:color="auto"/>
              <w:right w:val="single" w:sz="2" w:space="0" w:color="auto"/>
            </w:tcBorders>
            <w:vAlign w:val="center"/>
          </w:tcPr>
          <w:p w14:paraId="0C9047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160B29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2008年06月16日</w:t>
            </w:r>
          </w:p>
        </w:tc>
        <w:tc>
          <w:tcPr>
            <w:tcW w:w="741" w:type="dxa"/>
            <w:tcBorders>
              <w:top w:val="single" w:sz="2" w:space="0" w:color="auto"/>
              <w:left w:val="single" w:sz="2" w:space="0" w:color="auto"/>
              <w:bottom w:val="single" w:sz="2" w:space="0" w:color="auto"/>
              <w:right w:val="single" w:sz="2" w:space="0" w:color="auto"/>
            </w:tcBorders>
            <w:vAlign w:val="center"/>
          </w:tcPr>
          <w:p w14:paraId="454B15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6C9559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760,200</w:t>
            </w:r>
          </w:p>
        </w:tc>
        <w:tc>
          <w:tcPr>
            <w:tcW w:w="741" w:type="dxa"/>
            <w:tcBorders>
              <w:top w:val="single" w:sz="2" w:space="0" w:color="auto"/>
              <w:left w:val="single" w:sz="2" w:space="0" w:color="auto"/>
              <w:bottom w:val="single" w:sz="2" w:space="0" w:color="auto"/>
              <w:right w:val="single" w:sz="2" w:space="0" w:color="auto"/>
            </w:tcBorders>
            <w:vAlign w:val="center"/>
          </w:tcPr>
          <w:p w14:paraId="388CD3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0D8855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24A1A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2FE72A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760,200</w:t>
            </w:r>
          </w:p>
        </w:tc>
        <w:tc>
          <w:tcPr>
            <w:tcW w:w="741" w:type="dxa"/>
            <w:tcBorders>
              <w:top w:val="single" w:sz="2" w:space="0" w:color="auto"/>
              <w:left w:val="single" w:sz="2" w:space="0" w:color="auto"/>
              <w:bottom w:val="single" w:sz="2" w:space="0" w:color="auto"/>
              <w:right w:val="single" w:sz="2" w:space="0" w:color="auto"/>
            </w:tcBorders>
            <w:vAlign w:val="center"/>
          </w:tcPr>
          <w:p w14:paraId="524977A8" w14:textId="77777777" w:rsidR="0048469E" w:rsidRDefault="0048469E">
            <w:pPr>
              <w:spacing w:after="0" w:line="240" w:lineRule="exact"/>
              <w:rPr>
                <w:rFonts w:ascii="宋体" w:eastAsia="宋体" w:hAnsi="宋体" w:cs="宋体" w:hint="eastAsia"/>
                <w:sz w:val="18"/>
                <w:szCs w:val="18"/>
              </w:rPr>
            </w:pPr>
          </w:p>
        </w:tc>
      </w:tr>
      <w:tr w:rsidR="0048469E" w14:paraId="46FC921B"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3E045E5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李锋</w:t>
            </w:r>
          </w:p>
        </w:tc>
        <w:tc>
          <w:tcPr>
            <w:tcW w:w="741" w:type="dxa"/>
            <w:tcBorders>
              <w:top w:val="single" w:sz="2" w:space="0" w:color="auto"/>
              <w:left w:val="single" w:sz="2" w:space="0" w:color="auto"/>
              <w:bottom w:val="single" w:sz="2" w:space="0" w:color="auto"/>
              <w:right w:val="single" w:sz="2" w:space="0" w:color="auto"/>
            </w:tcBorders>
            <w:vAlign w:val="center"/>
          </w:tcPr>
          <w:p w14:paraId="48A403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14:paraId="573675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w:t>
            </w:r>
          </w:p>
        </w:tc>
        <w:tc>
          <w:tcPr>
            <w:tcW w:w="741" w:type="dxa"/>
            <w:tcBorders>
              <w:top w:val="single" w:sz="2" w:space="0" w:color="auto"/>
              <w:left w:val="single" w:sz="2" w:space="0" w:color="auto"/>
              <w:bottom w:val="single" w:sz="2" w:space="0" w:color="auto"/>
              <w:right w:val="single" w:sz="2" w:space="0" w:color="auto"/>
            </w:tcBorders>
            <w:vAlign w:val="center"/>
          </w:tcPr>
          <w:p w14:paraId="5F4C857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741" w:type="dxa"/>
            <w:tcBorders>
              <w:top w:val="single" w:sz="2" w:space="0" w:color="auto"/>
              <w:left w:val="single" w:sz="2" w:space="0" w:color="auto"/>
              <w:bottom w:val="single" w:sz="2" w:space="0" w:color="auto"/>
              <w:right w:val="single" w:sz="2" w:space="0" w:color="auto"/>
            </w:tcBorders>
            <w:vAlign w:val="center"/>
          </w:tcPr>
          <w:p w14:paraId="15A94B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1ACEA1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2008年06月16日</w:t>
            </w:r>
          </w:p>
        </w:tc>
        <w:tc>
          <w:tcPr>
            <w:tcW w:w="741" w:type="dxa"/>
            <w:tcBorders>
              <w:top w:val="single" w:sz="2" w:space="0" w:color="auto"/>
              <w:left w:val="single" w:sz="2" w:space="0" w:color="auto"/>
              <w:bottom w:val="single" w:sz="2" w:space="0" w:color="auto"/>
              <w:right w:val="single" w:sz="2" w:space="0" w:color="auto"/>
            </w:tcBorders>
            <w:vAlign w:val="center"/>
          </w:tcPr>
          <w:p w14:paraId="0415147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37BF08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853,277</w:t>
            </w:r>
          </w:p>
        </w:tc>
        <w:tc>
          <w:tcPr>
            <w:tcW w:w="741" w:type="dxa"/>
            <w:tcBorders>
              <w:top w:val="single" w:sz="2" w:space="0" w:color="auto"/>
              <w:left w:val="single" w:sz="2" w:space="0" w:color="auto"/>
              <w:bottom w:val="single" w:sz="2" w:space="0" w:color="auto"/>
              <w:right w:val="single" w:sz="2" w:space="0" w:color="auto"/>
            </w:tcBorders>
            <w:vAlign w:val="center"/>
          </w:tcPr>
          <w:p w14:paraId="36C725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10F478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0DAF86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21BAA6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853,277</w:t>
            </w:r>
          </w:p>
        </w:tc>
        <w:tc>
          <w:tcPr>
            <w:tcW w:w="741" w:type="dxa"/>
            <w:tcBorders>
              <w:top w:val="single" w:sz="2" w:space="0" w:color="auto"/>
              <w:left w:val="single" w:sz="2" w:space="0" w:color="auto"/>
              <w:bottom w:val="single" w:sz="2" w:space="0" w:color="auto"/>
              <w:right w:val="single" w:sz="2" w:space="0" w:color="auto"/>
            </w:tcBorders>
            <w:vAlign w:val="center"/>
          </w:tcPr>
          <w:p w14:paraId="1084855A" w14:textId="77777777" w:rsidR="0048469E" w:rsidRDefault="0048469E">
            <w:pPr>
              <w:spacing w:after="0" w:line="240" w:lineRule="exact"/>
              <w:rPr>
                <w:rFonts w:ascii="宋体" w:eastAsia="宋体" w:hAnsi="宋体" w:cs="宋体" w:hint="eastAsia"/>
                <w:sz w:val="18"/>
                <w:szCs w:val="18"/>
              </w:rPr>
            </w:pPr>
          </w:p>
        </w:tc>
      </w:tr>
      <w:tr w:rsidR="0048469E" w14:paraId="73585180"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627DE9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741" w:type="dxa"/>
            <w:tcBorders>
              <w:top w:val="single" w:sz="2" w:space="0" w:color="auto"/>
              <w:left w:val="single" w:sz="2" w:space="0" w:color="auto"/>
              <w:bottom w:val="single" w:sz="2" w:space="0" w:color="auto"/>
              <w:right w:val="single" w:sz="2" w:space="0" w:color="auto"/>
            </w:tcBorders>
            <w:vAlign w:val="center"/>
          </w:tcPr>
          <w:p w14:paraId="1370EF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14:paraId="6EA8EF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w:t>
            </w:r>
          </w:p>
        </w:tc>
        <w:tc>
          <w:tcPr>
            <w:tcW w:w="741" w:type="dxa"/>
            <w:tcBorders>
              <w:top w:val="single" w:sz="2" w:space="0" w:color="auto"/>
              <w:left w:val="single" w:sz="2" w:space="0" w:color="auto"/>
              <w:bottom w:val="single" w:sz="2" w:space="0" w:color="auto"/>
              <w:right w:val="single" w:sz="2" w:space="0" w:color="auto"/>
            </w:tcBorders>
            <w:vAlign w:val="center"/>
          </w:tcPr>
          <w:p w14:paraId="61F099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副总裁、董事会秘书</w:t>
            </w:r>
          </w:p>
        </w:tc>
        <w:tc>
          <w:tcPr>
            <w:tcW w:w="741" w:type="dxa"/>
            <w:tcBorders>
              <w:top w:val="single" w:sz="2" w:space="0" w:color="auto"/>
              <w:left w:val="single" w:sz="2" w:space="0" w:color="auto"/>
              <w:bottom w:val="single" w:sz="2" w:space="0" w:color="auto"/>
              <w:right w:val="single" w:sz="2" w:space="0" w:color="auto"/>
            </w:tcBorders>
            <w:vAlign w:val="center"/>
          </w:tcPr>
          <w:p w14:paraId="662AEBA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179FE85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2018年01月31日</w:t>
            </w:r>
          </w:p>
        </w:tc>
        <w:tc>
          <w:tcPr>
            <w:tcW w:w="741" w:type="dxa"/>
            <w:tcBorders>
              <w:top w:val="single" w:sz="2" w:space="0" w:color="auto"/>
              <w:left w:val="single" w:sz="2" w:space="0" w:color="auto"/>
              <w:bottom w:val="single" w:sz="2" w:space="0" w:color="auto"/>
              <w:right w:val="single" w:sz="2" w:space="0" w:color="auto"/>
            </w:tcBorders>
            <w:vAlign w:val="center"/>
          </w:tcPr>
          <w:p w14:paraId="6CA06C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61704F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652,500</w:t>
            </w:r>
          </w:p>
        </w:tc>
        <w:tc>
          <w:tcPr>
            <w:tcW w:w="741" w:type="dxa"/>
            <w:tcBorders>
              <w:top w:val="single" w:sz="2" w:space="0" w:color="auto"/>
              <w:left w:val="single" w:sz="2" w:space="0" w:color="auto"/>
              <w:bottom w:val="single" w:sz="2" w:space="0" w:color="auto"/>
              <w:right w:val="single" w:sz="2" w:space="0" w:color="auto"/>
            </w:tcBorders>
            <w:vAlign w:val="center"/>
          </w:tcPr>
          <w:p w14:paraId="2CAAE2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2B19F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152,500</w:t>
            </w:r>
          </w:p>
        </w:tc>
        <w:tc>
          <w:tcPr>
            <w:tcW w:w="741" w:type="dxa"/>
            <w:tcBorders>
              <w:top w:val="single" w:sz="2" w:space="0" w:color="auto"/>
              <w:left w:val="single" w:sz="2" w:space="0" w:color="auto"/>
              <w:bottom w:val="single" w:sz="2" w:space="0" w:color="auto"/>
              <w:right w:val="single" w:sz="2" w:space="0" w:color="auto"/>
            </w:tcBorders>
            <w:vAlign w:val="center"/>
          </w:tcPr>
          <w:p w14:paraId="6350E0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0BB98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w:t>
            </w:r>
          </w:p>
        </w:tc>
        <w:tc>
          <w:tcPr>
            <w:tcW w:w="741" w:type="dxa"/>
            <w:tcBorders>
              <w:top w:val="single" w:sz="2" w:space="0" w:color="auto"/>
              <w:left w:val="single" w:sz="2" w:space="0" w:color="auto"/>
              <w:bottom w:val="single" w:sz="2" w:space="0" w:color="auto"/>
              <w:right w:val="single" w:sz="2" w:space="0" w:color="auto"/>
            </w:tcBorders>
            <w:vAlign w:val="center"/>
          </w:tcPr>
          <w:p w14:paraId="27D00B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减持股份</w:t>
            </w:r>
          </w:p>
        </w:tc>
      </w:tr>
      <w:tr w:rsidR="0048469E" w14:paraId="6FEDB878"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1E3B92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蒋赛萍</w:t>
            </w:r>
          </w:p>
        </w:tc>
        <w:tc>
          <w:tcPr>
            <w:tcW w:w="741" w:type="dxa"/>
            <w:tcBorders>
              <w:top w:val="single" w:sz="2" w:space="0" w:color="auto"/>
              <w:left w:val="single" w:sz="2" w:space="0" w:color="auto"/>
              <w:bottom w:val="single" w:sz="2" w:space="0" w:color="auto"/>
              <w:right w:val="single" w:sz="2" w:space="0" w:color="auto"/>
            </w:tcBorders>
            <w:vAlign w:val="center"/>
          </w:tcPr>
          <w:p w14:paraId="6E7269E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14:paraId="36561A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w:t>
            </w:r>
          </w:p>
        </w:tc>
        <w:tc>
          <w:tcPr>
            <w:tcW w:w="741" w:type="dxa"/>
            <w:tcBorders>
              <w:top w:val="single" w:sz="2" w:space="0" w:color="auto"/>
              <w:left w:val="single" w:sz="2" w:space="0" w:color="auto"/>
              <w:bottom w:val="single" w:sz="2" w:space="0" w:color="auto"/>
              <w:right w:val="single" w:sz="2" w:space="0" w:color="auto"/>
            </w:tcBorders>
            <w:vAlign w:val="center"/>
          </w:tcPr>
          <w:p w14:paraId="2040174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741" w:type="dxa"/>
            <w:tcBorders>
              <w:top w:val="single" w:sz="2" w:space="0" w:color="auto"/>
              <w:left w:val="single" w:sz="2" w:space="0" w:color="auto"/>
              <w:bottom w:val="single" w:sz="2" w:space="0" w:color="auto"/>
              <w:right w:val="single" w:sz="2" w:space="0" w:color="auto"/>
            </w:tcBorders>
            <w:vAlign w:val="center"/>
          </w:tcPr>
          <w:p w14:paraId="55C985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2F203F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2022年05月10日</w:t>
            </w:r>
          </w:p>
        </w:tc>
        <w:tc>
          <w:tcPr>
            <w:tcW w:w="741" w:type="dxa"/>
            <w:tcBorders>
              <w:top w:val="single" w:sz="2" w:space="0" w:color="auto"/>
              <w:left w:val="single" w:sz="2" w:space="0" w:color="auto"/>
              <w:bottom w:val="single" w:sz="2" w:space="0" w:color="auto"/>
              <w:right w:val="single" w:sz="2" w:space="0" w:color="auto"/>
            </w:tcBorders>
            <w:vAlign w:val="center"/>
          </w:tcPr>
          <w:p w14:paraId="032E2C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1D7CD6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945BA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305C6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F97DD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02085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A9EFA1A" w14:textId="77777777" w:rsidR="0048469E" w:rsidRDefault="0048469E">
            <w:pPr>
              <w:spacing w:after="0" w:line="240" w:lineRule="exact"/>
              <w:rPr>
                <w:rFonts w:ascii="宋体" w:eastAsia="宋体" w:hAnsi="宋体" w:cs="宋体" w:hint="eastAsia"/>
                <w:sz w:val="18"/>
                <w:szCs w:val="18"/>
              </w:rPr>
            </w:pPr>
          </w:p>
        </w:tc>
      </w:tr>
      <w:tr w:rsidR="0048469E" w14:paraId="4A5DD758"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0DCACB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张茅</w:t>
            </w:r>
          </w:p>
        </w:tc>
        <w:tc>
          <w:tcPr>
            <w:tcW w:w="741" w:type="dxa"/>
            <w:tcBorders>
              <w:top w:val="single" w:sz="2" w:space="0" w:color="auto"/>
              <w:left w:val="single" w:sz="2" w:space="0" w:color="auto"/>
              <w:bottom w:val="single" w:sz="2" w:space="0" w:color="auto"/>
              <w:right w:val="single" w:sz="2" w:space="0" w:color="auto"/>
            </w:tcBorders>
            <w:vAlign w:val="center"/>
          </w:tcPr>
          <w:p w14:paraId="37EFD9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14:paraId="0767D3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w:t>
            </w:r>
          </w:p>
        </w:tc>
        <w:tc>
          <w:tcPr>
            <w:tcW w:w="741" w:type="dxa"/>
            <w:tcBorders>
              <w:top w:val="single" w:sz="2" w:space="0" w:color="auto"/>
              <w:left w:val="single" w:sz="2" w:space="0" w:color="auto"/>
              <w:bottom w:val="single" w:sz="2" w:space="0" w:color="auto"/>
              <w:right w:val="single" w:sz="2" w:space="0" w:color="auto"/>
            </w:tcBorders>
            <w:vAlign w:val="center"/>
          </w:tcPr>
          <w:p w14:paraId="353AB22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741" w:type="dxa"/>
            <w:tcBorders>
              <w:top w:val="single" w:sz="2" w:space="0" w:color="auto"/>
              <w:left w:val="single" w:sz="2" w:space="0" w:color="auto"/>
              <w:bottom w:val="single" w:sz="2" w:space="0" w:color="auto"/>
              <w:right w:val="single" w:sz="2" w:space="0" w:color="auto"/>
            </w:tcBorders>
            <w:vAlign w:val="center"/>
          </w:tcPr>
          <w:p w14:paraId="27D211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4103F0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2022年01月27日</w:t>
            </w:r>
          </w:p>
        </w:tc>
        <w:tc>
          <w:tcPr>
            <w:tcW w:w="741" w:type="dxa"/>
            <w:tcBorders>
              <w:top w:val="single" w:sz="2" w:space="0" w:color="auto"/>
              <w:left w:val="single" w:sz="2" w:space="0" w:color="auto"/>
              <w:bottom w:val="single" w:sz="2" w:space="0" w:color="auto"/>
              <w:right w:val="single" w:sz="2" w:space="0" w:color="auto"/>
            </w:tcBorders>
            <w:vAlign w:val="center"/>
          </w:tcPr>
          <w:p w14:paraId="4F2F29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5F47F3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2,900</w:t>
            </w:r>
          </w:p>
        </w:tc>
        <w:tc>
          <w:tcPr>
            <w:tcW w:w="741" w:type="dxa"/>
            <w:tcBorders>
              <w:top w:val="single" w:sz="2" w:space="0" w:color="auto"/>
              <w:left w:val="single" w:sz="2" w:space="0" w:color="auto"/>
              <w:bottom w:val="single" w:sz="2" w:space="0" w:color="auto"/>
              <w:right w:val="single" w:sz="2" w:space="0" w:color="auto"/>
            </w:tcBorders>
            <w:vAlign w:val="center"/>
          </w:tcPr>
          <w:p w14:paraId="665F06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697E8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CCA5B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2A1DBB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2,900</w:t>
            </w:r>
          </w:p>
        </w:tc>
        <w:tc>
          <w:tcPr>
            <w:tcW w:w="741" w:type="dxa"/>
            <w:tcBorders>
              <w:top w:val="single" w:sz="2" w:space="0" w:color="auto"/>
              <w:left w:val="single" w:sz="2" w:space="0" w:color="auto"/>
              <w:bottom w:val="single" w:sz="2" w:space="0" w:color="auto"/>
              <w:right w:val="single" w:sz="2" w:space="0" w:color="auto"/>
            </w:tcBorders>
            <w:vAlign w:val="center"/>
          </w:tcPr>
          <w:p w14:paraId="51BFE916" w14:textId="77777777" w:rsidR="0048469E" w:rsidRDefault="0048469E">
            <w:pPr>
              <w:spacing w:after="0" w:line="240" w:lineRule="exact"/>
              <w:rPr>
                <w:rFonts w:ascii="宋体" w:eastAsia="宋体" w:hAnsi="宋体" w:cs="宋体" w:hint="eastAsia"/>
                <w:sz w:val="18"/>
                <w:szCs w:val="18"/>
              </w:rPr>
            </w:pPr>
          </w:p>
        </w:tc>
      </w:tr>
      <w:tr w:rsidR="0048469E" w14:paraId="08CC87F5"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0D1B297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周怡琼</w:t>
            </w:r>
          </w:p>
        </w:tc>
        <w:tc>
          <w:tcPr>
            <w:tcW w:w="741" w:type="dxa"/>
            <w:tcBorders>
              <w:top w:val="single" w:sz="2" w:space="0" w:color="auto"/>
              <w:left w:val="single" w:sz="2" w:space="0" w:color="auto"/>
              <w:bottom w:val="single" w:sz="2" w:space="0" w:color="auto"/>
              <w:right w:val="single" w:sz="2" w:space="0" w:color="auto"/>
            </w:tcBorders>
            <w:vAlign w:val="center"/>
          </w:tcPr>
          <w:p w14:paraId="661222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741" w:type="dxa"/>
            <w:tcBorders>
              <w:top w:val="single" w:sz="2" w:space="0" w:color="auto"/>
              <w:left w:val="single" w:sz="2" w:space="0" w:color="auto"/>
              <w:bottom w:val="single" w:sz="2" w:space="0" w:color="auto"/>
              <w:right w:val="single" w:sz="2" w:space="0" w:color="auto"/>
            </w:tcBorders>
            <w:vAlign w:val="center"/>
          </w:tcPr>
          <w:p w14:paraId="60CFEB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w:t>
            </w:r>
          </w:p>
        </w:tc>
        <w:tc>
          <w:tcPr>
            <w:tcW w:w="741" w:type="dxa"/>
            <w:tcBorders>
              <w:top w:val="single" w:sz="2" w:space="0" w:color="auto"/>
              <w:left w:val="single" w:sz="2" w:space="0" w:color="auto"/>
              <w:bottom w:val="single" w:sz="2" w:space="0" w:color="auto"/>
              <w:right w:val="single" w:sz="2" w:space="0" w:color="auto"/>
            </w:tcBorders>
            <w:vAlign w:val="center"/>
          </w:tcPr>
          <w:p w14:paraId="238F18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741" w:type="dxa"/>
            <w:tcBorders>
              <w:top w:val="single" w:sz="2" w:space="0" w:color="auto"/>
              <w:left w:val="single" w:sz="2" w:space="0" w:color="auto"/>
              <w:bottom w:val="single" w:sz="2" w:space="0" w:color="auto"/>
              <w:right w:val="single" w:sz="2" w:space="0" w:color="auto"/>
            </w:tcBorders>
            <w:vAlign w:val="center"/>
          </w:tcPr>
          <w:p w14:paraId="43A0CD9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0AFB40D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2023年09月11日</w:t>
            </w:r>
          </w:p>
        </w:tc>
        <w:tc>
          <w:tcPr>
            <w:tcW w:w="741" w:type="dxa"/>
            <w:tcBorders>
              <w:top w:val="single" w:sz="2" w:space="0" w:color="auto"/>
              <w:left w:val="single" w:sz="2" w:space="0" w:color="auto"/>
              <w:bottom w:val="single" w:sz="2" w:space="0" w:color="auto"/>
              <w:right w:val="single" w:sz="2" w:space="0" w:color="auto"/>
            </w:tcBorders>
            <w:vAlign w:val="center"/>
          </w:tcPr>
          <w:p w14:paraId="63F35A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09D1F4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6A23A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289ABB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30D6F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56CC3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78A5B98E" w14:textId="77777777" w:rsidR="0048469E" w:rsidRDefault="0048469E">
            <w:pPr>
              <w:spacing w:after="0" w:line="240" w:lineRule="exact"/>
              <w:rPr>
                <w:rFonts w:ascii="宋体" w:eastAsia="宋体" w:hAnsi="宋体" w:cs="宋体" w:hint="eastAsia"/>
                <w:sz w:val="18"/>
                <w:szCs w:val="18"/>
              </w:rPr>
            </w:pPr>
          </w:p>
        </w:tc>
      </w:tr>
      <w:tr w:rsidR="0048469E" w14:paraId="30E1E091"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29886F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李井建</w:t>
            </w:r>
          </w:p>
        </w:tc>
        <w:tc>
          <w:tcPr>
            <w:tcW w:w="741" w:type="dxa"/>
            <w:tcBorders>
              <w:top w:val="single" w:sz="2" w:space="0" w:color="auto"/>
              <w:left w:val="single" w:sz="2" w:space="0" w:color="auto"/>
              <w:bottom w:val="single" w:sz="2" w:space="0" w:color="auto"/>
              <w:right w:val="single" w:sz="2" w:space="0" w:color="auto"/>
            </w:tcBorders>
            <w:vAlign w:val="center"/>
          </w:tcPr>
          <w:p w14:paraId="72354B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14:paraId="019229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w:t>
            </w:r>
          </w:p>
        </w:tc>
        <w:tc>
          <w:tcPr>
            <w:tcW w:w="741" w:type="dxa"/>
            <w:tcBorders>
              <w:top w:val="single" w:sz="2" w:space="0" w:color="auto"/>
              <w:left w:val="single" w:sz="2" w:space="0" w:color="auto"/>
              <w:bottom w:val="single" w:sz="2" w:space="0" w:color="auto"/>
              <w:right w:val="single" w:sz="2" w:space="0" w:color="auto"/>
            </w:tcBorders>
            <w:vAlign w:val="center"/>
          </w:tcPr>
          <w:p w14:paraId="5F58CFA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741" w:type="dxa"/>
            <w:tcBorders>
              <w:top w:val="single" w:sz="2" w:space="0" w:color="auto"/>
              <w:left w:val="single" w:sz="2" w:space="0" w:color="auto"/>
              <w:bottom w:val="single" w:sz="2" w:space="0" w:color="auto"/>
              <w:right w:val="single" w:sz="2" w:space="0" w:color="auto"/>
            </w:tcBorders>
            <w:vAlign w:val="center"/>
          </w:tcPr>
          <w:p w14:paraId="6D23A4F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741" w:type="dxa"/>
            <w:tcBorders>
              <w:top w:val="single" w:sz="2" w:space="0" w:color="auto"/>
              <w:left w:val="single" w:sz="2" w:space="0" w:color="auto"/>
              <w:bottom w:val="single" w:sz="2" w:space="0" w:color="auto"/>
              <w:right w:val="single" w:sz="2" w:space="0" w:color="auto"/>
            </w:tcBorders>
            <w:vAlign w:val="center"/>
          </w:tcPr>
          <w:p w14:paraId="0B7BA4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2024年10月11日</w:t>
            </w:r>
          </w:p>
        </w:tc>
        <w:tc>
          <w:tcPr>
            <w:tcW w:w="741" w:type="dxa"/>
            <w:tcBorders>
              <w:top w:val="single" w:sz="2" w:space="0" w:color="auto"/>
              <w:left w:val="single" w:sz="2" w:space="0" w:color="auto"/>
              <w:bottom w:val="single" w:sz="2" w:space="0" w:color="auto"/>
              <w:right w:val="single" w:sz="2" w:space="0" w:color="auto"/>
            </w:tcBorders>
            <w:vAlign w:val="center"/>
          </w:tcPr>
          <w:p w14:paraId="215C81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2026年09月10日</w:t>
            </w:r>
          </w:p>
        </w:tc>
        <w:tc>
          <w:tcPr>
            <w:tcW w:w="741" w:type="dxa"/>
            <w:tcBorders>
              <w:top w:val="single" w:sz="2" w:space="0" w:color="auto"/>
              <w:left w:val="single" w:sz="2" w:space="0" w:color="auto"/>
              <w:bottom w:val="single" w:sz="2" w:space="0" w:color="auto"/>
              <w:right w:val="single" w:sz="2" w:space="0" w:color="auto"/>
            </w:tcBorders>
            <w:vAlign w:val="center"/>
          </w:tcPr>
          <w:p w14:paraId="74F18F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w:t>
            </w:r>
          </w:p>
        </w:tc>
        <w:tc>
          <w:tcPr>
            <w:tcW w:w="741" w:type="dxa"/>
            <w:tcBorders>
              <w:top w:val="single" w:sz="2" w:space="0" w:color="auto"/>
              <w:left w:val="single" w:sz="2" w:space="0" w:color="auto"/>
              <w:bottom w:val="single" w:sz="2" w:space="0" w:color="auto"/>
              <w:right w:val="single" w:sz="2" w:space="0" w:color="auto"/>
            </w:tcBorders>
            <w:vAlign w:val="center"/>
          </w:tcPr>
          <w:p w14:paraId="722D68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52FE7D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081958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F6022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w:t>
            </w:r>
          </w:p>
        </w:tc>
        <w:tc>
          <w:tcPr>
            <w:tcW w:w="741" w:type="dxa"/>
            <w:tcBorders>
              <w:top w:val="single" w:sz="2" w:space="0" w:color="auto"/>
              <w:left w:val="single" w:sz="2" w:space="0" w:color="auto"/>
              <w:bottom w:val="single" w:sz="2" w:space="0" w:color="auto"/>
              <w:right w:val="single" w:sz="2" w:space="0" w:color="auto"/>
            </w:tcBorders>
            <w:vAlign w:val="center"/>
          </w:tcPr>
          <w:p w14:paraId="360D2219" w14:textId="77777777" w:rsidR="0048469E" w:rsidRDefault="0048469E">
            <w:pPr>
              <w:spacing w:after="0" w:line="240" w:lineRule="exact"/>
              <w:rPr>
                <w:rFonts w:ascii="宋体" w:eastAsia="宋体" w:hAnsi="宋体" w:cs="宋体" w:hint="eastAsia"/>
                <w:sz w:val="18"/>
                <w:szCs w:val="18"/>
              </w:rPr>
            </w:pPr>
          </w:p>
        </w:tc>
      </w:tr>
      <w:tr w:rsidR="0048469E" w14:paraId="00C1D9B4"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6470D9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王伟毅</w:t>
            </w:r>
          </w:p>
        </w:tc>
        <w:tc>
          <w:tcPr>
            <w:tcW w:w="741" w:type="dxa"/>
            <w:tcBorders>
              <w:top w:val="single" w:sz="2" w:space="0" w:color="auto"/>
              <w:left w:val="single" w:sz="2" w:space="0" w:color="auto"/>
              <w:bottom w:val="single" w:sz="2" w:space="0" w:color="auto"/>
              <w:right w:val="single" w:sz="2" w:space="0" w:color="auto"/>
            </w:tcBorders>
            <w:vAlign w:val="center"/>
          </w:tcPr>
          <w:p w14:paraId="58452C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741" w:type="dxa"/>
            <w:tcBorders>
              <w:top w:val="single" w:sz="2" w:space="0" w:color="auto"/>
              <w:left w:val="single" w:sz="2" w:space="0" w:color="auto"/>
              <w:bottom w:val="single" w:sz="2" w:space="0" w:color="auto"/>
              <w:right w:val="single" w:sz="2" w:space="0" w:color="auto"/>
            </w:tcBorders>
            <w:vAlign w:val="center"/>
          </w:tcPr>
          <w:p w14:paraId="70DA98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w:t>
            </w:r>
          </w:p>
        </w:tc>
        <w:tc>
          <w:tcPr>
            <w:tcW w:w="741" w:type="dxa"/>
            <w:tcBorders>
              <w:top w:val="single" w:sz="2" w:space="0" w:color="auto"/>
              <w:left w:val="single" w:sz="2" w:space="0" w:color="auto"/>
              <w:bottom w:val="single" w:sz="2" w:space="0" w:color="auto"/>
              <w:right w:val="single" w:sz="2" w:space="0" w:color="auto"/>
            </w:tcBorders>
            <w:vAlign w:val="center"/>
          </w:tcPr>
          <w:p w14:paraId="0D1A77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741" w:type="dxa"/>
            <w:tcBorders>
              <w:top w:val="single" w:sz="2" w:space="0" w:color="auto"/>
              <w:left w:val="single" w:sz="2" w:space="0" w:color="auto"/>
              <w:bottom w:val="single" w:sz="2" w:space="0" w:color="auto"/>
              <w:right w:val="single" w:sz="2" w:space="0" w:color="auto"/>
            </w:tcBorders>
            <w:vAlign w:val="center"/>
          </w:tcPr>
          <w:p w14:paraId="4B7921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离任</w:t>
            </w:r>
          </w:p>
        </w:tc>
        <w:tc>
          <w:tcPr>
            <w:tcW w:w="741" w:type="dxa"/>
            <w:tcBorders>
              <w:top w:val="single" w:sz="2" w:space="0" w:color="auto"/>
              <w:left w:val="single" w:sz="2" w:space="0" w:color="auto"/>
              <w:bottom w:val="single" w:sz="2" w:space="0" w:color="auto"/>
              <w:right w:val="single" w:sz="2" w:space="0" w:color="auto"/>
            </w:tcBorders>
            <w:vAlign w:val="center"/>
          </w:tcPr>
          <w:p w14:paraId="01095B3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2023年09月11日</w:t>
            </w:r>
          </w:p>
        </w:tc>
        <w:tc>
          <w:tcPr>
            <w:tcW w:w="741" w:type="dxa"/>
            <w:tcBorders>
              <w:top w:val="single" w:sz="2" w:space="0" w:color="auto"/>
              <w:left w:val="single" w:sz="2" w:space="0" w:color="auto"/>
              <w:bottom w:val="single" w:sz="2" w:space="0" w:color="auto"/>
              <w:right w:val="single" w:sz="2" w:space="0" w:color="auto"/>
            </w:tcBorders>
            <w:vAlign w:val="center"/>
          </w:tcPr>
          <w:p w14:paraId="5EFC44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2024年04月23日</w:t>
            </w:r>
          </w:p>
        </w:tc>
        <w:tc>
          <w:tcPr>
            <w:tcW w:w="741" w:type="dxa"/>
            <w:tcBorders>
              <w:top w:val="single" w:sz="2" w:space="0" w:color="auto"/>
              <w:left w:val="single" w:sz="2" w:space="0" w:color="auto"/>
              <w:bottom w:val="single" w:sz="2" w:space="0" w:color="auto"/>
              <w:right w:val="single" w:sz="2" w:space="0" w:color="auto"/>
            </w:tcBorders>
            <w:vAlign w:val="center"/>
          </w:tcPr>
          <w:p w14:paraId="0ED85E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771,525</w:t>
            </w:r>
          </w:p>
        </w:tc>
        <w:tc>
          <w:tcPr>
            <w:tcW w:w="741" w:type="dxa"/>
            <w:tcBorders>
              <w:top w:val="single" w:sz="2" w:space="0" w:color="auto"/>
              <w:left w:val="single" w:sz="2" w:space="0" w:color="auto"/>
              <w:bottom w:val="single" w:sz="2" w:space="0" w:color="auto"/>
              <w:right w:val="single" w:sz="2" w:space="0" w:color="auto"/>
            </w:tcBorders>
            <w:vAlign w:val="center"/>
          </w:tcPr>
          <w:p w14:paraId="1DB91B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616615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24466A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3C693D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771,525</w:t>
            </w:r>
          </w:p>
        </w:tc>
        <w:tc>
          <w:tcPr>
            <w:tcW w:w="741" w:type="dxa"/>
            <w:tcBorders>
              <w:top w:val="single" w:sz="2" w:space="0" w:color="auto"/>
              <w:left w:val="single" w:sz="2" w:space="0" w:color="auto"/>
              <w:bottom w:val="single" w:sz="2" w:space="0" w:color="auto"/>
              <w:right w:val="single" w:sz="2" w:space="0" w:color="auto"/>
            </w:tcBorders>
            <w:vAlign w:val="center"/>
          </w:tcPr>
          <w:p w14:paraId="2C5CD771" w14:textId="77777777" w:rsidR="0048469E" w:rsidRDefault="0048469E">
            <w:pPr>
              <w:spacing w:after="0" w:line="240" w:lineRule="exact"/>
              <w:rPr>
                <w:rFonts w:ascii="宋体" w:eastAsia="宋体" w:hAnsi="宋体" w:cs="宋体" w:hint="eastAsia"/>
                <w:sz w:val="18"/>
                <w:szCs w:val="18"/>
              </w:rPr>
            </w:pPr>
          </w:p>
        </w:tc>
      </w:tr>
      <w:tr w:rsidR="0048469E" w14:paraId="7674C2B9"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7C9851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9038DC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8623EF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C16E9D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615C1F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BBEC09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FEEA8D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741" w:type="dxa"/>
            <w:tcBorders>
              <w:top w:val="single" w:sz="2" w:space="0" w:color="auto"/>
              <w:left w:val="single" w:sz="2" w:space="0" w:color="auto"/>
              <w:bottom w:val="single" w:sz="2" w:space="0" w:color="auto"/>
              <w:right w:val="single" w:sz="2" w:space="0" w:color="auto"/>
            </w:tcBorders>
            <w:vAlign w:val="center"/>
          </w:tcPr>
          <w:p w14:paraId="51CEEC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68,413,042</w:t>
            </w:r>
          </w:p>
        </w:tc>
        <w:tc>
          <w:tcPr>
            <w:tcW w:w="741" w:type="dxa"/>
            <w:tcBorders>
              <w:top w:val="single" w:sz="2" w:space="0" w:color="auto"/>
              <w:left w:val="single" w:sz="2" w:space="0" w:color="auto"/>
              <w:bottom w:val="single" w:sz="2" w:space="0" w:color="auto"/>
              <w:right w:val="single" w:sz="2" w:space="0" w:color="auto"/>
            </w:tcBorders>
            <w:vAlign w:val="center"/>
          </w:tcPr>
          <w:p w14:paraId="0A45B3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2F0476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5,152,500</w:t>
            </w:r>
          </w:p>
        </w:tc>
        <w:tc>
          <w:tcPr>
            <w:tcW w:w="741" w:type="dxa"/>
            <w:tcBorders>
              <w:top w:val="single" w:sz="2" w:space="0" w:color="auto"/>
              <w:left w:val="single" w:sz="2" w:space="0" w:color="auto"/>
              <w:bottom w:val="single" w:sz="2" w:space="0" w:color="auto"/>
              <w:right w:val="single" w:sz="2" w:space="0" w:color="auto"/>
            </w:tcBorders>
            <w:vAlign w:val="center"/>
          </w:tcPr>
          <w:p w14:paraId="593ADC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741" w:type="dxa"/>
            <w:tcBorders>
              <w:top w:val="single" w:sz="2" w:space="0" w:color="auto"/>
              <w:left w:val="single" w:sz="2" w:space="0" w:color="auto"/>
              <w:bottom w:val="single" w:sz="2" w:space="0" w:color="auto"/>
              <w:right w:val="single" w:sz="2" w:space="0" w:color="auto"/>
            </w:tcBorders>
            <w:vAlign w:val="center"/>
          </w:tcPr>
          <w:p w14:paraId="422D28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63,260,542</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988F6E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785F25F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报告期是否存在任期内董事、监事离任和高级管理人员解聘的情况</w:t>
      </w:r>
    </w:p>
    <w:p w14:paraId="75418BF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6EA364F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公司董事、监事、高级管理人员变动情况</w:t>
      </w:r>
    </w:p>
    <w:p w14:paraId="0D65104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22D71E5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92F393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姓名</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3B27AE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担任的职务</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122937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6800D0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日期</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97FB1D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原因</w:t>
            </w:r>
          </w:p>
        </w:tc>
      </w:tr>
      <w:tr w:rsidR="0048469E" w14:paraId="58A8D84E"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31B2B14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王伟毅</w:t>
            </w:r>
          </w:p>
        </w:tc>
        <w:tc>
          <w:tcPr>
            <w:tcW w:w="1928" w:type="dxa"/>
            <w:tcBorders>
              <w:top w:val="single" w:sz="2" w:space="0" w:color="auto"/>
              <w:left w:val="single" w:sz="2" w:space="0" w:color="auto"/>
              <w:bottom w:val="single" w:sz="2" w:space="0" w:color="auto"/>
              <w:right w:val="single" w:sz="2" w:space="0" w:color="auto"/>
            </w:tcBorders>
            <w:vAlign w:val="center"/>
          </w:tcPr>
          <w:p w14:paraId="2F482F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928" w:type="dxa"/>
            <w:tcBorders>
              <w:top w:val="single" w:sz="2" w:space="0" w:color="auto"/>
              <w:left w:val="single" w:sz="2" w:space="0" w:color="auto"/>
              <w:bottom w:val="single" w:sz="2" w:space="0" w:color="auto"/>
              <w:right w:val="single" w:sz="2" w:space="0" w:color="auto"/>
            </w:tcBorders>
            <w:vAlign w:val="center"/>
          </w:tcPr>
          <w:p w14:paraId="7F584C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离任</w:t>
            </w:r>
          </w:p>
        </w:tc>
        <w:tc>
          <w:tcPr>
            <w:tcW w:w="1928" w:type="dxa"/>
            <w:tcBorders>
              <w:top w:val="single" w:sz="2" w:space="0" w:color="auto"/>
              <w:left w:val="single" w:sz="2" w:space="0" w:color="auto"/>
              <w:bottom w:val="single" w:sz="2" w:space="0" w:color="auto"/>
              <w:right w:val="single" w:sz="2" w:space="0" w:color="auto"/>
            </w:tcBorders>
            <w:vAlign w:val="center"/>
          </w:tcPr>
          <w:p w14:paraId="796FD4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2024年04月23日</w:t>
            </w:r>
          </w:p>
        </w:tc>
        <w:tc>
          <w:tcPr>
            <w:tcW w:w="1928" w:type="dxa"/>
            <w:tcBorders>
              <w:top w:val="single" w:sz="2" w:space="0" w:color="auto"/>
              <w:left w:val="single" w:sz="2" w:space="0" w:color="auto"/>
              <w:bottom w:val="single" w:sz="2" w:space="0" w:color="auto"/>
              <w:right w:val="single" w:sz="2" w:space="0" w:color="auto"/>
            </w:tcBorders>
            <w:vAlign w:val="center"/>
          </w:tcPr>
          <w:p w14:paraId="523F12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个人原因</w:t>
            </w:r>
          </w:p>
        </w:tc>
      </w:tr>
      <w:tr w:rsidR="0048469E" w14:paraId="35252683"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607F1C9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928" w:type="dxa"/>
            <w:tcBorders>
              <w:top w:val="single" w:sz="2" w:space="0" w:color="auto"/>
              <w:left w:val="single" w:sz="2" w:space="0" w:color="auto"/>
              <w:bottom w:val="single" w:sz="2" w:space="0" w:color="auto"/>
              <w:right w:val="single" w:sz="2" w:space="0" w:color="auto"/>
            </w:tcBorders>
            <w:vAlign w:val="center"/>
          </w:tcPr>
          <w:p w14:paraId="0779FC5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928" w:type="dxa"/>
            <w:tcBorders>
              <w:top w:val="single" w:sz="2" w:space="0" w:color="auto"/>
              <w:left w:val="single" w:sz="2" w:space="0" w:color="auto"/>
              <w:bottom w:val="single" w:sz="2" w:space="0" w:color="auto"/>
              <w:right w:val="single" w:sz="2" w:space="0" w:color="auto"/>
            </w:tcBorders>
            <w:vAlign w:val="center"/>
          </w:tcPr>
          <w:p w14:paraId="6DD37E9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被选举</w:t>
            </w:r>
          </w:p>
        </w:tc>
        <w:tc>
          <w:tcPr>
            <w:tcW w:w="1928" w:type="dxa"/>
            <w:tcBorders>
              <w:top w:val="single" w:sz="2" w:space="0" w:color="auto"/>
              <w:left w:val="single" w:sz="2" w:space="0" w:color="auto"/>
              <w:bottom w:val="single" w:sz="2" w:space="0" w:color="auto"/>
              <w:right w:val="single" w:sz="2" w:space="0" w:color="auto"/>
            </w:tcBorders>
            <w:vAlign w:val="center"/>
          </w:tcPr>
          <w:p w14:paraId="65AD06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2024年05月31日</w:t>
            </w:r>
          </w:p>
        </w:tc>
        <w:tc>
          <w:tcPr>
            <w:tcW w:w="1928" w:type="dxa"/>
            <w:tcBorders>
              <w:top w:val="single" w:sz="2" w:space="0" w:color="auto"/>
              <w:left w:val="single" w:sz="2" w:space="0" w:color="auto"/>
              <w:bottom w:val="single" w:sz="2" w:space="0" w:color="auto"/>
              <w:right w:val="single" w:sz="2" w:space="0" w:color="auto"/>
            </w:tcBorders>
            <w:vAlign w:val="center"/>
          </w:tcPr>
          <w:p w14:paraId="39CE29C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工作调动</w:t>
            </w:r>
          </w:p>
        </w:tc>
      </w:tr>
      <w:tr w:rsidR="0048469E" w14:paraId="3F54592E"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6D432F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李井建</w:t>
            </w:r>
          </w:p>
        </w:tc>
        <w:tc>
          <w:tcPr>
            <w:tcW w:w="1928" w:type="dxa"/>
            <w:tcBorders>
              <w:top w:val="single" w:sz="2" w:space="0" w:color="auto"/>
              <w:left w:val="single" w:sz="2" w:space="0" w:color="auto"/>
              <w:bottom w:val="single" w:sz="2" w:space="0" w:color="auto"/>
              <w:right w:val="single" w:sz="2" w:space="0" w:color="auto"/>
            </w:tcBorders>
            <w:vAlign w:val="center"/>
          </w:tcPr>
          <w:p w14:paraId="457100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1928" w:type="dxa"/>
            <w:tcBorders>
              <w:top w:val="single" w:sz="2" w:space="0" w:color="auto"/>
              <w:left w:val="single" w:sz="2" w:space="0" w:color="auto"/>
              <w:bottom w:val="single" w:sz="2" w:space="0" w:color="auto"/>
              <w:right w:val="single" w:sz="2" w:space="0" w:color="auto"/>
            </w:tcBorders>
            <w:vAlign w:val="center"/>
          </w:tcPr>
          <w:p w14:paraId="1B1FD0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聘任</w:t>
            </w:r>
          </w:p>
        </w:tc>
        <w:tc>
          <w:tcPr>
            <w:tcW w:w="1928" w:type="dxa"/>
            <w:tcBorders>
              <w:top w:val="single" w:sz="2" w:space="0" w:color="auto"/>
              <w:left w:val="single" w:sz="2" w:space="0" w:color="auto"/>
              <w:bottom w:val="single" w:sz="2" w:space="0" w:color="auto"/>
              <w:right w:val="single" w:sz="2" w:space="0" w:color="auto"/>
            </w:tcBorders>
            <w:vAlign w:val="center"/>
          </w:tcPr>
          <w:p w14:paraId="2E9D13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2024年10月11日</w:t>
            </w:r>
          </w:p>
        </w:tc>
        <w:tc>
          <w:tcPr>
            <w:tcW w:w="1928" w:type="dxa"/>
            <w:tcBorders>
              <w:top w:val="single" w:sz="2" w:space="0" w:color="auto"/>
              <w:left w:val="single" w:sz="2" w:space="0" w:color="auto"/>
              <w:bottom w:val="single" w:sz="2" w:space="0" w:color="auto"/>
              <w:right w:val="single" w:sz="2" w:space="0" w:color="auto"/>
            </w:tcBorders>
            <w:vAlign w:val="center"/>
          </w:tcPr>
          <w:p w14:paraId="5AF335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工作调动</w:t>
            </w:r>
          </w:p>
        </w:tc>
      </w:tr>
    </w:tbl>
    <w:p w14:paraId="21EE0C5C" w14:textId="77777777" w:rsidR="0048469E" w:rsidRDefault="00000000">
      <w:pPr>
        <w:pStyle w:val="3"/>
        <w:spacing w:line="280" w:lineRule="exact"/>
        <w:jc w:val="left"/>
        <w:rPr>
          <w:rFonts w:ascii="宋体" w:hAnsi="宋体" w:cs="宋体" w:hint="eastAsia"/>
          <w:b/>
          <w:bCs/>
        </w:rPr>
      </w:pPr>
      <w:bookmarkStart w:id="67" w:name="_Toc988956"/>
      <w:r>
        <w:rPr>
          <w:rFonts w:ascii="宋体" w:hAnsi="宋体" w:cs="宋体"/>
          <w:b/>
          <w:bCs/>
        </w:rPr>
        <w:t>2、任职情况</w:t>
      </w:r>
      <w:bookmarkEnd w:id="67"/>
    </w:p>
    <w:p w14:paraId="445CE64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公司现任董事、监事、高级管理人员专业背景、主要工作经历以及目前在公司的主要职责</w:t>
      </w:r>
    </w:p>
    <w:p w14:paraId="3AFC4A14"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1、董事</w:t>
      </w:r>
    </w:p>
    <w:p w14:paraId="7BB2B1E3" w14:textId="77777777" w:rsidR="00DD3739" w:rsidRDefault="00000000">
      <w:pPr>
        <w:pStyle w:val="a3"/>
        <w:spacing w:before="0" w:beforeAutospacing="0" w:after="0" w:afterAutospacing="0"/>
        <w:ind w:firstLine="360"/>
        <w:divId w:val="2041660912"/>
        <w:rPr>
          <w:rFonts w:hint="eastAsia"/>
        </w:rPr>
      </w:pPr>
      <w:r>
        <w:rPr>
          <w:rFonts w:hint="eastAsia"/>
          <w:sz w:val="18"/>
          <w:szCs w:val="18"/>
        </w:rPr>
        <w:lastRenderedPageBreak/>
        <w:t>仇建平先生， 公司董事长。中国国籍，无境外永久居留权。 1962年出生， 1985年毕业于西安交通大学机械铸造专业，获研究生学历、工学硕士学位。 2008年6月至2021年1月，任公司董事长、总裁。 2021年1月至今，任公司董事长。</w:t>
      </w:r>
    </w:p>
    <w:p w14:paraId="115F3C64"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池晓蘅女士， 公司副董事长、总裁。中国国籍， 无境外永久居留权。 1975年出生， 大专学历。 2008年6月至2020年8月，任公司董事、副总裁。 2020年8月至2021年1月，任公司副董事长、副总裁。 2021年1月至今，任公司副董事长、总裁。</w:t>
      </w:r>
    </w:p>
    <w:p w14:paraId="0D9C839A"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李政先生， 公司董事、副总裁。中国国籍， 无境外永久居留权。 1959年出生， 大专学历。 2008年至2020年8月， 任公司副董事长、副总裁。2020年8月至今，任公司董事、副总裁。</w:t>
      </w:r>
    </w:p>
    <w:p w14:paraId="4871520F"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王玲玲女士， 公司董事、副总裁。中国国籍， 无境外永久居留权。 1961年出生， 本科学历。 2008年至今，任公司董事、副总裁。</w:t>
      </w:r>
    </w:p>
    <w:p w14:paraId="3E65DC3F"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徐筝女士， 公司董事。中国国籍， 无境外永久居留权。 1984年出生， 本科学历。 2008年至今， 任巨星控股集团有限公司董事长秘书。 2011年至今， 任杭叉集团股份有限公司董事。2008年至今，任公司董事。</w:t>
      </w:r>
    </w:p>
    <w:p w14:paraId="64BF2BB6"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仇菲女士， 公司董事。中国国籍，无境外永久居留权。1990 年 4 月出生，硕士学历。2014 年 11月至 2023 年 10 月，任巨星控股集团有限公司副总经理；2023 年 10 月至今，任巨星控股集团有限公司总经理；2019 年 1 月至今，任浙江杭叉控股股份有限公司董事；2021 年 9 月至今，任中策橡胶集团股份有限公司董事；2023年12月至今，任浙江新柴股份有限公司董事。2024年5月至今，任公司董事。</w:t>
      </w:r>
    </w:p>
    <w:p w14:paraId="14FCC242"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王刚先生， 公司独立董事。中国国籍， 无境外永久居留权。 1975年10月出生， 硕士学历， 注册会计师、高级经济师。 2017 年8月至今任杭州老板电器股份有限公司董事、副总经理、董事会秘书。 2020年8月至今任公司独立董事。</w:t>
      </w:r>
    </w:p>
    <w:p w14:paraId="3FB508FC"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施虹女士，公司独立董事。中国国籍，无境外永久居留权。 1963年7月出生， 硕士学历，副教授。 2005年9月至2018年7 月， 任上海海事大学海洋科学与工程学院环境工程教研室副教授， 兼任环境工程实验室主任。 2020年8月至今任公司独立董事。</w:t>
      </w:r>
    </w:p>
    <w:p w14:paraId="1F268F6E" w14:textId="5659CC28" w:rsidR="00DD3739" w:rsidRDefault="00000000">
      <w:pPr>
        <w:pStyle w:val="a3"/>
        <w:spacing w:before="0" w:beforeAutospacing="0" w:after="0" w:afterAutospacing="0"/>
        <w:ind w:firstLine="360"/>
        <w:divId w:val="2041660912"/>
        <w:rPr>
          <w:rFonts w:hint="eastAsia"/>
        </w:rPr>
      </w:pPr>
      <w:r>
        <w:rPr>
          <w:rFonts w:hint="eastAsia"/>
          <w:sz w:val="18"/>
          <w:szCs w:val="18"/>
        </w:rPr>
        <w:t>陈智敏女士， 公司独立董事。中国国籍， 无境外永久居留权。 1960年4月出生， 硕士学历。现任杭州泰格医药科技股份有限公司、浙江迦南科技股份有限公司监事，杭州宏华数码科技股份有限公司、桐昆集团股份有限公司独立董事。 2020年8月至今任公司独立董事。</w:t>
      </w:r>
    </w:p>
    <w:p w14:paraId="2559274F"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2、监事</w:t>
      </w:r>
    </w:p>
    <w:p w14:paraId="6845CBF3"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盛桂浩先生， 公司监事。中国国籍， 无境外永久居留权。 1966年12月出生 , 本科学历。 2014年8月至今任浙江杭叉控股股份有限公司副董事长。2023年9月至今，任公司监事会主席。 </w:t>
      </w:r>
    </w:p>
    <w:p w14:paraId="58AE29B4"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陈俊先生， 公司监事。中国国籍， 无境外永久居留权。 1980年8月出生， 本科学历， 中级工程师。 2009年至今， 任公司工业设计总监，中共巨星研发创新支部书记。 2011年6月15日至今任公司监事。 </w:t>
      </w:r>
    </w:p>
    <w:p w14:paraId="2C82C4F8"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黄巧珍女士，公司监事。中国国籍， 无境外永久居留权。1983年11月出生，本科学历。2021年1月至今，任公司总裁秘书兼职总裁办副主任。</w:t>
      </w:r>
    </w:p>
    <w:p w14:paraId="2FCB2B1F"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3、其他高级管理人员</w:t>
      </w:r>
    </w:p>
    <w:p w14:paraId="2042139D"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周思远先生， 公司董事会秘书、副总裁。中国国籍，无境外永久居留权。 1986年出生， 研究生学历。 2018年1月至今， 任公司董事会秘书。</w:t>
      </w:r>
    </w:p>
    <w:p w14:paraId="21F72F3A"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倪淑一女士， 公司财务总监。中国国籍，无境外永久居留权。 1976年出生， 本科学历。 2008年至今， 任公司财务总监。</w:t>
      </w:r>
    </w:p>
    <w:p w14:paraId="22DB7899"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王暋先生，公司副总裁。中国国籍，无境外永久居留权。 1971年出生，大专学历。 2008年至今， 任公司副总裁，负责公司产品采购业务。</w:t>
      </w:r>
    </w:p>
    <w:p w14:paraId="58AE45B8"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李锋先生，公司副总裁。中国国籍，无境外永久居留权。 1975年出生，大专学历。 2008年至今， 任公司副总裁，负责公司产品对外销售业务。</w:t>
      </w:r>
    </w:p>
    <w:p w14:paraId="30B59044"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张茅女士， 公司副总裁。中国国籍，无境外永久居留权。 1979年出生，本科学历。2021年5月至2022年1月，任杭州巨星科技股份有限公司国际电商部高级总监。2022年1月至今，任公司副总裁，负责公司国际电商业务。</w:t>
      </w:r>
    </w:p>
    <w:p w14:paraId="406C542C" w14:textId="77777777" w:rsidR="00DD3739" w:rsidRDefault="00000000">
      <w:pPr>
        <w:pStyle w:val="a3"/>
        <w:spacing w:before="0" w:beforeAutospacing="0" w:after="0" w:afterAutospacing="0"/>
        <w:ind w:firstLine="360"/>
        <w:divId w:val="2041660912"/>
        <w:rPr>
          <w:rFonts w:hint="eastAsia"/>
        </w:rPr>
      </w:pPr>
      <w:r>
        <w:rPr>
          <w:rFonts w:hint="eastAsia"/>
          <w:sz w:val="18"/>
          <w:szCs w:val="18"/>
        </w:rPr>
        <w:lastRenderedPageBreak/>
        <w:t>蒋赛萍女士， 公司副总裁。中国国籍，无境外永久居留权。1971年11月出生，本科学历。2013年12月至2022年5月，任公司外销总监。2022年5月至今， 任公司副总裁，负责公司自有品牌和大客户业务。</w:t>
      </w:r>
    </w:p>
    <w:p w14:paraId="16E6032A"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周怡琼女士，公司副总裁，1971年12月出生，中国国籍，无境外永久居留权，本科学历。2002年7月至2023年1月，任Home Depot 亚太采购Senior Sourcing Manager。2023年9月至今，任公司副总裁。</w:t>
      </w:r>
    </w:p>
    <w:p w14:paraId="11141A4F" w14:textId="77777777" w:rsidR="00DD3739" w:rsidRDefault="00000000">
      <w:pPr>
        <w:pStyle w:val="a3"/>
        <w:spacing w:before="0" w:beforeAutospacing="0" w:after="0" w:afterAutospacing="0"/>
        <w:ind w:firstLine="360"/>
        <w:divId w:val="2041660912"/>
        <w:rPr>
          <w:rFonts w:hint="eastAsia"/>
        </w:rPr>
      </w:pPr>
      <w:r>
        <w:rPr>
          <w:rFonts w:hint="eastAsia"/>
          <w:sz w:val="18"/>
          <w:szCs w:val="18"/>
        </w:rPr>
        <w:t>李井建先生，公司副总裁，1970年7月出生，中华人民共和国国籍，无境外永久居留权，学士学历，高级工程师。2009年5月至2021年5月任杭州公司研发中心总监。2021年5月至2024年10月任公司研发中心高级总监。2024年10月至今，任公司副总裁，负责公司研发业务。 </w:t>
      </w:r>
    </w:p>
    <w:p w14:paraId="4B41F71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在股东单位任职情况</w:t>
      </w:r>
    </w:p>
    <w:p w14:paraId="3CB0A4D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7"/>
        <w:gridCol w:w="1606"/>
        <w:gridCol w:w="1606"/>
        <w:gridCol w:w="1606"/>
        <w:gridCol w:w="1606"/>
        <w:gridCol w:w="1608"/>
      </w:tblGrid>
      <w:tr w:rsidR="0048469E" w14:paraId="18949AAE"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FAFA4A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任职人员姓名</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04C02B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股东单位名称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F10155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在股东单位担任的职务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70FB11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任期起始日期</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00A0E0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任期终止日期</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CC83B3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在股东单位是否领取报酬津贴</w:t>
            </w:r>
          </w:p>
        </w:tc>
      </w:tr>
      <w:tr w:rsidR="0048469E" w14:paraId="71F40B41"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17FEB5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218D0E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B7CF3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董事长</w:t>
            </w:r>
          </w:p>
        </w:tc>
        <w:tc>
          <w:tcPr>
            <w:tcW w:w="1606" w:type="dxa"/>
            <w:tcBorders>
              <w:top w:val="single" w:sz="2" w:space="0" w:color="auto"/>
              <w:left w:val="single" w:sz="2" w:space="0" w:color="auto"/>
              <w:bottom w:val="single" w:sz="2" w:space="0" w:color="auto"/>
              <w:right w:val="single" w:sz="2" w:space="0" w:color="auto"/>
            </w:tcBorders>
            <w:vAlign w:val="center"/>
          </w:tcPr>
          <w:p w14:paraId="4393CE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2009年08月10日</w:t>
            </w:r>
          </w:p>
        </w:tc>
        <w:tc>
          <w:tcPr>
            <w:tcW w:w="1606" w:type="dxa"/>
            <w:tcBorders>
              <w:top w:val="single" w:sz="2" w:space="0" w:color="auto"/>
              <w:left w:val="single" w:sz="2" w:space="0" w:color="auto"/>
              <w:bottom w:val="single" w:sz="2" w:space="0" w:color="auto"/>
              <w:right w:val="single" w:sz="2" w:space="0" w:color="auto"/>
            </w:tcBorders>
            <w:vAlign w:val="center"/>
          </w:tcPr>
          <w:p w14:paraId="18763FA1"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B73BBB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7ECCB1A"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3A609E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王玲玲</w:t>
            </w:r>
          </w:p>
        </w:tc>
        <w:tc>
          <w:tcPr>
            <w:tcW w:w="1606" w:type="dxa"/>
            <w:tcBorders>
              <w:top w:val="single" w:sz="2" w:space="0" w:color="auto"/>
              <w:left w:val="single" w:sz="2" w:space="0" w:color="auto"/>
              <w:bottom w:val="single" w:sz="2" w:space="0" w:color="auto"/>
              <w:right w:val="single" w:sz="2" w:space="0" w:color="auto"/>
            </w:tcBorders>
            <w:vAlign w:val="center"/>
          </w:tcPr>
          <w:p w14:paraId="27BD833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2C5F0F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副董事长</w:t>
            </w:r>
          </w:p>
        </w:tc>
        <w:tc>
          <w:tcPr>
            <w:tcW w:w="1606" w:type="dxa"/>
            <w:tcBorders>
              <w:top w:val="single" w:sz="2" w:space="0" w:color="auto"/>
              <w:left w:val="single" w:sz="2" w:space="0" w:color="auto"/>
              <w:bottom w:val="single" w:sz="2" w:space="0" w:color="auto"/>
              <w:right w:val="single" w:sz="2" w:space="0" w:color="auto"/>
            </w:tcBorders>
            <w:vAlign w:val="center"/>
          </w:tcPr>
          <w:p w14:paraId="55E632C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2020年01月10日</w:t>
            </w:r>
          </w:p>
        </w:tc>
        <w:tc>
          <w:tcPr>
            <w:tcW w:w="1606" w:type="dxa"/>
            <w:tcBorders>
              <w:top w:val="single" w:sz="2" w:space="0" w:color="auto"/>
              <w:left w:val="single" w:sz="2" w:space="0" w:color="auto"/>
              <w:bottom w:val="single" w:sz="2" w:space="0" w:color="auto"/>
              <w:right w:val="single" w:sz="2" w:space="0" w:color="auto"/>
            </w:tcBorders>
            <w:vAlign w:val="center"/>
          </w:tcPr>
          <w:p w14:paraId="7B36E018"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33FF6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4E237B6"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23885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李政</w:t>
            </w:r>
          </w:p>
        </w:tc>
        <w:tc>
          <w:tcPr>
            <w:tcW w:w="1606" w:type="dxa"/>
            <w:tcBorders>
              <w:top w:val="single" w:sz="2" w:space="0" w:color="auto"/>
              <w:left w:val="single" w:sz="2" w:space="0" w:color="auto"/>
              <w:bottom w:val="single" w:sz="2" w:space="0" w:color="auto"/>
              <w:right w:val="single" w:sz="2" w:space="0" w:color="auto"/>
            </w:tcBorders>
            <w:vAlign w:val="center"/>
          </w:tcPr>
          <w:p w14:paraId="2D5733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055CB5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50AD39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2009年08月10日</w:t>
            </w:r>
          </w:p>
        </w:tc>
        <w:tc>
          <w:tcPr>
            <w:tcW w:w="1606" w:type="dxa"/>
            <w:tcBorders>
              <w:top w:val="single" w:sz="2" w:space="0" w:color="auto"/>
              <w:left w:val="single" w:sz="2" w:space="0" w:color="auto"/>
              <w:bottom w:val="single" w:sz="2" w:space="0" w:color="auto"/>
              <w:right w:val="single" w:sz="2" w:space="0" w:color="auto"/>
            </w:tcBorders>
            <w:vAlign w:val="center"/>
          </w:tcPr>
          <w:p w14:paraId="20938420"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64089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222891B"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57FF7D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池晓蘅</w:t>
            </w:r>
          </w:p>
        </w:tc>
        <w:tc>
          <w:tcPr>
            <w:tcW w:w="1606" w:type="dxa"/>
            <w:tcBorders>
              <w:top w:val="single" w:sz="2" w:space="0" w:color="auto"/>
              <w:left w:val="single" w:sz="2" w:space="0" w:color="auto"/>
              <w:bottom w:val="single" w:sz="2" w:space="0" w:color="auto"/>
              <w:right w:val="single" w:sz="2" w:space="0" w:color="auto"/>
            </w:tcBorders>
            <w:vAlign w:val="center"/>
          </w:tcPr>
          <w:p w14:paraId="4952D7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0A1B99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5FE01B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2009年08月10日</w:t>
            </w:r>
          </w:p>
        </w:tc>
        <w:tc>
          <w:tcPr>
            <w:tcW w:w="1606" w:type="dxa"/>
            <w:tcBorders>
              <w:top w:val="single" w:sz="2" w:space="0" w:color="auto"/>
              <w:left w:val="single" w:sz="2" w:space="0" w:color="auto"/>
              <w:bottom w:val="single" w:sz="2" w:space="0" w:color="auto"/>
              <w:right w:val="single" w:sz="2" w:space="0" w:color="auto"/>
            </w:tcBorders>
            <w:vAlign w:val="center"/>
          </w:tcPr>
          <w:p w14:paraId="337EBD8D"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03A92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5A9CC91"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1F274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徐筝</w:t>
            </w:r>
          </w:p>
        </w:tc>
        <w:tc>
          <w:tcPr>
            <w:tcW w:w="1606" w:type="dxa"/>
            <w:tcBorders>
              <w:top w:val="single" w:sz="2" w:space="0" w:color="auto"/>
              <w:left w:val="single" w:sz="2" w:space="0" w:color="auto"/>
              <w:bottom w:val="single" w:sz="2" w:space="0" w:color="auto"/>
              <w:right w:val="single" w:sz="2" w:space="0" w:color="auto"/>
            </w:tcBorders>
            <w:vAlign w:val="center"/>
          </w:tcPr>
          <w:p w14:paraId="4D6B31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24561F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16FA08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2023年10月16日</w:t>
            </w:r>
          </w:p>
        </w:tc>
        <w:tc>
          <w:tcPr>
            <w:tcW w:w="1606" w:type="dxa"/>
            <w:tcBorders>
              <w:top w:val="single" w:sz="2" w:space="0" w:color="auto"/>
              <w:left w:val="single" w:sz="2" w:space="0" w:color="auto"/>
              <w:bottom w:val="single" w:sz="2" w:space="0" w:color="auto"/>
              <w:right w:val="single" w:sz="2" w:space="0" w:color="auto"/>
            </w:tcBorders>
            <w:vAlign w:val="center"/>
          </w:tcPr>
          <w:p w14:paraId="11263648"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1FD18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16A35FAD"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3E19B7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7B9B34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0C47B4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董事兼总经理</w:t>
            </w:r>
          </w:p>
        </w:tc>
        <w:tc>
          <w:tcPr>
            <w:tcW w:w="1606" w:type="dxa"/>
            <w:tcBorders>
              <w:top w:val="single" w:sz="2" w:space="0" w:color="auto"/>
              <w:left w:val="single" w:sz="2" w:space="0" w:color="auto"/>
              <w:bottom w:val="single" w:sz="2" w:space="0" w:color="auto"/>
              <w:right w:val="single" w:sz="2" w:space="0" w:color="auto"/>
            </w:tcBorders>
            <w:vAlign w:val="center"/>
          </w:tcPr>
          <w:p w14:paraId="35F24D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2023年10月16日</w:t>
            </w:r>
          </w:p>
        </w:tc>
        <w:tc>
          <w:tcPr>
            <w:tcW w:w="1606" w:type="dxa"/>
            <w:tcBorders>
              <w:top w:val="single" w:sz="2" w:space="0" w:color="auto"/>
              <w:left w:val="single" w:sz="2" w:space="0" w:color="auto"/>
              <w:bottom w:val="single" w:sz="2" w:space="0" w:color="auto"/>
              <w:right w:val="single" w:sz="2" w:space="0" w:color="auto"/>
            </w:tcBorders>
            <w:vAlign w:val="center"/>
          </w:tcPr>
          <w:p w14:paraId="2B86232A"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3FFC7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0FC1E87B"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49A230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在股东单位任职情况的说明</w:t>
            </w:r>
          </w:p>
        </w:tc>
        <w:tc>
          <w:tcPr>
            <w:tcW w:w="8032" w:type="dxa"/>
            <w:gridSpan w:val="5"/>
            <w:tcBorders>
              <w:top w:val="single" w:sz="2" w:space="0" w:color="auto"/>
              <w:left w:val="single" w:sz="2" w:space="0" w:color="auto"/>
              <w:bottom w:val="single" w:sz="2" w:space="0" w:color="auto"/>
              <w:right w:val="single" w:sz="2" w:space="0" w:color="auto"/>
            </w:tcBorders>
            <w:vAlign w:val="center"/>
          </w:tcPr>
          <w:p w14:paraId="783E795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bl>
    <w:p w14:paraId="1D00837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在其他单位任职情况</w:t>
      </w:r>
    </w:p>
    <w:p w14:paraId="37C10CD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7"/>
        <w:gridCol w:w="1606"/>
        <w:gridCol w:w="1606"/>
        <w:gridCol w:w="1606"/>
        <w:gridCol w:w="1606"/>
        <w:gridCol w:w="1608"/>
      </w:tblGrid>
      <w:tr w:rsidR="0048469E" w14:paraId="76DDD125"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shd w:val="clear" w:color="auto" w:fill="D3D3D3"/>
            <w:vAlign w:val="center"/>
          </w:tcPr>
          <w:p w14:paraId="0416FB1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任职人员姓名</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0AC3AF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A5DD3E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在其他单位担任的职务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C96AF5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任期起始日期</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BD175E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任期终止日期</w:t>
            </w:r>
          </w:p>
        </w:tc>
        <w:tc>
          <w:tcPr>
            <w:tcW w:w="1608" w:type="dxa"/>
            <w:tcBorders>
              <w:top w:val="single" w:sz="2" w:space="0" w:color="auto"/>
              <w:left w:val="single" w:sz="2" w:space="0" w:color="auto"/>
              <w:bottom w:val="single" w:sz="2" w:space="0" w:color="auto"/>
              <w:right w:val="single" w:sz="2" w:space="0" w:color="auto"/>
            </w:tcBorders>
            <w:shd w:val="clear" w:color="auto" w:fill="D3D3D3"/>
            <w:vAlign w:val="center"/>
          </w:tcPr>
          <w:p w14:paraId="1DA5A5F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在其他单位是否领取报酬津贴</w:t>
            </w:r>
          </w:p>
        </w:tc>
      </w:tr>
      <w:tr w:rsidR="0048469E" w14:paraId="0D8285EC"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36AD6A6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35D7FC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浙江杭叉控股股份有限公司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9F560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董事长、总经理</w:t>
            </w:r>
          </w:p>
        </w:tc>
        <w:tc>
          <w:tcPr>
            <w:tcW w:w="1606" w:type="dxa"/>
            <w:tcBorders>
              <w:top w:val="single" w:sz="2" w:space="0" w:color="auto"/>
              <w:left w:val="single" w:sz="2" w:space="0" w:color="auto"/>
              <w:bottom w:val="single" w:sz="2" w:space="0" w:color="auto"/>
              <w:right w:val="single" w:sz="2" w:space="0" w:color="auto"/>
            </w:tcBorders>
            <w:vAlign w:val="center"/>
          </w:tcPr>
          <w:p w14:paraId="157362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2011年02月02日</w:t>
            </w:r>
          </w:p>
        </w:tc>
        <w:tc>
          <w:tcPr>
            <w:tcW w:w="1606" w:type="dxa"/>
            <w:tcBorders>
              <w:top w:val="single" w:sz="2" w:space="0" w:color="auto"/>
              <w:left w:val="single" w:sz="2" w:space="0" w:color="auto"/>
              <w:bottom w:val="single" w:sz="2" w:space="0" w:color="auto"/>
              <w:right w:val="single" w:sz="2" w:space="0" w:color="auto"/>
            </w:tcBorders>
            <w:vAlign w:val="center"/>
          </w:tcPr>
          <w:p w14:paraId="068AA881"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106F00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162B88CA"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635866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5168FB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38658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140622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2011年02月02日</w:t>
            </w:r>
          </w:p>
        </w:tc>
        <w:tc>
          <w:tcPr>
            <w:tcW w:w="1606" w:type="dxa"/>
            <w:tcBorders>
              <w:top w:val="single" w:sz="2" w:space="0" w:color="auto"/>
              <w:left w:val="single" w:sz="2" w:space="0" w:color="auto"/>
              <w:bottom w:val="single" w:sz="2" w:space="0" w:color="auto"/>
              <w:right w:val="single" w:sz="2" w:space="0" w:color="auto"/>
            </w:tcBorders>
            <w:vAlign w:val="center"/>
          </w:tcPr>
          <w:p w14:paraId="4A72B0EC"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2CFA37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AB4811B"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1F2B6D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6009F4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浙江中泰巨星置业有限公司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78EC45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1B35B1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2005年05月10日</w:t>
            </w:r>
          </w:p>
        </w:tc>
        <w:tc>
          <w:tcPr>
            <w:tcW w:w="1606" w:type="dxa"/>
            <w:tcBorders>
              <w:top w:val="single" w:sz="2" w:space="0" w:color="auto"/>
              <w:left w:val="single" w:sz="2" w:space="0" w:color="auto"/>
              <w:bottom w:val="single" w:sz="2" w:space="0" w:color="auto"/>
              <w:right w:val="single" w:sz="2" w:space="0" w:color="auto"/>
            </w:tcBorders>
            <w:vAlign w:val="center"/>
          </w:tcPr>
          <w:p w14:paraId="75E1B643"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F1A301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4C1F593"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59C9C8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2D0C22A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杭州巨星工业技术产业发展有限公司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59AB7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执行董事</w:t>
            </w:r>
          </w:p>
        </w:tc>
        <w:tc>
          <w:tcPr>
            <w:tcW w:w="1606" w:type="dxa"/>
            <w:tcBorders>
              <w:top w:val="single" w:sz="2" w:space="0" w:color="auto"/>
              <w:left w:val="single" w:sz="2" w:space="0" w:color="auto"/>
              <w:bottom w:val="single" w:sz="2" w:space="0" w:color="auto"/>
              <w:right w:val="single" w:sz="2" w:space="0" w:color="auto"/>
            </w:tcBorders>
            <w:vAlign w:val="center"/>
          </w:tcPr>
          <w:p w14:paraId="5B78477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2011年03月19日</w:t>
            </w:r>
          </w:p>
        </w:tc>
        <w:tc>
          <w:tcPr>
            <w:tcW w:w="1606" w:type="dxa"/>
            <w:tcBorders>
              <w:top w:val="single" w:sz="2" w:space="0" w:color="auto"/>
              <w:left w:val="single" w:sz="2" w:space="0" w:color="auto"/>
              <w:bottom w:val="single" w:sz="2" w:space="0" w:color="auto"/>
              <w:right w:val="single" w:sz="2" w:space="0" w:color="auto"/>
            </w:tcBorders>
            <w:vAlign w:val="center"/>
          </w:tcPr>
          <w:p w14:paraId="305994CA"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77ADE1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CDC20CF"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7FF701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4203C02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杭州巨星精密机械有限公司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24EEDB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董事长</w:t>
            </w:r>
          </w:p>
        </w:tc>
        <w:tc>
          <w:tcPr>
            <w:tcW w:w="1606" w:type="dxa"/>
            <w:tcBorders>
              <w:top w:val="single" w:sz="2" w:space="0" w:color="auto"/>
              <w:left w:val="single" w:sz="2" w:space="0" w:color="auto"/>
              <w:bottom w:val="single" w:sz="2" w:space="0" w:color="auto"/>
              <w:right w:val="single" w:sz="2" w:space="0" w:color="auto"/>
            </w:tcBorders>
            <w:vAlign w:val="center"/>
          </w:tcPr>
          <w:p w14:paraId="7A750B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2006年12月30日</w:t>
            </w:r>
          </w:p>
        </w:tc>
        <w:tc>
          <w:tcPr>
            <w:tcW w:w="1606" w:type="dxa"/>
            <w:tcBorders>
              <w:top w:val="single" w:sz="2" w:space="0" w:color="auto"/>
              <w:left w:val="single" w:sz="2" w:space="0" w:color="auto"/>
              <w:bottom w:val="single" w:sz="2" w:space="0" w:color="auto"/>
              <w:right w:val="single" w:sz="2" w:space="0" w:color="auto"/>
            </w:tcBorders>
            <w:vAlign w:val="center"/>
          </w:tcPr>
          <w:p w14:paraId="77499D8D"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5E2E2F5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2C7568F"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13E382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1A034F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SMART SILVER LIMITED</w:t>
            </w:r>
          </w:p>
        </w:tc>
        <w:tc>
          <w:tcPr>
            <w:tcW w:w="1606" w:type="dxa"/>
            <w:tcBorders>
              <w:top w:val="single" w:sz="2" w:space="0" w:color="auto"/>
              <w:left w:val="single" w:sz="2" w:space="0" w:color="auto"/>
              <w:bottom w:val="single" w:sz="2" w:space="0" w:color="auto"/>
              <w:right w:val="single" w:sz="2" w:space="0" w:color="auto"/>
            </w:tcBorders>
            <w:vAlign w:val="center"/>
          </w:tcPr>
          <w:p w14:paraId="0BFAA3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29555F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2011年01月20日</w:t>
            </w:r>
          </w:p>
        </w:tc>
        <w:tc>
          <w:tcPr>
            <w:tcW w:w="1606" w:type="dxa"/>
            <w:tcBorders>
              <w:top w:val="single" w:sz="2" w:space="0" w:color="auto"/>
              <w:left w:val="single" w:sz="2" w:space="0" w:color="auto"/>
              <w:bottom w:val="single" w:sz="2" w:space="0" w:color="auto"/>
              <w:right w:val="single" w:sz="2" w:space="0" w:color="auto"/>
            </w:tcBorders>
            <w:vAlign w:val="center"/>
          </w:tcPr>
          <w:p w14:paraId="4B2E89FE"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5370A0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389E6D4A"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5450611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2AA8E7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香港金鹿有限公司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2CC30C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51B225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2011年01月20日</w:t>
            </w:r>
          </w:p>
        </w:tc>
        <w:tc>
          <w:tcPr>
            <w:tcW w:w="1606" w:type="dxa"/>
            <w:tcBorders>
              <w:top w:val="single" w:sz="2" w:space="0" w:color="auto"/>
              <w:left w:val="single" w:sz="2" w:space="0" w:color="auto"/>
              <w:bottom w:val="single" w:sz="2" w:space="0" w:color="auto"/>
              <w:right w:val="single" w:sz="2" w:space="0" w:color="auto"/>
            </w:tcBorders>
            <w:vAlign w:val="center"/>
          </w:tcPr>
          <w:p w14:paraId="3A4993CE"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33B818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1CAFF8A0"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30D380A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3CFB7F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瑞安兆威有限公司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758375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2E508B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2011年01月20日</w:t>
            </w:r>
          </w:p>
        </w:tc>
        <w:tc>
          <w:tcPr>
            <w:tcW w:w="1606" w:type="dxa"/>
            <w:tcBorders>
              <w:top w:val="single" w:sz="2" w:space="0" w:color="auto"/>
              <w:left w:val="single" w:sz="2" w:space="0" w:color="auto"/>
              <w:bottom w:val="single" w:sz="2" w:space="0" w:color="auto"/>
              <w:right w:val="single" w:sz="2" w:space="0" w:color="auto"/>
            </w:tcBorders>
            <w:vAlign w:val="center"/>
          </w:tcPr>
          <w:p w14:paraId="630B6215"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46BEB1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4F793CB"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25E1D4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63B0DC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瑞安启豪有限公司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2FDC6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2CB450F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2011年01月20日</w:t>
            </w:r>
          </w:p>
        </w:tc>
        <w:tc>
          <w:tcPr>
            <w:tcW w:w="1606" w:type="dxa"/>
            <w:tcBorders>
              <w:top w:val="single" w:sz="2" w:space="0" w:color="auto"/>
              <w:left w:val="single" w:sz="2" w:space="0" w:color="auto"/>
              <w:bottom w:val="single" w:sz="2" w:space="0" w:color="auto"/>
              <w:right w:val="single" w:sz="2" w:space="0" w:color="auto"/>
            </w:tcBorders>
            <w:vAlign w:val="center"/>
          </w:tcPr>
          <w:p w14:paraId="1C9336B4"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56A64D7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381D9166"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68EDB55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025319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瑞安君业有限公司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8F431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5B2972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2011年01月20日</w:t>
            </w:r>
          </w:p>
        </w:tc>
        <w:tc>
          <w:tcPr>
            <w:tcW w:w="1606" w:type="dxa"/>
            <w:tcBorders>
              <w:top w:val="single" w:sz="2" w:space="0" w:color="auto"/>
              <w:left w:val="single" w:sz="2" w:space="0" w:color="auto"/>
              <w:bottom w:val="single" w:sz="2" w:space="0" w:color="auto"/>
              <w:right w:val="single" w:sz="2" w:space="0" w:color="auto"/>
            </w:tcBorders>
            <w:vAlign w:val="center"/>
          </w:tcPr>
          <w:p w14:paraId="60111455"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0A45F03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4E89C02"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615FD5F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34A02B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巨星工业有限公司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7FAD59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执行董事</w:t>
            </w:r>
          </w:p>
        </w:tc>
        <w:tc>
          <w:tcPr>
            <w:tcW w:w="1606" w:type="dxa"/>
            <w:tcBorders>
              <w:top w:val="single" w:sz="2" w:space="0" w:color="auto"/>
              <w:left w:val="single" w:sz="2" w:space="0" w:color="auto"/>
              <w:bottom w:val="single" w:sz="2" w:space="0" w:color="auto"/>
              <w:right w:val="single" w:sz="2" w:space="0" w:color="auto"/>
            </w:tcBorders>
            <w:vAlign w:val="center"/>
          </w:tcPr>
          <w:p w14:paraId="385B93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2013年06月20日</w:t>
            </w:r>
          </w:p>
        </w:tc>
        <w:tc>
          <w:tcPr>
            <w:tcW w:w="1606" w:type="dxa"/>
            <w:tcBorders>
              <w:top w:val="single" w:sz="2" w:space="0" w:color="auto"/>
              <w:left w:val="single" w:sz="2" w:space="0" w:color="auto"/>
              <w:bottom w:val="single" w:sz="2" w:space="0" w:color="auto"/>
              <w:right w:val="single" w:sz="2" w:space="0" w:color="auto"/>
            </w:tcBorders>
            <w:vAlign w:val="center"/>
          </w:tcPr>
          <w:p w14:paraId="2C36509F"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3ABFA34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1C5DF3D"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4AB5ED2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4058487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金稻投资有限公司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5DFC4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4491D86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2011年01月20日</w:t>
            </w:r>
          </w:p>
        </w:tc>
        <w:tc>
          <w:tcPr>
            <w:tcW w:w="1606" w:type="dxa"/>
            <w:tcBorders>
              <w:top w:val="single" w:sz="2" w:space="0" w:color="auto"/>
              <w:left w:val="single" w:sz="2" w:space="0" w:color="auto"/>
              <w:bottom w:val="single" w:sz="2" w:space="0" w:color="auto"/>
              <w:right w:val="single" w:sz="2" w:space="0" w:color="auto"/>
            </w:tcBorders>
            <w:vAlign w:val="center"/>
          </w:tcPr>
          <w:p w14:paraId="2A283612"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3AF29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F271B12"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2F11FE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604A33D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杭州西湖天地开发有限公司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9B3CA4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2162B87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2011年05月13日</w:t>
            </w:r>
          </w:p>
        </w:tc>
        <w:tc>
          <w:tcPr>
            <w:tcW w:w="1606" w:type="dxa"/>
            <w:tcBorders>
              <w:top w:val="single" w:sz="2" w:space="0" w:color="auto"/>
              <w:left w:val="single" w:sz="2" w:space="0" w:color="auto"/>
              <w:bottom w:val="single" w:sz="2" w:space="0" w:color="auto"/>
              <w:right w:val="single" w:sz="2" w:space="0" w:color="auto"/>
            </w:tcBorders>
            <w:vAlign w:val="center"/>
          </w:tcPr>
          <w:p w14:paraId="634C78F0"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07C86D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6FE4717"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0A463D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43B17D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新疆联和投资有限合伙企业</w:t>
            </w:r>
          </w:p>
        </w:tc>
        <w:tc>
          <w:tcPr>
            <w:tcW w:w="1606" w:type="dxa"/>
            <w:tcBorders>
              <w:top w:val="single" w:sz="2" w:space="0" w:color="auto"/>
              <w:left w:val="single" w:sz="2" w:space="0" w:color="auto"/>
              <w:bottom w:val="single" w:sz="2" w:space="0" w:color="auto"/>
              <w:right w:val="single" w:sz="2" w:space="0" w:color="auto"/>
            </w:tcBorders>
            <w:vAlign w:val="center"/>
          </w:tcPr>
          <w:p w14:paraId="0B28DEA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执行事务合伙人</w:t>
            </w:r>
          </w:p>
        </w:tc>
        <w:tc>
          <w:tcPr>
            <w:tcW w:w="1606" w:type="dxa"/>
            <w:tcBorders>
              <w:top w:val="single" w:sz="2" w:space="0" w:color="auto"/>
              <w:left w:val="single" w:sz="2" w:space="0" w:color="auto"/>
              <w:bottom w:val="single" w:sz="2" w:space="0" w:color="auto"/>
              <w:right w:val="single" w:sz="2" w:space="0" w:color="auto"/>
            </w:tcBorders>
            <w:vAlign w:val="center"/>
          </w:tcPr>
          <w:p w14:paraId="39F2CB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2012年01月10日</w:t>
            </w:r>
          </w:p>
        </w:tc>
        <w:tc>
          <w:tcPr>
            <w:tcW w:w="1606" w:type="dxa"/>
            <w:tcBorders>
              <w:top w:val="single" w:sz="2" w:space="0" w:color="auto"/>
              <w:left w:val="single" w:sz="2" w:space="0" w:color="auto"/>
              <w:bottom w:val="single" w:sz="2" w:space="0" w:color="auto"/>
              <w:right w:val="single" w:sz="2" w:space="0" w:color="auto"/>
            </w:tcBorders>
            <w:vAlign w:val="center"/>
          </w:tcPr>
          <w:p w14:paraId="327943A9"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7125822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8C9B857"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23FA173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4C58AA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太丰有限公司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009EAD2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6264BF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2011年01月20日</w:t>
            </w:r>
          </w:p>
        </w:tc>
        <w:tc>
          <w:tcPr>
            <w:tcW w:w="1606" w:type="dxa"/>
            <w:tcBorders>
              <w:top w:val="single" w:sz="2" w:space="0" w:color="auto"/>
              <w:left w:val="single" w:sz="2" w:space="0" w:color="auto"/>
              <w:bottom w:val="single" w:sz="2" w:space="0" w:color="auto"/>
              <w:right w:val="single" w:sz="2" w:space="0" w:color="auto"/>
            </w:tcBorders>
            <w:vAlign w:val="center"/>
          </w:tcPr>
          <w:p w14:paraId="4E165C85"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4AE831C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460980C"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7DB1CBC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28E379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杭州昆霞投资管理合伙企业（有限合伙）</w:t>
            </w:r>
          </w:p>
        </w:tc>
        <w:tc>
          <w:tcPr>
            <w:tcW w:w="1606" w:type="dxa"/>
            <w:tcBorders>
              <w:top w:val="single" w:sz="2" w:space="0" w:color="auto"/>
              <w:left w:val="single" w:sz="2" w:space="0" w:color="auto"/>
              <w:bottom w:val="single" w:sz="2" w:space="0" w:color="auto"/>
              <w:right w:val="single" w:sz="2" w:space="0" w:color="auto"/>
            </w:tcBorders>
            <w:vAlign w:val="center"/>
          </w:tcPr>
          <w:p w14:paraId="39C80F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执行事务合伙人</w:t>
            </w:r>
          </w:p>
        </w:tc>
        <w:tc>
          <w:tcPr>
            <w:tcW w:w="1606" w:type="dxa"/>
            <w:tcBorders>
              <w:top w:val="single" w:sz="2" w:space="0" w:color="auto"/>
              <w:left w:val="single" w:sz="2" w:space="0" w:color="auto"/>
              <w:bottom w:val="single" w:sz="2" w:space="0" w:color="auto"/>
              <w:right w:val="single" w:sz="2" w:space="0" w:color="auto"/>
            </w:tcBorders>
            <w:vAlign w:val="center"/>
          </w:tcPr>
          <w:p w14:paraId="4B0941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2018年01月18日</w:t>
            </w:r>
          </w:p>
        </w:tc>
        <w:tc>
          <w:tcPr>
            <w:tcW w:w="1606" w:type="dxa"/>
            <w:tcBorders>
              <w:top w:val="single" w:sz="2" w:space="0" w:color="auto"/>
              <w:left w:val="single" w:sz="2" w:space="0" w:color="auto"/>
              <w:bottom w:val="single" w:sz="2" w:space="0" w:color="auto"/>
              <w:right w:val="single" w:sz="2" w:space="0" w:color="auto"/>
            </w:tcBorders>
            <w:vAlign w:val="center"/>
          </w:tcPr>
          <w:p w14:paraId="3D109B36"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411F2F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8EEAAB5"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68B5FC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28B7870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浙江股权服务集团有限公司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23C4AAF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4AE02D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2017年11月08日</w:t>
            </w:r>
          </w:p>
        </w:tc>
        <w:tc>
          <w:tcPr>
            <w:tcW w:w="1606" w:type="dxa"/>
            <w:tcBorders>
              <w:top w:val="single" w:sz="2" w:space="0" w:color="auto"/>
              <w:left w:val="single" w:sz="2" w:space="0" w:color="auto"/>
              <w:bottom w:val="single" w:sz="2" w:space="0" w:color="auto"/>
              <w:right w:val="single" w:sz="2" w:space="0" w:color="auto"/>
            </w:tcBorders>
            <w:vAlign w:val="center"/>
          </w:tcPr>
          <w:p w14:paraId="154EFFFF"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12BF88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49BEB63"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5717C3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45C6796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6A2C62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43DDBC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2014年09月26日</w:t>
            </w:r>
          </w:p>
        </w:tc>
        <w:tc>
          <w:tcPr>
            <w:tcW w:w="1606" w:type="dxa"/>
            <w:tcBorders>
              <w:top w:val="single" w:sz="2" w:space="0" w:color="auto"/>
              <w:left w:val="single" w:sz="2" w:space="0" w:color="auto"/>
              <w:bottom w:val="single" w:sz="2" w:space="0" w:color="auto"/>
              <w:right w:val="single" w:sz="2" w:space="0" w:color="auto"/>
            </w:tcBorders>
            <w:vAlign w:val="center"/>
          </w:tcPr>
          <w:p w14:paraId="2C8CD71F"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322586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7107BAEF"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4CA220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02BC886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浙江民营企业联合投资股份有限公司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5C8A32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4D2774D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2015年04月13日</w:t>
            </w:r>
          </w:p>
        </w:tc>
        <w:tc>
          <w:tcPr>
            <w:tcW w:w="1606" w:type="dxa"/>
            <w:tcBorders>
              <w:top w:val="single" w:sz="2" w:space="0" w:color="auto"/>
              <w:left w:val="single" w:sz="2" w:space="0" w:color="auto"/>
              <w:bottom w:val="single" w:sz="2" w:space="0" w:color="auto"/>
              <w:right w:val="single" w:sz="2" w:space="0" w:color="auto"/>
            </w:tcBorders>
            <w:vAlign w:val="center"/>
          </w:tcPr>
          <w:p w14:paraId="7DBB62DA"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18CC4F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094913B"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509B476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700E25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杭州庐境文化创意有限公司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69B196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执行董事</w:t>
            </w:r>
          </w:p>
        </w:tc>
        <w:tc>
          <w:tcPr>
            <w:tcW w:w="1606" w:type="dxa"/>
            <w:tcBorders>
              <w:top w:val="single" w:sz="2" w:space="0" w:color="auto"/>
              <w:left w:val="single" w:sz="2" w:space="0" w:color="auto"/>
              <w:bottom w:val="single" w:sz="2" w:space="0" w:color="auto"/>
              <w:right w:val="single" w:sz="2" w:space="0" w:color="auto"/>
            </w:tcBorders>
            <w:vAlign w:val="center"/>
          </w:tcPr>
          <w:p w14:paraId="5CE5DBD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2015年11月26日</w:t>
            </w:r>
          </w:p>
        </w:tc>
        <w:tc>
          <w:tcPr>
            <w:tcW w:w="1606" w:type="dxa"/>
            <w:tcBorders>
              <w:top w:val="single" w:sz="2" w:space="0" w:color="auto"/>
              <w:left w:val="single" w:sz="2" w:space="0" w:color="auto"/>
              <w:bottom w:val="single" w:sz="2" w:space="0" w:color="auto"/>
              <w:right w:val="single" w:sz="2" w:space="0" w:color="auto"/>
            </w:tcBorders>
            <w:vAlign w:val="center"/>
          </w:tcPr>
          <w:p w14:paraId="792FE966"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3E19D8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B93AF38"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5E94444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790C01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浙江祐邦小额贷款有限公司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5CB4C33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1DB2D8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2009年12月25日</w:t>
            </w:r>
          </w:p>
        </w:tc>
        <w:tc>
          <w:tcPr>
            <w:tcW w:w="1606" w:type="dxa"/>
            <w:tcBorders>
              <w:top w:val="single" w:sz="2" w:space="0" w:color="auto"/>
              <w:left w:val="single" w:sz="2" w:space="0" w:color="auto"/>
              <w:bottom w:val="single" w:sz="2" w:space="0" w:color="auto"/>
              <w:right w:val="single" w:sz="2" w:space="0" w:color="auto"/>
            </w:tcBorders>
            <w:vAlign w:val="center"/>
          </w:tcPr>
          <w:p w14:paraId="7137ABF2"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7FCC4C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C4AFD03"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4BB5D2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196606E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杭州朝阳好运企业管理合伙企业（有限合伙）</w:t>
            </w:r>
          </w:p>
        </w:tc>
        <w:tc>
          <w:tcPr>
            <w:tcW w:w="1606" w:type="dxa"/>
            <w:tcBorders>
              <w:top w:val="single" w:sz="2" w:space="0" w:color="auto"/>
              <w:left w:val="single" w:sz="2" w:space="0" w:color="auto"/>
              <w:bottom w:val="single" w:sz="2" w:space="0" w:color="auto"/>
              <w:right w:val="single" w:sz="2" w:space="0" w:color="auto"/>
            </w:tcBorders>
            <w:vAlign w:val="center"/>
          </w:tcPr>
          <w:p w14:paraId="7A23975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执行事务合伙人</w:t>
            </w:r>
          </w:p>
        </w:tc>
        <w:tc>
          <w:tcPr>
            <w:tcW w:w="1606" w:type="dxa"/>
            <w:tcBorders>
              <w:top w:val="single" w:sz="2" w:space="0" w:color="auto"/>
              <w:left w:val="single" w:sz="2" w:space="0" w:color="auto"/>
              <w:bottom w:val="single" w:sz="2" w:space="0" w:color="auto"/>
              <w:right w:val="single" w:sz="2" w:space="0" w:color="auto"/>
            </w:tcBorders>
            <w:vAlign w:val="center"/>
          </w:tcPr>
          <w:p w14:paraId="4272EDF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2019年04月17日</w:t>
            </w:r>
          </w:p>
        </w:tc>
        <w:tc>
          <w:tcPr>
            <w:tcW w:w="1606" w:type="dxa"/>
            <w:tcBorders>
              <w:top w:val="single" w:sz="2" w:space="0" w:color="auto"/>
              <w:left w:val="single" w:sz="2" w:space="0" w:color="auto"/>
              <w:bottom w:val="single" w:sz="2" w:space="0" w:color="auto"/>
              <w:right w:val="single" w:sz="2" w:space="0" w:color="auto"/>
            </w:tcBorders>
            <w:vAlign w:val="center"/>
          </w:tcPr>
          <w:p w14:paraId="4E208156"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500EA13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001AA6D"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43D953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037769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杭州朝阳稳行企业管理合伙企业（有限合伙）</w:t>
            </w:r>
          </w:p>
        </w:tc>
        <w:tc>
          <w:tcPr>
            <w:tcW w:w="1606" w:type="dxa"/>
            <w:tcBorders>
              <w:top w:val="single" w:sz="2" w:space="0" w:color="auto"/>
              <w:left w:val="single" w:sz="2" w:space="0" w:color="auto"/>
              <w:bottom w:val="single" w:sz="2" w:space="0" w:color="auto"/>
              <w:right w:val="single" w:sz="2" w:space="0" w:color="auto"/>
            </w:tcBorders>
            <w:vAlign w:val="center"/>
          </w:tcPr>
          <w:p w14:paraId="170E78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执行事务合伙人</w:t>
            </w:r>
          </w:p>
        </w:tc>
        <w:tc>
          <w:tcPr>
            <w:tcW w:w="1606" w:type="dxa"/>
            <w:tcBorders>
              <w:top w:val="single" w:sz="2" w:space="0" w:color="auto"/>
              <w:left w:val="single" w:sz="2" w:space="0" w:color="auto"/>
              <w:bottom w:val="single" w:sz="2" w:space="0" w:color="auto"/>
              <w:right w:val="single" w:sz="2" w:space="0" w:color="auto"/>
            </w:tcBorders>
            <w:vAlign w:val="center"/>
          </w:tcPr>
          <w:p w14:paraId="2140DA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2021年01月07日</w:t>
            </w:r>
          </w:p>
        </w:tc>
        <w:tc>
          <w:tcPr>
            <w:tcW w:w="1606" w:type="dxa"/>
            <w:tcBorders>
              <w:top w:val="single" w:sz="2" w:space="0" w:color="auto"/>
              <w:left w:val="single" w:sz="2" w:space="0" w:color="auto"/>
              <w:bottom w:val="single" w:sz="2" w:space="0" w:color="auto"/>
              <w:right w:val="single" w:sz="2" w:space="0" w:color="auto"/>
            </w:tcBorders>
            <w:vAlign w:val="center"/>
          </w:tcPr>
          <w:p w14:paraId="500D72F8"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2F0077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1311ECEC"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1AF3EA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1A6874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杭州朝阳日升企业管理合伙企业（有限合伙）</w:t>
            </w:r>
          </w:p>
        </w:tc>
        <w:tc>
          <w:tcPr>
            <w:tcW w:w="1606" w:type="dxa"/>
            <w:tcBorders>
              <w:top w:val="single" w:sz="2" w:space="0" w:color="auto"/>
              <w:left w:val="single" w:sz="2" w:space="0" w:color="auto"/>
              <w:bottom w:val="single" w:sz="2" w:space="0" w:color="auto"/>
              <w:right w:val="single" w:sz="2" w:space="0" w:color="auto"/>
            </w:tcBorders>
            <w:vAlign w:val="center"/>
          </w:tcPr>
          <w:p w14:paraId="343844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执行事务合伙人</w:t>
            </w:r>
          </w:p>
        </w:tc>
        <w:tc>
          <w:tcPr>
            <w:tcW w:w="1606" w:type="dxa"/>
            <w:tcBorders>
              <w:top w:val="single" w:sz="2" w:space="0" w:color="auto"/>
              <w:left w:val="single" w:sz="2" w:space="0" w:color="auto"/>
              <w:bottom w:val="single" w:sz="2" w:space="0" w:color="auto"/>
              <w:right w:val="single" w:sz="2" w:space="0" w:color="auto"/>
            </w:tcBorders>
            <w:vAlign w:val="center"/>
          </w:tcPr>
          <w:p w14:paraId="6DA9BEE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2021年01月07日</w:t>
            </w:r>
          </w:p>
        </w:tc>
        <w:tc>
          <w:tcPr>
            <w:tcW w:w="1606" w:type="dxa"/>
            <w:tcBorders>
              <w:top w:val="single" w:sz="2" w:space="0" w:color="auto"/>
              <w:left w:val="single" w:sz="2" w:space="0" w:color="auto"/>
              <w:bottom w:val="single" w:sz="2" w:space="0" w:color="auto"/>
              <w:right w:val="single" w:sz="2" w:space="0" w:color="auto"/>
            </w:tcBorders>
            <w:vAlign w:val="center"/>
          </w:tcPr>
          <w:p w14:paraId="240E08FA"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497B1C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FD4DD84"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31BAC3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64D873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杭州中策海潮企业管理有限公司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5EE249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董事长</w:t>
            </w:r>
          </w:p>
        </w:tc>
        <w:tc>
          <w:tcPr>
            <w:tcW w:w="1606" w:type="dxa"/>
            <w:tcBorders>
              <w:top w:val="single" w:sz="2" w:space="0" w:color="auto"/>
              <w:left w:val="single" w:sz="2" w:space="0" w:color="auto"/>
              <w:bottom w:val="single" w:sz="2" w:space="0" w:color="auto"/>
              <w:right w:val="single" w:sz="2" w:space="0" w:color="auto"/>
            </w:tcBorders>
            <w:vAlign w:val="center"/>
          </w:tcPr>
          <w:p w14:paraId="2A1CD2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2019年04月17日</w:t>
            </w:r>
          </w:p>
        </w:tc>
        <w:tc>
          <w:tcPr>
            <w:tcW w:w="1606" w:type="dxa"/>
            <w:tcBorders>
              <w:top w:val="single" w:sz="2" w:space="0" w:color="auto"/>
              <w:left w:val="single" w:sz="2" w:space="0" w:color="auto"/>
              <w:bottom w:val="single" w:sz="2" w:space="0" w:color="auto"/>
              <w:right w:val="single" w:sz="2" w:space="0" w:color="auto"/>
            </w:tcBorders>
            <w:vAlign w:val="center"/>
          </w:tcPr>
          <w:p w14:paraId="2EB4279A"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50600C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387944C1"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7442CF4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42174E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浙江新柴股份有限公司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339F7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31D74F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2019年12月26日</w:t>
            </w:r>
          </w:p>
        </w:tc>
        <w:tc>
          <w:tcPr>
            <w:tcW w:w="1606" w:type="dxa"/>
            <w:tcBorders>
              <w:top w:val="single" w:sz="2" w:space="0" w:color="auto"/>
              <w:left w:val="single" w:sz="2" w:space="0" w:color="auto"/>
              <w:bottom w:val="single" w:sz="2" w:space="0" w:color="auto"/>
              <w:right w:val="single" w:sz="2" w:space="0" w:color="auto"/>
            </w:tcBorders>
            <w:vAlign w:val="center"/>
          </w:tcPr>
          <w:p w14:paraId="2BFF54E6"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7D68CC7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40BFF07"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1F4F71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606" w:type="dxa"/>
            <w:tcBorders>
              <w:top w:val="single" w:sz="2" w:space="0" w:color="auto"/>
              <w:left w:val="single" w:sz="2" w:space="0" w:color="auto"/>
              <w:bottom w:val="single" w:sz="2" w:space="0" w:color="auto"/>
              <w:right w:val="single" w:sz="2" w:space="0" w:color="auto"/>
            </w:tcBorders>
            <w:vAlign w:val="center"/>
          </w:tcPr>
          <w:p w14:paraId="45B8E6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中策橡胶集团股份有限公司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6168762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7F88E5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2019年10月21日</w:t>
            </w:r>
          </w:p>
        </w:tc>
        <w:tc>
          <w:tcPr>
            <w:tcW w:w="1606" w:type="dxa"/>
            <w:tcBorders>
              <w:top w:val="single" w:sz="2" w:space="0" w:color="auto"/>
              <w:left w:val="single" w:sz="2" w:space="0" w:color="auto"/>
              <w:bottom w:val="single" w:sz="2" w:space="0" w:color="auto"/>
              <w:right w:val="single" w:sz="2" w:space="0" w:color="auto"/>
            </w:tcBorders>
            <w:vAlign w:val="center"/>
          </w:tcPr>
          <w:p w14:paraId="41E67419"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4100BA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35B4628"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6B4389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王玲玲</w:t>
            </w:r>
          </w:p>
        </w:tc>
        <w:tc>
          <w:tcPr>
            <w:tcW w:w="1606" w:type="dxa"/>
            <w:tcBorders>
              <w:top w:val="single" w:sz="2" w:space="0" w:color="auto"/>
              <w:left w:val="single" w:sz="2" w:space="0" w:color="auto"/>
              <w:bottom w:val="single" w:sz="2" w:space="0" w:color="auto"/>
              <w:right w:val="single" w:sz="2" w:space="0" w:color="auto"/>
            </w:tcBorders>
            <w:vAlign w:val="center"/>
          </w:tcPr>
          <w:p w14:paraId="18F486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杭州巨星精密机械有限公司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77D9F1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7F00DA1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2011年09月20日</w:t>
            </w:r>
          </w:p>
        </w:tc>
        <w:tc>
          <w:tcPr>
            <w:tcW w:w="1606" w:type="dxa"/>
            <w:tcBorders>
              <w:top w:val="single" w:sz="2" w:space="0" w:color="auto"/>
              <w:left w:val="single" w:sz="2" w:space="0" w:color="auto"/>
              <w:bottom w:val="single" w:sz="2" w:space="0" w:color="auto"/>
              <w:right w:val="single" w:sz="2" w:space="0" w:color="auto"/>
            </w:tcBorders>
            <w:vAlign w:val="center"/>
          </w:tcPr>
          <w:p w14:paraId="5EBC371E"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759B56B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37C44E83"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3F9F610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王玲玲</w:t>
            </w:r>
          </w:p>
        </w:tc>
        <w:tc>
          <w:tcPr>
            <w:tcW w:w="1606" w:type="dxa"/>
            <w:tcBorders>
              <w:top w:val="single" w:sz="2" w:space="0" w:color="auto"/>
              <w:left w:val="single" w:sz="2" w:space="0" w:color="auto"/>
              <w:bottom w:val="single" w:sz="2" w:space="0" w:color="auto"/>
              <w:right w:val="single" w:sz="2" w:space="0" w:color="auto"/>
            </w:tcBorders>
            <w:vAlign w:val="center"/>
          </w:tcPr>
          <w:p w14:paraId="605ACE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杭州富阳崇胜贸易有限公司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6A331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执行董事兼总经理</w:t>
            </w:r>
          </w:p>
        </w:tc>
        <w:tc>
          <w:tcPr>
            <w:tcW w:w="1606" w:type="dxa"/>
            <w:tcBorders>
              <w:top w:val="single" w:sz="2" w:space="0" w:color="auto"/>
              <w:left w:val="single" w:sz="2" w:space="0" w:color="auto"/>
              <w:bottom w:val="single" w:sz="2" w:space="0" w:color="auto"/>
              <w:right w:val="single" w:sz="2" w:space="0" w:color="auto"/>
            </w:tcBorders>
            <w:vAlign w:val="center"/>
          </w:tcPr>
          <w:p w14:paraId="0DB05B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2013年11月11日</w:t>
            </w:r>
          </w:p>
        </w:tc>
        <w:tc>
          <w:tcPr>
            <w:tcW w:w="1606" w:type="dxa"/>
            <w:tcBorders>
              <w:top w:val="single" w:sz="2" w:space="0" w:color="auto"/>
              <w:left w:val="single" w:sz="2" w:space="0" w:color="auto"/>
              <w:bottom w:val="single" w:sz="2" w:space="0" w:color="auto"/>
              <w:right w:val="single" w:sz="2" w:space="0" w:color="auto"/>
            </w:tcBorders>
            <w:vAlign w:val="center"/>
          </w:tcPr>
          <w:p w14:paraId="41B87A9E"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5D44E9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89118B4"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0104BC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王玲玲</w:t>
            </w:r>
          </w:p>
        </w:tc>
        <w:tc>
          <w:tcPr>
            <w:tcW w:w="1606" w:type="dxa"/>
            <w:tcBorders>
              <w:top w:val="single" w:sz="2" w:space="0" w:color="auto"/>
              <w:left w:val="single" w:sz="2" w:space="0" w:color="auto"/>
              <w:bottom w:val="single" w:sz="2" w:space="0" w:color="auto"/>
              <w:right w:val="single" w:sz="2" w:space="0" w:color="auto"/>
            </w:tcBorders>
            <w:vAlign w:val="center"/>
          </w:tcPr>
          <w:p w14:paraId="2DCCBE3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浙江中泰巨星置业有限公司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22A972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5993267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2011年03月11日</w:t>
            </w:r>
          </w:p>
        </w:tc>
        <w:tc>
          <w:tcPr>
            <w:tcW w:w="1606" w:type="dxa"/>
            <w:tcBorders>
              <w:top w:val="single" w:sz="2" w:space="0" w:color="auto"/>
              <w:left w:val="single" w:sz="2" w:space="0" w:color="auto"/>
              <w:bottom w:val="single" w:sz="2" w:space="0" w:color="auto"/>
              <w:right w:val="single" w:sz="2" w:space="0" w:color="auto"/>
            </w:tcBorders>
            <w:vAlign w:val="center"/>
          </w:tcPr>
          <w:p w14:paraId="7D386D2C"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78C13EB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7F7E6D2B"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616D79D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王玲玲</w:t>
            </w:r>
          </w:p>
        </w:tc>
        <w:tc>
          <w:tcPr>
            <w:tcW w:w="1606" w:type="dxa"/>
            <w:tcBorders>
              <w:top w:val="single" w:sz="2" w:space="0" w:color="auto"/>
              <w:left w:val="single" w:sz="2" w:space="0" w:color="auto"/>
              <w:bottom w:val="single" w:sz="2" w:space="0" w:color="auto"/>
              <w:right w:val="single" w:sz="2" w:space="0" w:color="auto"/>
            </w:tcBorders>
            <w:vAlign w:val="center"/>
          </w:tcPr>
          <w:p w14:paraId="3FE846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浙江杭叉控股股份有限公司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CD676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5A8F5C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2012年01月27日</w:t>
            </w:r>
          </w:p>
        </w:tc>
        <w:tc>
          <w:tcPr>
            <w:tcW w:w="1606" w:type="dxa"/>
            <w:tcBorders>
              <w:top w:val="single" w:sz="2" w:space="0" w:color="auto"/>
              <w:left w:val="single" w:sz="2" w:space="0" w:color="auto"/>
              <w:bottom w:val="single" w:sz="2" w:space="0" w:color="auto"/>
              <w:right w:val="single" w:sz="2" w:space="0" w:color="auto"/>
            </w:tcBorders>
            <w:vAlign w:val="center"/>
          </w:tcPr>
          <w:p w14:paraId="48E48942"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02728C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1136E174"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302F18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王玲玲</w:t>
            </w:r>
          </w:p>
        </w:tc>
        <w:tc>
          <w:tcPr>
            <w:tcW w:w="1606" w:type="dxa"/>
            <w:tcBorders>
              <w:top w:val="single" w:sz="2" w:space="0" w:color="auto"/>
              <w:left w:val="single" w:sz="2" w:space="0" w:color="auto"/>
              <w:bottom w:val="single" w:sz="2" w:space="0" w:color="auto"/>
              <w:right w:val="single" w:sz="2" w:space="0" w:color="auto"/>
            </w:tcBorders>
            <w:vAlign w:val="center"/>
          </w:tcPr>
          <w:p w14:paraId="19BBF2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杭州巨星工业技术产业发展有限公司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5A5362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4BF123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2022年02月17日</w:t>
            </w:r>
          </w:p>
        </w:tc>
        <w:tc>
          <w:tcPr>
            <w:tcW w:w="1606" w:type="dxa"/>
            <w:tcBorders>
              <w:top w:val="single" w:sz="2" w:space="0" w:color="auto"/>
              <w:left w:val="single" w:sz="2" w:space="0" w:color="auto"/>
              <w:bottom w:val="single" w:sz="2" w:space="0" w:color="auto"/>
              <w:right w:val="single" w:sz="2" w:space="0" w:color="auto"/>
            </w:tcBorders>
            <w:vAlign w:val="center"/>
          </w:tcPr>
          <w:p w14:paraId="7CFC70B8"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7B7D4E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178DC58"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0173CC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王玲玲</w:t>
            </w:r>
          </w:p>
        </w:tc>
        <w:tc>
          <w:tcPr>
            <w:tcW w:w="1606" w:type="dxa"/>
            <w:tcBorders>
              <w:top w:val="single" w:sz="2" w:space="0" w:color="auto"/>
              <w:left w:val="single" w:sz="2" w:space="0" w:color="auto"/>
              <w:bottom w:val="single" w:sz="2" w:space="0" w:color="auto"/>
              <w:right w:val="single" w:sz="2" w:space="0" w:color="auto"/>
            </w:tcBorders>
            <w:vAlign w:val="center"/>
          </w:tcPr>
          <w:p w14:paraId="527DD36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浙江云松人工智能科技有限公司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02479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525CC3E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2022年05月20日</w:t>
            </w:r>
          </w:p>
        </w:tc>
        <w:tc>
          <w:tcPr>
            <w:tcW w:w="1606" w:type="dxa"/>
            <w:tcBorders>
              <w:top w:val="single" w:sz="2" w:space="0" w:color="auto"/>
              <w:left w:val="single" w:sz="2" w:space="0" w:color="auto"/>
              <w:bottom w:val="single" w:sz="2" w:space="0" w:color="auto"/>
              <w:right w:val="single" w:sz="2" w:space="0" w:color="auto"/>
            </w:tcBorders>
            <w:vAlign w:val="center"/>
          </w:tcPr>
          <w:p w14:paraId="4BD55262"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51C65A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364ABB2"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54A9E3F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李政</w:t>
            </w:r>
          </w:p>
        </w:tc>
        <w:tc>
          <w:tcPr>
            <w:tcW w:w="1606" w:type="dxa"/>
            <w:tcBorders>
              <w:top w:val="single" w:sz="2" w:space="0" w:color="auto"/>
              <w:left w:val="single" w:sz="2" w:space="0" w:color="auto"/>
              <w:bottom w:val="single" w:sz="2" w:space="0" w:color="auto"/>
              <w:right w:val="single" w:sz="2" w:space="0" w:color="auto"/>
            </w:tcBorders>
            <w:vAlign w:val="center"/>
          </w:tcPr>
          <w:p w14:paraId="149BB6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杭州巨星精密机械有限公司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4BAED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023330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2011年09月20日</w:t>
            </w:r>
          </w:p>
        </w:tc>
        <w:tc>
          <w:tcPr>
            <w:tcW w:w="1606" w:type="dxa"/>
            <w:tcBorders>
              <w:top w:val="single" w:sz="2" w:space="0" w:color="auto"/>
              <w:left w:val="single" w:sz="2" w:space="0" w:color="auto"/>
              <w:bottom w:val="single" w:sz="2" w:space="0" w:color="auto"/>
              <w:right w:val="single" w:sz="2" w:space="0" w:color="auto"/>
            </w:tcBorders>
            <w:vAlign w:val="center"/>
          </w:tcPr>
          <w:p w14:paraId="00D40BE1"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1D855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1D321E78"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081BB3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徐筝</w:t>
            </w:r>
          </w:p>
        </w:tc>
        <w:tc>
          <w:tcPr>
            <w:tcW w:w="1606" w:type="dxa"/>
            <w:tcBorders>
              <w:top w:val="single" w:sz="2" w:space="0" w:color="auto"/>
              <w:left w:val="single" w:sz="2" w:space="0" w:color="auto"/>
              <w:bottom w:val="single" w:sz="2" w:space="0" w:color="auto"/>
              <w:right w:val="single" w:sz="2" w:space="0" w:color="auto"/>
            </w:tcBorders>
            <w:vAlign w:val="center"/>
          </w:tcPr>
          <w:p w14:paraId="29C29F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杭州中策海潮企业管理有限公司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2A6815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7615D5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2019年04月21日</w:t>
            </w:r>
          </w:p>
        </w:tc>
        <w:tc>
          <w:tcPr>
            <w:tcW w:w="1606" w:type="dxa"/>
            <w:tcBorders>
              <w:top w:val="single" w:sz="2" w:space="0" w:color="auto"/>
              <w:left w:val="single" w:sz="2" w:space="0" w:color="auto"/>
              <w:bottom w:val="single" w:sz="2" w:space="0" w:color="auto"/>
              <w:right w:val="single" w:sz="2" w:space="0" w:color="auto"/>
            </w:tcBorders>
            <w:vAlign w:val="center"/>
          </w:tcPr>
          <w:p w14:paraId="3E9AA604"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4DDFC9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0AAF791"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26C7B4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徐筝</w:t>
            </w:r>
          </w:p>
        </w:tc>
        <w:tc>
          <w:tcPr>
            <w:tcW w:w="1606" w:type="dxa"/>
            <w:tcBorders>
              <w:top w:val="single" w:sz="2" w:space="0" w:color="auto"/>
              <w:left w:val="single" w:sz="2" w:space="0" w:color="auto"/>
              <w:bottom w:val="single" w:sz="2" w:space="0" w:color="auto"/>
              <w:right w:val="single" w:sz="2" w:space="0" w:color="auto"/>
            </w:tcBorders>
            <w:vAlign w:val="center"/>
          </w:tcPr>
          <w:p w14:paraId="56602F2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2FDC8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1CFA29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2011年03月25日</w:t>
            </w:r>
          </w:p>
        </w:tc>
        <w:tc>
          <w:tcPr>
            <w:tcW w:w="1606" w:type="dxa"/>
            <w:tcBorders>
              <w:top w:val="single" w:sz="2" w:space="0" w:color="auto"/>
              <w:left w:val="single" w:sz="2" w:space="0" w:color="auto"/>
              <w:bottom w:val="single" w:sz="2" w:space="0" w:color="auto"/>
              <w:right w:val="single" w:sz="2" w:space="0" w:color="auto"/>
            </w:tcBorders>
            <w:vAlign w:val="center"/>
          </w:tcPr>
          <w:p w14:paraId="441EE8A2"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70CF6D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14D477EA"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19E84F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徐筝</w:t>
            </w:r>
          </w:p>
        </w:tc>
        <w:tc>
          <w:tcPr>
            <w:tcW w:w="1606" w:type="dxa"/>
            <w:tcBorders>
              <w:top w:val="single" w:sz="2" w:space="0" w:color="auto"/>
              <w:left w:val="single" w:sz="2" w:space="0" w:color="auto"/>
              <w:bottom w:val="single" w:sz="2" w:space="0" w:color="auto"/>
              <w:right w:val="single" w:sz="2" w:space="0" w:color="auto"/>
            </w:tcBorders>
            <w:vAlign w:val="center"/>
          </w:tcPr>
          <w:p w14:paraId="004ACC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浙江杭叉控股股份有限公司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5085171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1CD329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2012年01月27日</w:t>
            </w:r>
          </w:p>
        </w:tc>
        <w:tc>
          <w:tcPr>
            <w:tcW w:w="1606" w:type="dxa"/>
            <w:tcBorders>
              <w:top w:val="single" w:sz="2" w:space="0" w:color="auto"/>
              <w:left w:val="single" w:sz="2" w:space="0" w:color="auto"/>
              <w:bottom w:val="single" w:sz="2" w:space="0" w:color="auto"/>
              <w:right w:val="single" w:sz="2" w:space="0" w:color="auto"/>
            </w:tcBorders>
            <w:vAlign w:val="center"/>
          </w:tcPr>
          <w:p w14:paraId="6BFEC153"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274B75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35A61035"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360909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徐筝</w:t>
            </w:r>
          </w:p>
        </w:tc>
        <w:tc>
          <w:tcPr>
            <w:tcW w:w="1606" w:type="dxa"/>
            <w:tcBorders>
              <w:top w:val="single" w:sz="2" w:space="0" w:color="auto"/>
              <w:left w:val="single" w:sz="2" w:space="0" w:color="auto"/>
              <w:bottom w:val="single" w:sz="2" w:space="0" w:color="auto"/>
              <w:right w:val="single" w:sz="2" w:space="0" w:color="auto"/>
            </w:tcBorders>
            <w:vAlign w:val="center"/>
          </w:tcPr>
          <w:p w14:paraId="13C218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中策橡胶集团有限公司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829887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监事会主席</w:t>
            </w:r>
          </w:p>
        </w:tc>
        <w:tc>
          <w:tcPr>
            <w:tcW w:w="1606" w:type="dxa"/>
            <w:tcBorders>
              <w:top w:val="single" w:sz="2" w:space="0" w:color="auto"/>
              <w:left w:val="single" w:sz="2" w:space="0" w:color="auto"/>
              <w:bottom w:val="single" w:sz="2" w:space="0" w:color="auto"/>
              <w:right w:val="single" w:sz="2" w:space="0" w:color="auto"/>
            </w:tcBorders>
            <w:vAlign w:val="center"/>
          </w:tcPr>
          <w:p w14:paraId="0C6564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2019年10月21日</w:t>
            </w:r>
          </w:p>
        </w:tc>
        <w:tc>
          <w:tcPr>
            <w:tcW w:w="1606" w:type="dxa"/>
            <w:tcBorders>
              <w:top w:val="single" w:sz="2" w:space="0" w:color="auto"/>
              <w:left w:val="single" w:sz="2" w:space="0" w:color="auto"/>
              <w:bottom w:val="single" w:sz="2" w:space="0" w:color="auto"/>
              <w:right w:val="single" w:sz="2" w:space="0" w:color="auto"/>
            </w:tcBorders>
            <w:vAlign w:val="center"/>
          </w:tcPr>
          <w:p w14:paraId="28C959C0"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4F84D32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7EAEA5B4"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3EC8973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305D40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杭州橡木私募基金管理有限公司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0471886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执行董事</w:t>
            </w:r>
          </w:p>
        </w:tc>
        <w:tc>
          <w:tcPr>
            <w:tcW w:w="1606" w:type="dxa"/>
            <w:tcBorders>
              <w:top w:val="single" w:sz="2" w:space="0" w:color="auto"/>
              <w:left w:val="single" w:sz="2" w:space="0" w:color="auto"/>
              <w:bottom w:val="single" w:sz="2" w:space="0" w:color="auto"/>
              <w:right w:val="single" w:sz="2" w:space="0" w:color="auto"/>
            </w:tcBorders>
            <w:vAlign w:val="center"/>
          </w:tcPr>
          <w:p w14:paraId="128AB8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2018年03月16日</w:t>
            </w:r>
          </w:p>
        </w:tc>
        <w:tc>
          <w:tcPr>
            <w:tcW w:w="1606" w:type="dxa"/>
            <w:tcBorders>
              <w:top w:val="single" w:sz="2" w:space="0" w:color="auto"/>
              <w:left w:val="single" w:sz="2" w:space="0" w:color="auto"/>
              <w:bottom w:val="single" w:sz="2" w:space="0" w:color="auto"/>
              <w:right w:val="single" w:sz="2" w:space="0" w:color="auto"/>
            </w:tcBorders>
            <w:vAlign w:val="center"/>
          </w:tcPr>
          <w:p w14:paraId="6ED5D61A"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1C8393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C583E2A"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0D17EE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6A16B4F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杭州中策海潮企业管理有限公司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042926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经理,董事</w:t>
            </w:r>
          </w:p>
        </w:tc>
        <w:tc>
          <w:tcPr>
            <w:tcW w:w="1606" w:type="dxa"/>
            <w:tcBorders>
              <w:top w:val="single" w:sz="2" w:space="0" w:color="auto"/>
              <w:left w:val="single" w:sz="2" w:space="0" w:color="auto"/>
              <w:bottom w:val="single" w:sz="2" w:space="0" w:color="auto"/>
              <w:right w:val="single" w:sz="2" w:space="0" w:color="auto"/>
            </w:tcBorders>
            <w:vAlign w:val="center"/>
          </w:tcPr>
          <w:p w14:paraId="39C31D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2019年04月17日</w:t>
            </w:r>
          </w:p>
        </w:tc>
        <w:tc>
          <w:tcPr>
            <w:tcW w:w="1606" w:type="dxa"/>
            <w:tcBorders>
              <w:top w:val="single" w:sz="2" w:space="0" w:color="auto"/>
              <w:left w:val="single" w:sz="2" w:space="0" w:color="auto"/>
              <w:bottom w:val="single" w:sz="2" w:space="0" w:color="auto"/>
              <w:right w:val="single" w:sz="2" w:space="0" w:color="auto"/>
            </w:tcBorders>
            <w:vAlign w:val="center"/>
          </w:tcPr>
          <w:p w14:paraId="0D5E278B"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701FBB1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DE7DD7F"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305593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5E10D8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73F4A9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621E5B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2020年05月25日</w:t>
            </w:r>
          </w:p>
        </w:tc>
        <w:tc>
          <w:tcPr>
            <w:tcW w:w="1606" w:type="dxa"/>
            <w:tcBorders>
              <w:top w:val="single" w:sz="2" w:space="0" w:color="auto"/>
              <w:left w:val="single" w:sz="2" w:space="0" w:color="auto"/>
              <w:bottom w:val="single" w:sz="2" w:space="0" w:color="auto"/>
              <w:right w:val="single" w:sz="2" w:space="0" w:color="auto"/>
            </w:tcBorders>
            <w:vAlign w:val="center"/>
          </w:tcPr>
          <w:p w14:paraId="41B591FB"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DAE2C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5B3301E"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53292D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6DC446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浙江杭叉控股股份有限公司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DC1ED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33BF09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2019年01月11日</w:t>
            </w:r>
          </w:p>
        </w:tc>
        <w:tc>
          <w:tcPr>
            <w:tcW w:w="1606" w:type="dxa"/>
            <w:tcBorders>
              <w:top w:val="single" w:sz="2" w:space="0" w:color="auto"/>
              <w:left w:val="single" w:sz="2" w:space="0" w:color="auto"/>
              <w:bottom w:val="single" w:sz="2" w:space="0" w:color="auto"/>
              <w:right w:val="single" w:sz="2" w:space="0" w:color="auto"/>
            </w:tcBorders>
            <w:vAlign w:val="center"/>
          </w:tcPr>
          <w:p w14:paraId="42DA7537"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51CFA3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3BA0F0BF"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6649A8A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32D883A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杭州巨星精密机械有限公司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740A9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总经理</w:t>
            </w:r>
          </w:p>
        </w:tc>
        <w:tc>
          <w:tcPr>
            <w:tcW w:w="1606" w:type="dxa"/>
            <w:tcBorders>
              <w:top w:val="single" w:sz="2" w:space="0" w:color="auto"/>
              <w:left w:val="single" w:sz="2" w:space="0" w:color="auto"/>
              <w:bottom w:val="single" w:sz="2" w:space="0" w:color="auto"/>
              <w:right w:val="single" w:sz="2" w:space="0" w:color="auto"/>
            </w:tcBorders>
            <w:vAlign w:val="center"/>
          </w:tcPr>
          <w:p w14:paraId="46A2B8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2020年03月02日</w:t>
            </w:r>
          </w:p>
        </w:tc>
        <w:tc>
          <w:tcPr>
            <w:tcW w:w="1606" w:type="dxa"/>
            <w:tcBorders>
              <w:top w:val="single" w:sz="2" w:space="0" w:color="auto"/>
              <w:left w:val="single" w:sz="2" w:space="0" w:color="auto"/>
              <w:bottom w:val="single" w:sz="2" w:space="0" w:color="auto"/>
              <w:right w:val="single" w:sz="2" w:space="0" w:color="auto"/>
            </w:tcBorders>
            <w:vAlign w:val="center"/>
          </w:tcPr>
          <w:p w14:paraId="6B8D2A11"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2193BC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611D4CF"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28409C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51C31D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杭州庐境文化创意有限公司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55355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经理</w:t>
            </w:r>
          </w:p>
        </w:tc>
        <w:tc>
          <w:tcPr>
            <w:tcW w:w="1606" w:type="dxa"/>
            <w:tcBorders>
              <w:top w:val="single" w:sz="2" w:space="0" w:color="auto"/>
              <w:left w:val="single" w:sz="2" w:space="0" w:color="auto"/>
              <w:bottom w:val="single" w:sz="2" w:space="0" w:color="auto"/>
              <w:right w:val="single" w:sz="2" w:space="0" w:color="auto"/>
            </w:tcBorders>
            <w:vAlign w:val="center"/>
          </w:tcPr>
          <w:p w14:paraId="2912E77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2020年04月26日</w:t>
            </w:r>
          </w:p>
        </w:tc>
        <w:tc>
          <w:tcPr>
            <w:tcW w:w="1606" w:type="dxa"/>
            <w:tcBorders>
              <w:top w:val="single" w:sz="2" w:space="0" w:color="auto"/>
              <w:left w:val="single" w:sz="2" w:space="0" w:color="auto"/>
              <w:bottom w:val="single" w:sz="2" w:space="0" w:color="auto"/>
              <w:right w:val="single" w:sz="2" w:space="0" w:color="auto"/>
            </w:tcBorders>
            <w:vAlign w:val="center"/>
          </w:tcPr>
          <w:p w14:paraId="55469FB0"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11690C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79FED5DB"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751DCD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13546E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杭州巨星工业技术产业发展有限公司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290F69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经理</w:t>
            </w:r>
          </w:p>
        </w:tc>
        <w:tc>
          <w:tcPr>
            <w:tcW w:w="1606" w:type="dxa"/>
            <w:tcBorders>
              <w:top w:val="single" w:sz="2" w:space="0" w:color="auto"/>
              <w:left w:val="single" w:sz="2" w:space="0" w:color="auto"/>
              <w:bottom w:val="single" w:sz="2" w:space="0" w:color="auto"/>
              <w:right w:val="single" w:sz="2" w:space="0" w:color="auto"/>
            </w:tcBorders>
            <w:vAlign w:val="center"/>
          </w:tcPr>
          <w:p w14:paraId="4F5ABF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2022年02月17日</w:t>
            </w:r>
          </w:p>
        </w:tc>
        <w:tc>
          <w:tcPr>
            <w:tcW w:w="1606" w:type="dxa"/>
            <w:tcBorders>
              <w:top w:val="single" w:sz="2" w:space="0" w:color="auto"/>
              <w:left w:val="single" w:sz="2" w:space="0" w:color="auto"/>
              <w:bottom w:val="single" w:sz="2" w:space="0" w:color="auto"/>
              <w:right w:val="single" w:sz="2" w:space="0" w:color="auto"/>
            </w:tcBorders>
            <w:vAlign w:val="center"/>
          </w:tcPr>
          <w:p w14:paraId="676ADBE5"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0982CC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7F9C241E"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405F2B7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1E1461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光皓光学（江苏）有限公司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0EE1FF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0F0D01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2021年05月14日</w:t>
            </w:r>
          </w:p>
        </w:tc>
        <w:tc>
          <w:tcPr>
            <w:tcW w:w="1606" w:type="dxa"/>
            <w:tcBorders>
              <w:top w:val="single" w:sz="2" w:space="0" w:color="auto"/>
              <w:left w:val="single" w:sz="2" w:space="0" w:color="auto"/>
              <w:bottom w:val="single" w:sz="2" w:space="0" w:color="auto"/>
              <w:right w:val="single" w:sz="2" w:space="0" w:color="auto"/>
            </w:tcBorders>
            <w:vAlign w:val="center"/>
          </w:tcPr>
          <w:p w14:paraId="01003A84"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00D17C5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A2CF996"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24228AA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5C2EA5B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杭州全林投资合伙企业（有限合伙）</w:t>
            </w:r>
          </w:p>
        </w:tc>
        <w:tc>
          <w:tcPr>
            <w:tcW w:w="1606" w:type="dxa"/>
            <w:tcBorders>
              <w:top w:val="single" w:sz="2" w:space="0" w:color="auto"/>
              <w:left w:val="single" w:sz="2" w:space="0" w:color="auto"/>
              <w:bottom w:val="single" w:sz="2" w:space="0" w:color="auto"/>
              <w:right w:val="single" w:sz="2" w:space="0" w:color="auto"/>
            </w:tcBorders>
            <w:vAlign w:val="center"/>
          </w:tcPr>
          <w:p w14:paraId="0497AD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执行事务合伙人</w:t>
            </w:r>
          </w:p>
        </w:tc>
        <w:tc>
          <w:tcPr>
            <w:tcW w:w="1606" w:type="dxa"/>
            <w:tcBorders>
              <w:top w:val="single" w:sz="2" w:space="0" w:color="auto"/>
              <w:left w:val="single" w:sz="2" w:space="0" w:color="auto"/>
              <w:bottom w:val="single" w:sz="2" w:space="0" w:color="auto"/>
              <w:right w:val="single" w:sz="2" w:space="0" w:color="auto"/>
            </w:tcBorders>
            <w:vAlign w:val="center"/>
          </w:tcPr>
          <w:p w14:paraId="49DD64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2015年11月16日</w:t>
            </w:r>
          </w:p>
        </w:tc>
        <w:tc>
          <w:tcPr>
            <w:tcW w:w="1606" w:type="dxa"/>
            <w:tcBorders>
              <w:top w:val="single" w:sz="2" w:space="0" w:color="auto"/>
              <w:left w:val="single" w:sz="2" w:space="0" w:color="auto"/>
              <w:bottom w:val="single" w:sz="2" w:space="0" w:color="auto"/>
              <w:right w:val="single" w:sz="2" w:space="0" w:color="auto"/>
            </w:tcBorders>
            <w:vAlign w:val="center"/>
          </w:tcPr>
          <w:p w14:paraId="4D7131C4"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0A8EFA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6079C7B"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1A6FB7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4AD9B2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浙江新柴股份有限公司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CA51B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052A61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2024年01月17日</w:t>
            </w:r>
          </w:p>
        </w:tc>
        <w:tc>
          <w:tcPr>
            <w:tcW w:w="1606" w:type="dxa"/>
            <w:tcBorders>
              <w:top w:val="single" w:sz="2" w:space="0" w:color="auto"/>
              <w:left w:val="single" w:sz="2" w:space="0" w:color="auto"/>
              <w:bottom w:val="single" w:sz="2" w:space="0" w:color="auto"/>
              <w:right w:val="single" w:sz="2" w:space="0" w:color="auto"/>
            </w:tcBorders>
            <w:vAlign w:val="center"/>
          </w:tcPr>
          <w:p w14:paraId="45EEF789"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7B9B0B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F7EFBCC"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6D0ACE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606" w:type="dxa"/>
            <w:tcBorders>
              <w:top w:val="single" w:sz="2" w:space="0" w:color="auto"/>
              <w:left w:val="single" w:sz="2" w:space="0" w:color="auto"/>
              <w:bottom w:val="single" w:sz="2" w:space="0" w:color="auto"/>
              <w:right w:val="single" w:sz="2" w:space="0" w:color="auto"/>
            </w:tcBorders>
            <w:vAlign w:val="center"/>
          </w:tcPr>
          <w:p w14:paraId="52B08B4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全林有限责任公司</w:t>
            </w:r>
          </w:p>
        </w:tc>
        <w:tc>
          <w:tcPr>
            <w:tcW w:w="1606" w:type="dxa"/>
            <w:tcBorders>
              <w:top w:val="single" w:sz="2" w:space="0" w:color="auto"/>
              <w:left w:val="single" w:sz="2" w:space="0" w:color="auto"/>
              <w:bottom w:val="single" w:sz="2" w:space="0" w:color="auto"/>
              <w:right w:val="single" w:sz="2" w:space="0" w:color="auto"/>
            </w:tcBorders>
            <w:vAlign w:val="center"/>
          </w:tcPr>
          <w:p w14:paraId="59DBD2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61396C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2019年08月08日</w:t>
            </w:r>
          </w:p>
        </w:tc>
        <w:tc>
          <w:tcPr>
            <w:tcW w:w="1606" w:type="dxa"/>
            <w:tcBorders>
              <w:top w:val="single" w:sz="2" w:space="0" w:color="auto"/>
              <w:left w:val="single" w:sz="2" w:space="0" w:color="auto"/>
              <w:bottom w:val="single" w:sz="2" w:space="0" w:color="auto"/>
              <w:right w:val="single" w:sz="2" w:space="0" w:color="auto"/>
            </w:tcBorders>
            <w:vAlign w:val="center"/>
          </w:tcPr>
          <w:p w14:paraId="730186DC"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1C9F8A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13A8A05E"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358E7F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36AAFE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杭州老板电器股份有限公司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58E653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董事会秘书、董事</w:t>
            </w:r>
          </w:p>
        </w:tc>
        <w:tc>
          <w:tcPr>
            <w:tcW w:w="1606" w:type="dxa"/>
            <w:tcBorders>
              <w:top w:val="single" w:sz="2" w:space="0" w:color="auto"/>
              <w:left w:val="single" w:sz="2" w:space="0" w:color="auto"/>
              <w:bottom w:val="single" w:sz="2" w:space="0" w:color="auto"/>
              <w:right w:val="single" w:sz="2" w:space="0" w:color="auto"/>
            </w:tcBorders>
            <w:vAlign w:val="center"/>
          </w:tcPr>
          <w:p w14:paraId="171C3E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2008年06月01日</w:t>
            </w:r>
          </w:p>
        </w:tc>
        <w:tc>
          <w:tcPr>
            <w:tcW w:w="1606" w:type="dxa"/>
            <w:tcBorders>
              <w:top w:val="single" w:sz="2" w:space="0" w:color="auto"/>
              <w:left w:val="single" w:sz="2" w:space="0" w:color="auto"/>
              <w:bottom w:val="single" w:sz="2" w:space="0" w:color="auto"/>
              <w:right w:val="single" w:sz="2" w:space="0" w:color="auto"/>
            </w:tcBorders>
            <w:vAlign w:val="center"/>
          </w:tcPr>
          <w:p w14:paraId="319EC773"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33565F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5E2FDDD0"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471CEC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3B976C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杭州诺邦无纺股份有限公司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B3058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48ACD2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2013年01月01日</w:t>
            </w:r>
          </w:p>
        </w:tc>
        <w:tc>
          <w:tcPr>
            <w:tcW w:w="1606" w:type="dxa"/>
            <w:tcBorders>
              <w:top w:val="single" w:sz="2" w:space="0" w:color="auto"/>
              <w:left w:val="single" w:sz="2" w:space="0" w:color="auto"/>
              <w:bottom w:val="single" w:sz="2" w:space="0" w:color="auto"/>
              <w:right w:val="single" w:sz="2" w:space="0" w:color="auto"/>
            </w:tcBorders>
            <w:vAlign w:val="center"/>
          </w:tcPr>
          <w:p w14:paraId="29095622"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63A1B2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68DB913"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6D5D55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30956B9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帝泽家用电器(上海)贸易有限公司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6F4CF7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76AFFD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2012年07月01日</w:t>
            </w:r>
          </w:p>
        </w:tc>
        <w:tc>
          <w:tcPr>
            <w:tcW w:w="1606" w:type="dxa"/>
            <w:tcBorders>
              <w:top w:val="single" w:sz="2" w:space="0" w:color="auto"/>
              <w:left w:val="single" w:sz="2" w:space="0" w:color="auto"/>
              <w:bottom w:val="single" w:sz="2" w:space="0" w:color="auto"/>
              <w:right w:val="single" w:sz="2" w:space="0" w:color="auto"/>
            </w:tcBorders>
            <w:vAlign w:val="center"/>
          </w:tcPr>
          <w:p w14:paraId="589E0BAB"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423281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11F0D08"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2601D0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2E9D9E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杭州福斯达深冷装备股份有限公司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6FCEE5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6F42D2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2018年01月01日</w:t>
            </w:r>
          </w:p>
        </w:tc>
        <w:tc>
          <w:tcPr>
            <w:tcW w:w="1606" w:type="dxa"/>
            <w:tcBorders>
              <w:top w:val="single" w:sz="2" w:space="0" w:color="auto"/>
              <w:left w:val="single" w:sz="2" w:space="0" w:color="auto"/>
              <w:bottom w:val="single" w:sz="2" w:space="0" w:color="auto"/>
              <w:right w:val="single" w:sz="2" w:space="0" w:color="auto"/>
            </w:tcBorders>
            <w:vAlign w:val="center"/>
          </w:tcPr>
          <w:p w14:paraId="7197C919"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70AB7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71007ED6"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3F43A2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20B65F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汉嘉设计集团股份有限公司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0F702C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独立董事</w:t>
            </w:r>
          </w:p>
        </w:tc>
        <w:tc>
          <w:tcPr>
            <w:tcW w:w="1606" w:type="dxa"/>
            <w:tcBorders>
              <w:top w:val="single" w:sz="2" w:space="0" w:color="auto"/>
              <w:left w:val="single" w:sz="2" w:space="0" w:color="auto"/>
              <w:bottom w:val="single" w:sz="2" w:space="0" w:color="auto"/>
              <w:right w:val="single" w:sz="2" w:space="0" w:color="auto"/>
            </w:tcBorders>
            <w:vAlign w:val="center"/>
          </w:tcPr>
          <w:p w14:paraId="5D6A20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2022年03月15日</w:t>
            </w:r>
          </w:p>
        </w:tc>
        <w:tc>
          <w:tcPr>
            <w:tcW w:w="1606" w:type="dxa"/>
            <w:tcBorders>
              <w:top w:val="single" w:sz="2" w:space="0" w:color="auto"/>
              <w:left w:val="single" w:sz="2" w:space="0" w:color="auto"/>
              <w:bottom w:val="single" w:sz="2" w:space="0" w:color="auto"/>
              <w:right w:val="single" w:sz="2" w:space="0" w:color="auto"/>
            </w:tcBorders>
            <w:vAlign w:val="center"/>
          </w:tcPr>
          <w:p w14:paraId="4B6AAB19"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5632AC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333BFEC6"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3B0ED67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4345B3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杭州新坐标科技股份有限公司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63FA5D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独立董事</w:t>
            </w:r>
          </w:p>
        </w:tc>
        <w:tc>
          <w:tcPr>
            <w:tcW w:w="1606" w:type="dxa"/>
            <w:tcBorders>
              <w:top w:val="single" w:sz="2" w:space="0" w:color="auto"/>
              <w:left w:val="single" w:sz="2" w:space="0" w:color="auto"/>
              <w:bottom w:val="single" w:sz="2" w:space="0" w:color="auto"/>
              <w:right w:val="single" w:sz="2" w:space="0" w:color="auto"/>
            </w:tcBorders>
            <w:vAlign w:val="center"/>
          </w:tcPr>
          <w:p w14:paraId="16F2A92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2022年12月28日</w:t>
            </w:r>
          </w:p>
        </w:tc>
        <w:tc>
          <w:tcPr>
            <w:tcW w:w="1606" w:type="dxa"/>
            <w:tcBorders>
              <w:top w:val="single" w:sz="2" w:space="0" w:color="auto"/>
              <w:left w:val="single" w:sz="2" w:space="0" w:color="auto"/>
              <w:bottom w:val="single" w:sz="2" w:space="0" w:color="auto"/>
              <w:right w:val="single" w:sz="2" w:space="0" w:color="auto"/>
            </w:tcBorders>
            <w:vAlign w:val="center"/>
          </w:tcPr>
          <w:p w14:paraId="76507617"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07CF354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3D1AC4B0"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1FA9AF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4BCAE67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德地氏贸易(上海)有限公司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1F8B25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7CDE42D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2016年06月01日</w:t>
            </w:r>
          </w:p>
        </w:tc>
        <w:tc>
          <w:tcPr>
            <w:tcW w:w="1606" w:type="dxa"/>
            <w:tcBorders>
              <w:top w:val="single" w:sz="2" w:space="0" w:color="auto"/>
              <w:left w:val="single" w:sz="2" w:space="0" w:color="auto"/>
              <w:bottom w:val="single" w:sz="2" w:space="0" w:color="auto"/>
              <w:right w:val="single" w:sz="2" w:space="0" w:color="auto"/>
            </w:tcBorders>
            <w:vAlign w:val="center"/>
          </w:tcPr>
          <w:p w14:paraId="75B620E4"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718CA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5E1B2FF"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46F86E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43C35B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杭州国光旅游用品有限公司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887DD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4F488B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2017年10月01日</w:t>
            </w:r>
          </w:p>
        </w:tc>
        <w:tc>
          <w:tcPr>
            <w:tcW w:w="1606" w:type="dxa"/>
            <w:tcBorders>
              <w:top w:val="single" w:sz="2" w:space="0" w:color="auto"/>
              <w:left w:val="single" w:sz="2" w:space="0" w:color="auto"/>
              <w:bottom w:val="single" w:sz="2" w:space="0" w:color="auto"/>
              <w:right w:val="single" w:sz="2" w:space="0" w:color="auto"/>
            </w:tcBorders>
            <w:vAlign w:val="center"/>
          </w:tcPr>
          <w:p w14:paraId="2D1D9DB3"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437A5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24F0B0B"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7E9CB9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5D882D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上海庆科信息技术有限公司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C4812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03EC2D4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2017年11月01日</w:t>
            </w:r>
          </w:p>
        </w:tc>
        <w:tc>
          <w:tcPr>
            <w:tcW w:w="1606" w:type="dxa"/>
            <w:tcBorders>
              <w:top w:val="single" w:sz="2" w:space="0" w:color="auto"/>
              <w:left w:val="single" w:sz="2" w:space="0" w:color="auto"/>
              <w:bottom w:val="single" w:sz="2" w:space="0" w:color="auto"/>
              <w:right w:val="single" w:sz="2" w:space="0" w:color="auto"/>
            </w:tcBorders>
            <w:vAlign w:val="center"/>
          </w:tcPr>
          <w:p w14:paraId="16925DA8"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081FAD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7F0879D5"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6D678A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382BB5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杭州老板富创投资管理有限责任公司</w:t>
            </w:r>
          </w:p>
        </w:tc>
        <w:tc>
          <w:tcPr>
            <w:tcW w:w="1606" w:type="dxa"/>
            <w:tcBorders>
              <w:top w:val="single" w:sz="2" w:space="0" w:color="auto"/>
              <w:left w:val="single" w:sz="2" w:space="0" w:color="auto"/>
              <w:bottom w:val="single" w:sz="2" w:space="0" w:color="auto"/>
              <w:right w:val="single" w:sz="2" w:space="0" w:color="auto"/>
            </w:tcBorders>
            <w:vAlign w:val="center"/>
          </w:tcPr>
          <w:p w14:paraId="7FED967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58B2144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2018年05月01日</w:t>
            </w:r>
          </w:p>
        </w:tc>
        <w:tc>
          <w:tcPr>
            <w:tcW w:w="1606" w:type="dxa"/>
            <w:tcBorders>
              <w:top w:val="single" w:sz="2" w:space="0" w:color="auto"/>
              <w:left w:val="single" w:sz="2" w:space="0" w:color="auto"/>
              <w:bottom w:val="single" w:sz="2" w:space="0" w:color="auto"/>
              <w:right w:val="single" w:sz="2" w:space="0" w:color="auto"/>
            </w:tcBorders>
            <w:vAlign w:val="center"/>
          </w:tcPr>
          <w:p w14:paraId="42C06805"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A63503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79C46A3"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0336E14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6B6C64A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嵊州市金帝智能厨电有限公司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85D9B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7A31EF6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2018年07月01日</w:t>
            </w:r>
          </w:p>
        </w:tc>
        <w:tc>
          <w:tcPr>
            <w:tcW w:w="1606" w:type="dxa"/>
            <w:tcBorders>
              <w:top w:val="single" w:sz="2" w:space="0" w:color="auto"/>
              <w:left w:val="single" w:sz="2" w:space="0" w:color="auto"/>
              <w:bottom w:val="single" w:sz="2" w:space="0" w:color="auto"/>
              <w:right w:val="single" w:sz="2" w:space="0" w:color="auto"/>
            </w:tcBorders>
            <w:vAlign w:val="center"/>
          </w:tcPr>
          <w:p w14:paraId="68BA85D4"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56AD0B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5688E8A"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514EC69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606" w:type="dxa"/>
            <w:tcBorders>
              <w:top w:val="single" w:sz="2" w:space="0" w:color="auto"/>
              <w:left w:val="single" w:sz="2" w:space="0" w:color="auto"/>
              <w:bottom w:val="single" w:sz="2" w:space="0" w:color="auto"/>
              <w:right w:val="single" w:sz="2" w:space="0" w:color="auto"/>
            </w:tcBorders>
            <w:vAlign w:val="center"/>
          </w:tcPr>
          <w:p w14:paraId="56254D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杭州帷盛科技有限公司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701AD5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5075045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2022年12月28日</w:t>
            </w:r>
          </w:p>
        </w:tc>
        <w:tc>
          <w:tcPr>
            <w:tcW w:w="1606" w:type="dxa"/>
            <w:tcBorders>
              <w:top w:val="single" w:sz="2" w:space="0" w:color="auto"/>
              <w:left w:val="single" w:sz="2" w:space="0" w:color="auto"/>
              <w:bottom w:val="single" w:sz="2" w:space="0" w:color="auto"/>
              <w:right w:val="single" w:sz="2" w:space="0" w:color="auto"/>
            </w:tcBorders>
            <w:vAlign w:val="center"/>
          </w:tcPr>
          <w:p w14:paraId="34339DA0"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3B32C2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6C6B191"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2A9FCE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陈智敏</w:t>
            </w:r>
          </w:p>
        </w:tc>
        <w:tc>
          <w:tcPr>
            <w:tcW w:w="1606" w:type="dxa"/>
            <w:tcBorders>
              <w:top w:val="single" w:sz="2" w:space="0" w:color="auto"/>
              <w:left w:val="single" w:sz="2" w:space="0" w:color="auto"/>
              <w:bottom w:val="single" w:sz="2" w:space="0" w:color="auto"/>
              <w:right w:val="single" w:sz="2" w:space="0" w:color="auto"/>
            </w:tcBorders>
            <w:vAlign w:val="center"/>
          </w:tcPr>
          <w:p w14:paraId="4FB28FD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杭州泰格医药科技股份有限公司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0440C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1DA5762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2020年04月22日</w:t>
            </w:r>
          </w:p>
        </w:tc>
        <w:tc>
          <w:tcPr>
            <w:tcW w:w="1606" w:type="dxa"/>
            <w:tcBorders>
              <w:top w:val="single" w:sz="2" w:space="0" w:color="auto"/>
              <w:left w:val="single" w:sz="2" w:space="0" w:color="auto"/>
              <w:bottom w:val="single" w:sz="2" w:space="0" w:color="auto"/>
              <w:right w:val="single" w:sz="2" w:space="0" w:color="auto"/>
            </w:tcBorders>
            <w:vAlign w:val="center"/>
          </w:tcPr>
          <w:p w14:paraId="6FB34F39"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4CF3245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6EA38CBE"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2F96E0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陈智敏</w:t>
            </w:r>
          </w:p>
        </w:tc>
        <w:tc>
          <w:tcPr>
            <w:tcW w:w="1606" w:type="dxa"/>
            <w:tcBorders>
              <w:top w:val="single" w:sz="2" w:space="0" w:color="auto"/>
              <w:left w:val="single" w:sz="2" w:space="0" w:color="auto"/>
              <w:bottom w:val="single" w:sz="2" w:space="0" w:color="auto"/>
              <w:right w:val="single" w:sz="2" w:space="0" w:color="auto"/>
            </w:tcBorders>
            <w:vAlign w:val="center"/>
          </w:tcPr>
          <w:p w14:paraId="4A3C77C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浙江迦南科技股份有限公司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0CCC58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166BF1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2022年09月20日</w:t>
            </w:r>
          </w:p>
        </w:tc>
        <w:tc>
          <w:tcPr>
            <w:tcW w:w="1606" w:type="dxa"/>
            <w:tcBorders>
              <w:top w:val="single" w:sz="2" w:space="0" w:color="auto"/>
              <w:left w:val="single" w:sz="2" w:space="0" w:color="auto"/>
              <w:bottom w:val="single" w:sz="2" w:space="0" w:color="auto"/>
              <w:right w:val="single" w:sz="2" w:space="0" w:color="auto"/>
            </w:tcBorders>
            <w:vAlign w:val="center"/>
          </w:tcPr>
          <w:p w14:paraId="4616F524"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79C7520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0E792718"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135B54E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陈智敏</w:t>
            </w:r>
          </w:p>
        </w:tc>
        <w:tc>
          <w:tcPr>
            <w:tcW w:w="1606" w:type="dxa"/>
            <w:tcBorders>
              <w:top w:val="single" w:sz="2" w:space="0" w:color="auto"/>
              <w:left w:val="single" w:sz="2" w:space="0" w:color="auto"/>
              <w:bottom w:val="single" w:sz="2" w:space="0" w:color="auto"/>
              <w:right w:val="single" w:sz="2" w:space="0" w:color="auto"/>
            </w:tcBorders>
            <w:vAlign w:val="center"/>
          </w:tcPr>
          <w:p w14:paraId="31D5E4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杭州宏华数码科技股份有限公司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75A581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独立董事</w:t>
            </w:r>
          </w:p>
        </w:tc>
        <w:tc>
          <w:tcPr>
            <w:tcW w:w="1606" w:type="dxa"/>
            <w:tcBorders>
              <w:top w:val="single" w:sz="2" w:space="0" w:color="auto"/>
              <w:left w:val="single" w:sz="2" w:space="0" w:color="auto"/>
              <w:bottom w:val="single" w:sz="2" w:space="0" w:color="auto"/>
              <w:right w:val="single" w:sz="2" w:space="0" w:color="auto"/>
            </w:tcBorders>
            <w:vAlign w:val="center"/>
          </w:tcPr>
          <w:p w14:paraId="696E5E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2019年12月06日</w:t>
            </w:r>
          </w:p>
        </w:tc>
        <w:tc>
          <w:tcPr>
            <w:tcW w:w="1606" w:type="dxa"/>
            <w:tcBorders>
              <w:top w:val="single" w:sz="2" w:space="0" w:color="auto"/>
              <w:left w:val="single" w:sz="2" w:space="0" w:color="auto"/>
              <w:bottom w:val="single" w:sz="2" w:space="0" w:color="auto"/>
              <w:right w:val="single" w:sz="2" w:space="0" w:color="auto"/>
            </w:tcBorders>
            <w:vAlign w:val="center"/>
          </w:tcPr>
          <w:p w14:paraId="4A382BDA"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7F71F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762478D1"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58DD6D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陈智敏</w:t>
            </w:r>
          </w:p>
        </w:tc>
        <w:tc>
          <w:tcPr>
            <w:tcW w:w="1606" w:type="dxa"/>
            <w:tcBorders>
              <w:top w:val="single" w:sz="2" w:space="0" w:color="auto"/>
              <w:left w:val="single" w:sz="2" w:space="0" w:color="auto"/>
              <w:bottom w:val="single" w:sz="2" w:space="0" w:color="auto"/>
              <w:right w:val="single" w:sz="2" w:space="0" w:color="auto"/>
            </w:tcBorders>
            <w:vAlign w:val="center"/>
          </w:tcPr>
          <w:p w14:paraId="41CB3B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桐昆集团股份有限公司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2CA358C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独立董事</w:t>
            </w:r>
          </w:p>
        </w:tc>
        <w:tc>
          <w:tcPr>
            <w:tcW w:w="1606" w:type="dxa"/>
            <w:tcBorders>
              <w:top w:val="single" w:sz="2" w:space="0" w:color="auto"/>
              <w:left w:val="single" w:sz="2" w:space="0" w:color="auto"/>
              <w:bottom w:val="single" w:sz="2" w:space="0" w:color="auto"/>
              <w:right w:val="single" w:sz="2" w:space="0" w:color="auto"/>
            </w:tcBorders>
            <w:vAlign w:val="center"/>
          </w:tcPr>
          <w:p w14:paraId="119276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2020年06月23日</w:t>
            </w:r>
          </w:p>
        </w:tc>
        <w:tc>
          <w:tcPr>
            <w:tcW w:w="1606" w:type="dxa"/>
            <w:tcBorders>
              <w:top w:val="single" w:sz="2" w:space="0" w:color="auto"/>
              <w:left w:val="single" w:sz="2" w:space="0" w:color="auto"/>
              <w:bottom w:val="single" w:sz="2" w:space="0" w:color="auto"/>
              <w:right w:val="single" w:sz="2" w:space="0" w:color="auto"/>
            </w:tcBorders>
            <w:vAlign w:val="center"/>
          </w:tcPr>
          <w:p w14:paraId="3ACE9365"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21F95A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3FCDE247"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703BF3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盛桂浩</w:t>
            </w:r>
          </w:p>
        </w:tc>
        <w:tc>
          <w:tcPr>
            <w:tcW w:w="1606" w:type="dxa"/>
            <w:tcBorders>
              <w:top w:val="single" w:sz="2" w:space="0" w:color="auto"/>
              <w:left w:val="single" w:sz="2" w:space="0" w:color="auto"/>
              <w:bottom w:val="single" w:sz="2" w:space="0" w:color="auto"/>
              <w:right w:val="single" w:sz="2" w:space="0" w:color="auto"/>
            </w:tcBorders>
            <w:vAlign w:val="center"/>
          </w:tcPr>
          <w:p w14:paraId="46EAB6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浙江杭叉控股股份有限公司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55D409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558478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2019年01月11日</w:t>
            </w:r>
          </w:p>
        </w:tc>
        <w:tc>
          <w:tcPr>
            <w:tcW w:w="1606" w:type="dxa"/>
            <w:tcBorders>
              <w:top w:val="single" w:sz="2" w:space="0" w:color="auto"/>
              <w:left w:val="single" w:sz="2" w:space="0" w:color="auto"/>
              <w:bottom w:val="single" w:sz="2" w:space="0" w:color="auto"/>
              <w:right w:val="single" w:sz="2" w:space="0" w:color="auto"/>
            </w:tcBorders>
            <w:vAlign w:val="center"/>
          </w:tcPr>
          <w:p w14:paraId="56096903"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420E75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22408E22"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586EA2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1606" w:type="dxa"/>
            <w:tcBorders>
              <w:top w:val="single" w:sz="2" w:space="0" w:color="auto"/>
              <w:left w:val="single" w:sz="2" w:space="0" w:color="auto"/>
              <w:bottom w:val="single" w:sz="2" w:space="0" w:color="auto"/>
              <w:right w:val="single" w:sz="2" w:space="0" w:color="auto"/>
            </w:tcBorders>
            <w:vAlign w:val="center"/>
          </w:tcPr>
          <w:p w14:paraId="276DFFF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202AA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7B56106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2017年09月14日</w:t>
            </w:r>
          </w:p>
        </w:tc>
        <w:tc>
          <w:tcPr>
            <w:tcW w:w="1606" w:type="dxa"/>
            <w:tcBorders>
              <w:top w:val="single" w:sz="2" w:space="0" w:color="auto"/>
              <w:left w:val="single" w:sz="2" w:space="0" w:color="auto"/>
              <w:bottom w:val="single" w:sz="2" w:space="0" w:color="auto"/>
              <w:right w:val="single" w:sz="2" w:space="0" w:color="auto"/>
            </w:tcBorders>
            <w:vAlign w:val="center"/>
          </w:tcPr>
          <w:p w14:paraId="2FBF50AD"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5986C5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7E8870D2"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21996E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1606" w:type="dxa"/>
            <w:tcBorders>
              <w:top w:val="single" w:sz="2" w:space="0" w:color="auto"/>
              <w:left w:val="single" w:sz="2" w:space="0" w:color="auto"/>
              <w:bottom w:val="single" w:sz="2" w:space="0" w:color="auto"/>
              <w:right w:val="single" w:sz="2" w:space="0" w:color="auto"/>
            </w:tcBorders>
            <w:vAlign w:val="center"/>
          </w:tcPr>
          <w:p w14:paraId="163EFD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杭州西湖天地开发有限公司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0983D9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223448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2011年05月13日</w:t>
            </w:r>
          </w:p>
        </w:tc>
        <w:tc>
          <w:tcPr>
            <w:tcW w:w="1606" w:type="dxa"/>
            <w:tcBorders>
              <w:top w:val="single" w:sz="2" w:space="0" w:color="auto"/>
              <w:left w:val="single" w:sz="2" w:space="0" w:color="auto"/>
              <w:bottom w:val="single" w:sz="2" w:space="0" w:color="auto"/>
              <w:right w:val="single" w:sz="2" w:space="0" w:color="auto"/>
            </w:tcBorders>
            <w:vAlign w:val="center"/>
          </w:tcPr>
          <w:p w14:paraId="4ABBDAFB"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23CCAF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8002236"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535D286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1606" w:type="dxa"/>
            <w:tcBorders>
              <w:top w:val="single" w:sz="2" w:space="0" w:color="auto"/>
              <w:left w:val="single" w:sz="2" w:space="0" w:color="auto"/>
              <w:bottom w:val="single" w:sz="2" w:space="0" w:color="auto"/>
              <w:right w:val="single" w:sz="2" w:space="0" w:color="auto"/>
            </w:tcBorders>
            <w:vAlign w:val="center"/>
          </w:tcPr>
          <w:p w14:paraId="37E45B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浙江杭叉控股股份有限公司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E9FB3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5FBBF9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2011年01月28日</w:t>
            </w:r>
          </w:p>
        </w:tc>
        <w:tc>
          <w:tcPr>
            <w:tcW w:w="1606" w:type="dxa"/>
            <w:tcBorders>
              <w:top w:val="single" w:sz="2" w:space="0" w:color="auto"/>
              <w:left w:val="single" w:sz="2" w:space="0" w:color="auto"/>
              <w:bottom w:val="single" w:sz="2" w:space="0" w:color="auto"/>
              <w:right w:val="single" w:sz="2" w:space="0" w:color="auto"/>
            </w:tcBorders>
            <w:vAlign w:val="center"/>
          </w:tcPr>
          <w:p w14:paraId="4964D89A"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3CD665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F2FC8A4"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082D352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1606" w:type="dxa"/>
            <w:tcBorders>
              <w:top w:val="single" w:sz="2" w:space="0" w:color="auto"/>
              <w:left w:val="single" w:sz="2" w:space="0" w:color="auto"/>
              <w:bottom w:val="single" w:sz="2" w:space="0" w:color="auto"/>
              <w:right w:val="single" w:sz="2" w:space="0" w:color="auto"/>
            </w:tcBorders>
            <w:vAlign w:val="center"/>
          </w:tcPr>
          <w:p w14:paraId="495BFF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宁波东海银行股份有限公司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696DE9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389CC076"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0904841"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A30DA3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7DEA0803"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17312D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1606" w:type="dxa"/>
            <w:tcBorders>
              <w:top w:val="single" w:sz="2" w:space="0" w:color="auto"/>
              <w:left w:val="single" w:sz="2" w:space="0" w:color="auto"/>
              <w:bottom w:val="single" w:sz="2" w:space="0" w:color="auto"/>
              <w:right w:val="single" w:sz="2" w:space="0" w:color="auto"/>
            </w:tcBorders>
            <w:vAlign w:val="center"/>
          </w:tcPr>
          <w:p w14:paraId="54BB71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杭州中策海潮企业管理有限公司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5FA5E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611684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2019年04月17日</w:t>
            </w:r>
          </w:p>
        </w:tc>
        <w:tc>
          <w:tcPr>
            <w:tcW w:w="1606" w:type="dxa"/>
            <w:tcBorders>
              <w:top w:val="single" w:sz="2" w:space="0" w:color="auto"/>
              <w:left w:val="single" w:sz="2" w:space="0" w:color="auto"/>
              <w:bottom w:val="single" w:sz="2" w:space="0" w:color="auto"/>
              <w:right w:val="single" w:sz="2" w:space="0" w:color="auto"/>
            </w:tcBorders>
            <w:vAlign w:val="center"/>
          </w:tcPr>
          <w:p w14:paraId="37F0921F"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232282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FC7E50A"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164256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1606" w:type="dxa"/>
            <w:tcBorders>
              <w:top w:val="single" w:sz="2" w:space="0" w:color="auto"/>
              <w:left w:val="single" w:sz="2" w:space="0" w:color="auto"/>
              <w:bottom w:val="single" w:sz="2" w:space="0" w:color="auto"/>
              <w:right w:val="single" w:sz="2" w:space="0" w:color="auto"/>
            </w:tcBorders>
            <w:vAlign w:val="center"/>
          </w:tcPr>
          <w:p w14:paraId="09F766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光皓光学（江苏）有限公司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73252CD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7436589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2021年05月14日</w:t>
            </w:r>
          </w:p>
        </w:tc>
        <w:tc>
          <w:tcPr>
            <w:tcW w:w="1606" w:type="dxa"/>
            <w:tcBorders>
              <w:top w:val="single" w:sz="2" w:space="0" w:color="auto"/>
              <w:left w:val="single" w:sz="2" w:space="0" w:color="auto"/>
              <w:bottom w:val="single" w:sz="2" w:space="0" w:color="auto"/>
              <w:right w:val="single" w:sz="2" w:space="0" w:color="auto"/>
            </w:tcBorders>
            <w:vAlign w:val="center"/>
          </w:tcPr>
          <w:p w14:paraId="63F0CDDA"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281604E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420F865"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62AAB4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1606" w:type="dxa"/>
            <w:tcBorders>
              <w:top w:val="single" w:sz="2" w:space="0" w:color="auto"/>
              <w:left w:val="single" w:sz="2" w:space="0" w:color="auto"/>
              <w:bottom w:val="single" w:sz="2" w:space="0" w:color="auto"/>
              <w:right w:val="single" w:sz="2" w:space="0" w:color="auto"/>
            </w:tcBorders>
            <w:vAlign w:val="center"/>
          </w:tcPr>
          <w:p w14:paraId="49EA0C8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杭州微纳科技股份有限公司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2EE98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606" w:type="dxa"/>
            <w:tcBorders>
              <w:top w:val="single" w:sz="2" w:space="0" w:color="auto"/>
              <w:left w:val="single" w:sz="2" w:space="0" w:color="auto"/>
              <w:bottom w:val="single" w:sz="2" w:space="0" w:color="auto"/>
              <w:right w:val="single" w:sz="2" w:space="0" w:color="auto"/>
            </w:tcBorders>
            <w:vAlign w:val="center"/>
          </w:tcPr>
          <w:p w14:paraId="066B34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2017年03月03日</w:t>
            </w:r>
          </w:p>
        </w:tc>
        <w:tc>
          <w:tcPr>
            <w:tcW w:w="1606" w:type="dxa"/>
            <w:tcBorders>
              <w:top w:val="single" w:sz="2" w:space="0" w:color="auto"/>
              <w:left w:val="single" w:sz="2" w:space="0" w:color="auto"/>
              <w:bottom w:val="single" w:sz="2" w:space="0" w:color="auto"/>
              <w:right w:val="single" w:sz="2" w:space="0" w:color="auto"/>
            </w:tcBorders>
            <w:vAlign w:val="center"/>
          </w:tcPr>
          <w:p w14:paraId="59CE8589"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62E5C770" w14:textId="77777777" w:rsidR="0048469E" w:rsidRDefault="0048469E">
            <w:pPr>
              <w:spacing w:after="0" w:line="240" w:lineRule="exact"/>
              <w:rPr>
                <w:rFonts w:ascii="宋体" w:eastAsia="宋体" w:hAnsi="宋体" w:cs="宋体" w:hint="eastAsia"/>
                <w:sz w:val="18"/>
                <w:szCs w:val="18"/>
              </w:rPr>
            </w:pPr>
          </w:p>
        </w:tc>
      </w:tr>
      <w:tr w:rsidR="0048469E" w14:paraId="60514454"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vAlign w:val="center"/>
          </w:tcPr>
          <w:p w14:paraId="1FE5F2F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1606" w:type="dxa"/>
            <w:tcBorders>
              <w:top w:val="single" w:sz="2" w:space="0" w:color="auto"/>
              <w:left w:val="single" w:sz="2" w:space="0" w:color="auto"/>
              <w:bottom w:val="single" w:sz="2" w:space="0" w:color="auto"/>
              <w:right w:val="single" w:sz="2" w:space="0" w:color="auto"/>
            </w:tcBorders>
            <w:vAlign w:val="center"/>
          </w:tcPr>
          <w:p w14:paraId="53A6B10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杭州橡木私募基金管理有限公司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CE1C4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606" w:type="dxa"/>
            <w:tcBorders>
              <w:top w:val="single" w:sz="2" w:space="0" w:color="auto"/>
              <w:left w:val="single" w:sz="2" w:space="0" w:color="auto"/>
              <w:bottom w:val="single" w:sz="2" w:space="0" w:color="auto"/>
              <w:right w:val="single" w:sz="2" w:space="0" w:color="auto"/>
            </w:tcBorders>
            <w:vAlign w:val="center"/>
          </w:tcPr>
          <w:p w14:paraId="3C4187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2018年03月16日</w:t>
            </w:r>
          </w:p>
        </w:tc>
        <w:tc>
          <w:tcPr>
            <w:tcW w:w="1606" w:type="dxa"/>
            <w:tcBorders>
              <w:top w:val="single" w:sz="2" w:space="0" w:color="auto"/>
              <w:left w:val="single" w:sz="2" w:space="0" w:color="auto"/>
              <w:bottom w:val="single" w:sz="2" w:space="0" w:color="auto"/>
              <w:right w:val="single" w:sz="2" w:space="0" w:color="auto"/>
            </w:tcBorders>
            <w:vAlign w:val="center"/>
          </w:tcPr>
          <w:p w14:paraId="38F4E46B" w14:textId="77777777" w:rsidR="0048469E" w:rsidRDefault="0048469E">
            <w:pPr>
              <w:spacing w:after="0" w:line="240" w:lineRule="exact"/>
              <w:rPr>
                <w:rFonts w:ascii="宋体" w:eastAsia="宋体" w:hAnsi="宋体" w:cs="宋体" w:hint="eastAsia"/>
                <w:sz w:val="18"/>
                <w:szCs w:val="18"/>
              </w:rPr>
            </w:pPr>
          </w:p>
        </w:tc>
        <w:tc>
          <w:tcPr>
            <w:tcW w:w="1608" w:type="dxa"/>
            <w:tcBorders>
              <w:top w:val="single" w:sz="2" w:space="0" w:color="auto"/>
              <w:left w:val="single" w:sz="2" w:space="0" w:color="auto"/>
              <w:bottom w:val="single" w:sz="2" w:space="0" w:color="auto"/>
              <w:right w:val="single" w:sz="2" w:space="0" w:color="auto"/>
            </w:tcBorders>
            <w:vAlign w:val="center"/>
          </w:tcPr>
          <w:p w14:paraId="25EBC0D4" w14:textId="77777777" w:rsidR="0048469E" w:rsidRDefault="0048469E">
            <w:pPr>
              <w:spacing w:after="0" w:line="240" w:lineRule="exact"/>
              <w:rPr>
                <w:rFonts w:ascii="宋体" w:eastAsia="宋体" w:hAnsi="宋体" w:cs="宋体" w:hint="eastAsia"/>
                <w:sz w:val="18"/>
                <w:szCs w:val="18"/>
              </w:rPr>
            </w:pPr>
          </w:p>
        </w:tc>
      </w:tr>
      <w:tr w:rsidR="0048469E" w14:paraId="2CD9461A" w14:textId="77777777" w:rsidTr="00C55B43">
        <w:trPr>
          <w:trHeight w:val="240"/>
        </w:trPr>
        <w:tc>
          <w:tcPr>
            <w:tcW w:w="1607" w:type="dxa"/>
            <w:tcBorders>
              <w:top w:val="single" w:sz="2" w:space="0" w:color="auto"/>
              <w:left w:val="single" w:sz="2" w:space="0" w:color="auto"/>
              <w:bottom w:val="single" w:sz="2" w:space="0" w:color="auto"/>
              <w:right w:val="single" w:sz="2" w:space="0" w:color="auto"/>
            </w:tcBorders>
            <w:shd w:val="clear" w:color="auto" w:fill="D3D3D3"/>
            <w:vAlign w:val="center"/>
          </w:tcPr>
          <w:p w14:paraId="28B7370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在其他单位任职情况的说明</w:t>
            </w:r>
          </w:p>
        </w:tc>
        <w:tc>
          <w:tcPr>
            <w:tcW w:w="8032" w:type="dxa"/>
            <w:gridSpan w:val="5"/>
            <w:tcBorders>
              <w:top w:val="single" w:sz="2" w:space="0" w:color="auto"/>
              <w:left w:val="single" w:sz="2" w:space="0" w:color="auto"/>
              <w:bottom w:val="single" w:sz="2" w:space="0" w:color="auto"/>
              <w:right w:val="single" w:sz="2" w:space="0" w:color="auto"/>
            </w:tcBorders>
            <w:vAlign w:val="center"/>
          </w:tcPr>
          <w:p w14:paraId="17C648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bl>
    <w:p w14:paraId="26630BD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公司现任及报告期内离任董事、监事和高级管理人员近三年证券监管机构处罚的情况</w:t>
      </w:r>
    </w:p>
    <w:p w14:paraId="40CB14D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9EC84F4" w14:textId="77777777" w:rsidR="0048469E" w:rsidRDefault="00000000">
      <w:pPr>
        <w:pStyle w:val="3"/>
        <w:spacing w:line="280" w:lineRule="exact"/>
        <w:jc w:val="left"/>
        <w:rPr>
          <w:rFonts w:ascii="宋体" w:hAnsi="宋体" w:cs="宋体" w:hint="eastAsia"/>
          <w:b/>
          <w:bCs/>
        </w:rPr>
      </w:pPr>
      <w:bookmarkStart w:id="68" w:name="_Toc988957"/>
      <w:r>
        <w:rPr>
          <w:rFonts w:ascii="宋体" w:hAnsi="宋体" w:cs="宋体"/>
          <w:b/>
          <w:bCs/>
        </w:rPr>
        <w:t>3、董事、监事、高级管理人员报酬情况</w:t>
      </w:r>
      <w:bookmarkEnd w:id="68"/>
    </w:p>
    <w:p w14:paraId="11B56B9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董事、监事、高级管理人员报酬的决策程序、确定依据、实际支付情况</w:t>
      </w:r>
    </w:p>
    <w:p w14:paraId="77ED6FB8" w14:textId="77777777" w:rsidR="00DD3739" w:rsidRDefault="00000000" w:rsidP="00C55B43">
      <w:pPr>
        <w:pStyle w:val="a3"/>
        <w:spacing w:before="0" w:beforeAutospacing="0" w:after="0" w:afterAutospacing="0"/>
        <w:ind w:firstLineChars="200" w:firstLine="360"/>
        <w:divId w:val="750615637"/>
        <w:rPr>
          <w:rFonts w:ascii="等线" w:eastAsia="等线" w:hAnsi="等线" w:hint="eastAsia"/>
          <w:sz w:val="21"/>
          <w:szCs w:val="21"/>
        </w:rPr>
      </w:pPr>
      <w:r>
        <w:rPr>
          <w:rFonts w:hint="eastAsia"/>
          <w:sz w:val="18"/>
          <w:szCs w:val="18"/>
        </w:rPr>
        <w:t>1、董事、监事、高级管理人员报酬的决策程序</w:t>
      </w:r>
    </w:p>
    <w:p w14:paraId="6AE3ED50" w14:textId="77777777" w:rsidR="00DD3739" w:rsidRDefault="00000000" w:rsidP="00C55B43">
      <w:pPr>
        <w:pStyle w:val="a3"/>
        <w:spacing w:before="0" w:beforeAutospacing="0" w:after="0" w:afterAutospacing="0"/>
        <w:ind w:firstLineChars="200" w:firstLine="360"/>
        <w:divId w:val="750615637"/>
        <w:rPr>
          <w:rFonts w:hint="eastAsia"/>
          <w:sz w:val="18"/>
          <w:szCs w:val="18"/>
        </w:rPr>
      </w:pPr>
      <w:r>
        <w:rPr>
          <w:rFonts w:hint="eastAsia"/>
          <w:sz w:val="18"/>
          <w:szCs w:val="18"/>
        </w:rPr>
        <w:t>公司董事报酬由薪酬委员会提出薪酬预案，由董事会、股东大会审议批准； 公司监事报酬由人力资源部提出薪酬预案， 由监事会、股东大会审议批准；公司高级管理人员薪酬由薪酬委员会提出职务工资部分预案，由董事会审议批准； 绩效工资部分依据公司经营业绩，确定年度的奖励原则，结合高管个人绩效考核，授权董事长审核后发放。</w:t>
      </w:r>
    </w:p>
    <w:p w14:paraId="4513FF7D" w14:textId="77777777" w:rsidR="00DD3739" w:rsidRDefault="00000000" w:rsidP="00C55B43">
      <w:pPr>
        <w:pStyle w:val="a3"/>
        <w:spacing w:before="0" w:beforeAutospacing="0" w:after="0" w:afterAutospacing="0"/>
        <w:ind w:firstLineChars="200" w:firstLine="360"/>
        <w:divId w:val="750615637"/>
        <w:rPr>
          <w:rFonts w:ascii="等线" w:eastAsia="等线" w:hAnsi="等线" w:hint="eastAsia"/>
          <w:sz w:val="21"/>
          <w:szCs w:val="21"/>
        </w:rPr>
      </w:pPr>
      <w:r>
        <w:rPr>
          <w:rFonts w:hint="eastAsia"/>
          <w:sz w:val="18"/>
          <w:szCs w:val="18"/>
        </w:rPr>
        <w:t>2、董事、监事、高级管理人员报酬的确定依据</w:t>
      </w:r>
    </w:p>
    <w:p w14:paraId="2B3D27C4" w14:textId="77777777" w:rsidR="00DD3739" w:rsidRDefault="00000000" w:rsidP="00C55B43">
      <w:pPr>
        <w:pStyle w:val="a3"/>
        <w:spacing w:before="0" w:beforeAutospacing="0" w:after="0" w:afterAutospacing="0"/>
        <w:ind w:firstLineChars="200" w:firstLine="360"/>
        <w:divId w:val="750615637"/>
        <w:rPr>
          <w:rFonts w:hint="eastAsia"/>
          <w:sz w:val="18"/>
          <w:szCs w:val="18"/>
        </w:rPr>
      </w:pPr>
      <w:r>
        <w:rPr>
          <w:rFonts w:hint="eastAsia"/>
          <w:sz w:val="18"/>
          <w:szCs w:val="18"/>
        </w:rPr>
        <w:t xml:space="preserve">在公司任职的董事、监事和高级管理人员按其职务领取其职务工资， 同时依据公司经营业绩， 确定年度的奖励原则， 结合个人绩效考核， 授权董事长审核后发放绩效工资。 </w:t>
      </w:r>
    </w:p>
    <w:p w14:paraId="642B5D5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公司报告期内董事、监事和高级管理人员报酬情况</w:t>
      </w:r>
    </w:p>
    <w:p w14:paraId="6EA9F72D"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2B039FBD"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97C683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姓名</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4B7E5C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性别</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DF688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年龄</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5EC648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职务</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8D8EF9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任职状态</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56BA92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从公司获得的税前报酬总额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E45135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是否在公司关联方获取报酬</w:t>
            </w:r>
          </w:p>
        </w:tc>
      </w:tr>
      <w:tr w:rsidR="0048469E" w14:paraId="2253EDA3"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513D2C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377" w:type="dxa"/>
            <w:tcBorders>
              <w:top w:val="single" w:sz="2" w:space="0" w:color="auto"/>
              <w:left w:val="single" w:sz="2" w:space="0" w:color="auto"/>
              <w:bottom w:val="single" w:sz="2" w:space="0" w:color="auto"/>
              <w:right w:val="single" w:sz="2" w:space="0" w:color="auto"/>
            </w:tcBorders>
            <w:vAlign w:val="center"/>
          </w:tcPr>
          <w:p w14:paraId="248AE4B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14:paraId="7F74AC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w:t>
            </w:r>
          </w:p>
        </w:tc>
        <w:tc>
          <w:tcPr>
            <w:tcW w:w="1377" w:type="dxa"/>
            <w:tcBorders>
              <w:top w:val="single" w:sz="2" w:space="0" w:color="auto"/>
              <w:left w:val="single" w:sz="2" w:space="0" w:color="auto"/>
              <w:bottom w:val="single" w:sz="2" w:space="0" w:color="auto"/>
              <w:right w:val="single" w:sz="2" w:space="0" w:color="auto"/>
            </w:tcBorders>
            <w:vAlign w:val="center"/>
          </w:tcPr>
          <w:p w14:paraId="3A00EB7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董事长</w:t>
            </w:r>
          </w:p>
        </w:tc>
        <w:tc>
          <w:tcPr>
            <w:tcW w:w="1377" w:type="dxa"/>
            <w:tcBorders>
              <w:top w:val="single" w:sz="2" w:space="0" w:color="auto"/>
              <w:left w:val="single" w:sz="2" w:space="0" w:color="auto"/>
              <w:bottom w:val="single" w:sz="2" w:space="0" w:color="auto"/>
              <w:right w:val="single" w:sz="2" w:space="0" w:color="auto"/>
            </w:tcBorders>
            <w:vAlign w:val="center"/>
          </w:tcPr>
          <w:p w14:paraId="50551F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6CB775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62.57</w:t>
            </w:r>
          </w:p>
        </w:tc>
        <w:tc>
          <w:tcPr>
            <w:tcW w:w="1377" w:type="dxa"/>
            <w:tcBorders>
              <w:top w:val="single" w:sz="2" w:space="0" w:color="auto"/>
              <w:left w:val="single" w:sz="2" w:space="0" w:color="auto"/>
              <w:bottom w:val="single" w:sz="2" w:space="0" w:color="auto"/>
              <w:right w:val="single" w:sz="2" w:space="0" w:color="auto"/>
            </w:tcBorders>
            <w:vAlign w:val="center"/>
          </w:tcPr>
          <w:p w14:paraId="55185A7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46ADD6A"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8D04E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池晓蘅</w:t>
            </w:r>
          </w:p>
        </w:tc>
        <w:tc>
          <w:tcPr>
            <w:tcW w:w="1377" w:type="dxa"/>
            <w:tcBorders>
              <w:top w:val="single" w:sz="2" w:space="0" w:color="auto"/>
              <w:left w:val="single" w:sz="2" w:space="0" w:color="auto"/>
              <w:bottom w:val="single" w:sz="2" w:space="0" w:color="auto"/>
              <w:right w:val="single" w:sz="2" w:space="0" w:color="auto"/>
            </w:tcBorders>
            <w:vAlign w:val="center"/>
          </w:tcPr>
          <w:p w14:paraId="3A6408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14:paraId="2AB5ED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w:t>
            </w:r>
          </w:p>
        </w:tc>
        <w:tc>
          <w:tcPr>
            <w:tcW w:w="1377" w:type="dxa"/>
            <w:tcBorders>
              <w:top w:val="single" w:sz="2" w:space="0" w:color="auto"/>
              <w:left w:val="single" w:sz="2" w:space="0" w:color="auto"/>
              <w:bottom w:val="single" w:sz="2" w:space="0" w:color="auto"/>
              <w:right w:val="single" w:sz="2" w:space="0" w:color="auto"/>
            </w:tcBorders>
            <w:vAlign w:val="center"/>
          </w:tcPr>
          <w:p w14:paraId="205F0CA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副董事长、总裁</w:t>
            </w:r>
          </w:p>
        </w:tc>
        <w:tc>
          <w:tcPr>
            <w:tcW w:w="1377" w:type="dxa"/>
            <w:tcBorders>
              <w:top w:val="single" w:sz="2" w:space="0" w:color="auto"/>
              <w:left w:val="single" w:sz="2" w:space="0" w:color="auto"/>
              <w:bottom w:val="single" w:sz="2" w:space="0" w:color="auto"/>
              <w:right w:val="single" w:sz="2" w:space="0" w:color="auto"/>
            </w:tcBorders>
            <w:vAlign w:val="center"/>
          </w:tcPr>
          <w:p w14:paraId="797457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7F4044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263</w:t>
            </w:r>
          </w:p>
        </w:tc>
        <w:tc>
          <w:tcPr>
            <w:tcW w:w="1377" w:type="dxa"/>
            <w:tcBorders>
              <w:top w:val="single" w:sz="2" w:space="0" w:color="auto"/>
              <w:left w:val="single" w:sz="2" w:space="0" w:color="auto"/>
              <w:bottom w:val="single" w:sz="2" w:space="0" w:color="auto"/>
              <w:right w:val="single" w:sz="2" w:space="0" w:color="auto"/>
            </w:tcBorders>
            <w:vAlign w:val="center"/>
          </w:tcPr>
          <w:p w14:paraId="5F9AE5B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22771A21"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2BD20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王玲玲</w:t>
            </w:r>
          </w:p>
        </w:tc>
        <w:tc>
          <w:tcPr>
            <w:tcW w:w="1377" w:type="dxa"/>
            <w:tcBorders>
              <w:top w:val="single" w:sz="2" w:space="0" w:color="auto"/>
              <w:left w:val="single" w:sz="2" w:space="0" w:color="auto"/>
              <w:bottom w:val="single" w:sz="2" w:space="0" w:color="auto"/>
              <w:right w:val="single" w:sz="2" w:space="0" w:color="auto"/>
            </w:tcBorders>
            <w:vAlign w:val="center"/>
          </w:tcPr>
          <w:p w14:paraId="4C852A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14:paraId="2BC91F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w:t>
            </w:r>
          </w:p>
        </w:tc>
        <w:tc>
          <w:tcPr>
            <w:tcW w:w="1377" w:type="dxa"/>
            <w:tcBorders>
              <w:top w:val="single" w:sz="2" w:space="0" w:color="auto"/>
              <w:left w:val="single" w:sz="2" w:space="0" w:color="auto"/>
              <w:bottom w:val="single" w:sz="2" w:space="0" w:color="auto"/>
              <w:right w:val="single" w:sz="2" w:space="0" w:color="auto"/>
            </w:tcBorders>
            <w:vAlign w:val="center"/>
          </w:tcPr>
          <w:p w14:paraId="5DD2B6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董事、副总裁</w:t>
            </w:r>
          </w:p>
        </w:tc>
        <w:tc>
          <w:tcPr>
            <w:tcW w:w="1377" w:type="dxa"/>
            <w:tcBorders>
              <w:top w:val="single" w:sz="2" w:space="0" w:color="auto"/>
              <w:left w:val="single" w:sz="2" w:space="0" w:color="auto"/>
              <w:bottom w:val="single" w:sz="2" w:space="0" w:color="auto"/>
              <w:right w:val="single" w:sz="2" w:space="0" w:color="auto"/>
            </w:tcBorders>
            <w:vAlign w:val="center"/>
          </w:tcPr>
          <w:p w14:paraId="77B8D2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086092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40.67</w:t>
            </w:r>
          </w:p>
        </w:tc>
        <w:tc>
          <w:tcPr>
            <w:tcW w:w="1377" w:type="dxa"/>
            <w:tcBorders>
              <w:top w:val="single" w:sz="2" w:space="0" w:color="auto"/>
              <w:left w:val="single" w:sz="2" w:space="0" w:color="auto"/>
              <w:bottom w:val="single" w:sz="2" w:space="0" w:color="auto"/>
              <w:right w:val="single" w:sz="2" w:space="0" w:color="auto"/>
            </w:tcBorders>
            <w:vAlign w:val="center"/>
          </w:tcPr>
          <w:p w14:paraId="7BCDD5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13E2E0D8"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E3219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李政</w:t>
            </w:r>
          </w:p>
        </w:tc>
        <w:tc>
          <w:tcPr>
            <w:tcW w:w="1377" w:type="dxa"/>
            <w:tcBorders>
              <w:top w:val="single" w:sz="2" w:space="0" w:color="auto"/>
              <w:left w:val="single" w:sz="2" w:space="0" w:color="auto"/>
              <w:bottom w:val="single" w:sz="2" w:space="0" w:color="auto"/>
              <w:right w:val="single" w:sz="2" w:space="0" w:color="auto"/>
            </w:tcBorders>
            <w:vAlign w:val="center"/>
          </w:tcPr>
          <w:p w14:paraId="72FFFE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14:paraId="61DEC1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w:t>
            </w:r>
          </w:p>
        </w:tc>
        <w:tc>
          <w:tcPr>
            <w:tcW w:w="1377" w:type="dxa"/>
            <w:tcBorders>
              <w:top w:val="single" w:sz="2" w:space="0" w:color="auto"/>
              <w:left w:val="single" w:sz="2" w:space="0" w:color="auto"/>
              <w:bottom w:val="single" w:sz="2" w:space="0" w:color="auto"/>
              <w:right w:val="single" w:sz="2" w:space="0" w:color="auto"/>
            </w:tcBorders>
            <w:vAlign w:val="center"/>
          </w:tcPr>
          <w:p w14:paraId="39B92D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董事、副总裁</w:t>
            </w:r>
          </w:p>
        </w:tc>
        <w:tc>
          <w:tcPr>
            <w:tcW w:w="1377" w:type="dxa"/>
            <w:tcBorders>
              <w:top w:val="single" w:sz="2" w:space="0" w:color="auto"/>
              <w:left w:val="single" w:sz="2" w:space="0" w:color="auto"/>
              <w:bottom w:val="single" w:sz="2" w:space="0" w:color="auto"/>
              <w:right w:val="single" w:sz="2" w:space="0" w:color="auto"/>
            </w:tcBorders>
            <w:vAlign w:val="center"/>
          </w:tcPr>
          <w:p w14:paraId="102168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6CB5C1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w:t>
            </w:r>
          </w:p>
        </w:tc>
        <w:tc>
          <w:tcPr>
            <w:tcW w:w="1377" w:type="dxa"/>
            <w:tcBorders>
              <w:top w:val="single" w:sz="2" w:space="0" w:color="auto"/>
              <w:left w:val="single" w:sz="2" w:space="0" w:color="auto"/>
              <w:bottom w:val="single" w:sz="2" w:space="0" w:color="auto"/>
              <w:right w:val="single" w:sz="2" w:space="0" w:color="auto"/>
            </w:tcBorders>
            <w:vAlign w:val="center"/>
          </w:tcPr>
          <w:p w14:paraId="13D956C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3E0B575"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1D87C1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徐筝</w:t>
            </w:r>
          </w:p>
        </w:tc>
        <w:tc>
          <w:tcPr>
            <w:tcW w:w="1377" w:type="dxa"/>
            <w:tcBorders>
              <w:top w:val="single" w:sz="2" w:space="0" w:color="auto"/>
              <w:left w:val="single" w:sz="2" w:space="0" w:color="auto"/>
              <w:bottom w:val="single" w:sz="2" w:space="0" w:color="auto"/>
              <w:right w:val="single" w:sz="2" w:space="0" w:color="auto"/>
            </w:tcBorders>
            <w:vAlign w:val="center"/>
          </w:tcPr>
          <w:p w14:paraId="691C31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14:paraId="799585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w:t>
            </w:r>
          </w:p>
        </w:tc>
        <w:tc>
          <w:tcPr>
            <w:tcW w:w="1377" w:type="dxa"/>
            <w:tcBorders>
              <w:top w:val="single" w:sz="2" w:space="0" w:color="auto"/>
              <w:left w:val="single" w:sz="2" w:space="0" w:color="auto"/>
              <w:bottom w:val="single" w:sz="2" w:space="0" w:color="auto"/>
              <w:right w:val="single" w:sz="2" w:space="0" w:color="auto"/>
            </w:tcBorders>
            <w:vAlign w:val="center"/>
          </w:tcPr>
          <w:p w14:paraId="7820E7B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377" w:type="dxa"/>
            <w:tcBorders>
              <w:top w:val="single" w:sz="2" w:space="0" w:color="auto"/>
              <w:left w:val="single" w:sz="2" w:space="0" w:color="auto"/>
              <w:bottom w:val="single" w:sz="2" w:space="0" w:color="auto"/>
              <w:right w:val="single" w:sz="2" w:space="0" w:color="auto"/>
            </w:tcBorders>
            <w:vAlign w:val="center"/>
          </w:tcPr>
          <w:p w14:paraId="2165BE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574B2E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14:paraId="7A49FFA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37CA2572"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E9E079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377" w:type="dxa"/>
            <w:tcBorders>
              <w:top w:val="single" w:sz="2" w:space="0" w:color="auto"/>
              <w:left w:val="single" w:sz="2" w:space="0" w:color="auto"/>
              <w:bottom w:val="single" w:sz="2" w:space="0" w:color="auto"/>
              <w:right w:val="single" w:sz="2" w:space="0" w:color="auto"/>
            </w:tcBorders>
            <w:vAlign w:val="center"/>
          </w:tcPr>
          <w:p w14:paraId="6F97287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14:paraId="14F939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w:t>
            </w:r>
          </w:p>
        </w:tc>
        <w:tc>
          <w:tcPr>
            <w:tcW w:w="1377" w:type="dxa"/>
            <w:tcBorders>
              <w:top w:val="single" w:sz="2" w:space="0" w:color="auto"/>
              <w:left w:val="single" w:sz="2" w:space="0" w:color="auto"/>
              <w:bottom w:val="single" w:sz="2" w:space="0" w:color="auto"/>
              <w:right w:val="single" w:sz="2" w:space="0" w:color="auto"/>
            </w:tcBorders>
            <w:vAlign w:val="center"/>
          </w:tcPr>
          <w:p w14:paraId="381CC15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377" w:type="dxa"/>
            <w:tcBorders>
              <w:top w:val="single" w:sz="2" w:space="0" w:color="auto"/>
              <w:left w:val="single" w:sz="2" w:space="0" w:color="auto"/>
              <w:bottom w:val="single" w:sz="2" w:space="0" w:color="auto"/>
              <w:right w:val="single" w:sz="2" w:space="0" w:color="auto"/>
            </w:tcBorders>
            <w:vAlign w:val="center"/>
          </w:tcPr>
          <w:p w14:paraId="42332A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400103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14:paraId="020292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572497ED"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10B60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王刚</w:t>
            </w:r>
          </w:p>
        </w:tc>
        <w:tc>
          <w:tcPr>
            <w:tcW w:w="1377" w:type="dxa"/>
            <w:tcBorders>
              <w:top w:val="single" w:sz="2" w:space="0" w:color="auto"/>
              <w:left w:val="single" w:sz="2" w:space="0" w:color="auto"/>
              <w:bottom w:val="single" w:sz="2" w:space="0" w:color="auto"/>
              <w:right w:val="single" w:sz="2" w:space="0" w:color="auto"/>
            </w:tcBorders>
            <w:vAlign w:val="center"/>
          </w:tcPr>
          <w:p w14:paraId="0C8125E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14:paraId="5197D2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w:t>
            </w:r>
          </w:p>
        </w:tc>
        <w:tc>
          <w:tcPr>
            <w:tcW w:w="1377" w:type="dxa"/>
            <w:tcBorders>
              <w:top w:val="single" w:sz="2" w:space="0" w:color="auto"/>
              <w:left w:val="single" w:sz="2" w:space="0" w:color="auto"/>
              <w:bottom w:val="single" w:sz="2" w:space="0" w:color="auto"/>
              <w:right w:val="single" w:sz="2" w:space="0" w:color="auto"/>
            </w:tcBorders>
            <w:vAlign w:val="center"/>
          </w:tcPr>
          <w:p w14:paraId="4881D1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独立董事</w:t>
            </w:r>
          </w:p>
        </w:tc>
        <w:tc>
          <w:tcPr>
            <w:tcW w:w="1377" w:type="dxa"/>
            <w:tcBorders>
              <w:top w:val="single" w:sz="2" w:space="0" w:color="auto"/>
              <w:left w:val="single" w:sz="2" w:space="0" w:color="auto"/>
              <w:bottom w:val="single" w:sz="2" w:space="0" w:color="auto"/>
              <w:right w:val="single" w:sz="2" w:space="0" w:color="auto"/>
            </w:tcBorders>
            <w:vAlign w:val="center"/>
          </w:tcPr>
          <w:p w14:paraId="375EBF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48D6DC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w:t>
            </w:r>
          </w:p>
        </w:tc>
        <w:tc>
          <w:tcPr>
            <w:tcW w:w="1377" w:type="dxa"/>
            <w:tcBorders>
              <w:top w:val="single" w:sz="2" w:space="0" w:color="auto"/>
              <w:left w:val="single" w:sz="2" w:space="0" w:color="auto"/>
              <w:bottom w:val="single" w:sz="2" w:space="0" w:color="auto"/>
              <w:right w:val="single" w:sz="2" w:space="0" w:color="auto"/>
            </w:tcBorders>
            <w:vAlign w:val="center"/>
          </w:tcPr>
          <w:p w14:paraId="75C9BB5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81B97DE"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1E5363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陈智敏</w:t>
            </w:r>
          </w:p>
        </w:tc>
        <w:tc>
          <w:tcPr>
            <w:tcW w:w="1377" w:type="dxa"/>
            <w:tcBorders>
              <w:top w:val="single" w:sz="2" w:space="0" w:color="auto"/>
              <w:left w:val="single" w:sz="2" w:space="0" w:color="auto"/>
              <w:bottom w:val="single" w:sz="2" w:space="0" w:color="auto"/>
              <w:right w:val="single" w:sz="2" w:space="0" w:color="auto"/>
            </w:tcBorders>
            <w:vAlign w:val="center"/>
          </w:tcPr>
          <w:p w14:paraId="415EA5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14:paraId="67008D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w:t>
            </w:r>
          </w:p>
        </w:tc>
        <w:tc>
          <w:tcPr>
            <w:tcW w:w="1377" w:type="dxa"/>
            <w:tcBorders>
              <w:top w:val="single" w:sz="2" w:space="0" w:color="auto"/>
              <w:left w:val="single" w:sz="2" w:space="0" w:color="auto"/>
              <w:bottom w:val="single" w:sz="2" w:space="0" w:color="auto"/>
              <w:right w:val="single" w:sz="2" w:space="0" w:color="auto"/>
            </w:tcBorders>
            <w:vAlign w:val="center"/>
          </w:tcPr>
          <w:p w14:paraId="1B3790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独立董事</w:t>
            </w:r>
          </w:p>
        </w:tc>
        <w:tc>
          <w:tcPr>
            <w:tcW w:w="1377" w:type="dxa"/>
            <w:tcBorders>
              <w:top w:val="single" w:sz="2" w:space="0" w:color="auto"/>
              <w:left w:val="single" w:sz="2" w:space="0" w:color="auto"/>
              <w:bottom w:val="single" w:sz="2" w:space="0" w:color="auto"/>
              <w:right w:val="single" w:sz="2" w:space="0" w:color="auto"/>
            </w:tcBorders>
            <w:vAlign w:val="center"/>
          </w:tcPr>
          <w:p w14:paraId="3DC211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592082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w:t>
            </w:r>
          </w:p>
        </w:tc>
        <w:tc>
          <w:tcPr>
            <w:tcW w:w="1377" w:type="dxa"/>
            <w:tcBorders>
              <w:top w:val="single" w:sz="2" w:space="0" w:color="auto"/>
              <w:left w:val="single" w:sz="2" w:space="0" w:color="auto"/>
              <w:bottom w:val="single" w:sz="2" w:space="0" w:color="auto"/>
              <w:right w:val="single" w:sz="2" w:space="0" w:color="auto"/>
            </w:tcBorders>
            <w:vAlign w:val="center"/>
          </w:tcPr>
          <w:p w14:paraId="4F3D92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290C406"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59DC2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施虹</w:t>
            </w:r>
          </w:p>
        </w:tc>
        <w:tc>
          <w:tcPr>
            <w:tcW w:w="1377" w:type="dxa"/>
            <w:tcBorders>
              <w:top w:val="single" w:sz="2" w:space="0" w:color="auto"/>
              <w:left w:val="single" w:sz="2" w:space="0" w:color="auto"/>
              <w:bottom w:val="single" w:sz="2" w:space="0" w:color="auto"/>
              <w:right w:val="single" w:sz="2" w:space="0" w:color="auto"/>
            </w:tcBorders>
            <w:vAlign w:val="center"/>
          </w:tcPr>
          <w:p w14:paraId="3040E0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14:paraId="43FAF1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w:t>
            </w:r>
          </w:p>
        </w:tc>
        <w:tc>
          <w:tcPr>
            <w:tcW w:w="1377" w:type="dxa"/>
            <w:tcBorders>
              <w:top w:val="single" w:sz="2" w:space="0" w:color="auto"/>
              <w:left w:val="single" w:sz="2" w:space="0" w:color="auto"/>
              <w:bottom w:val="single" w:sz="2" w:space="0" w:color="auto"/>
              <w:right w:val="single" w:sz="2" w:space="0" w:color="auto"/>
            </w:tcBorders>
            <w:vAlign w:val="center"/>
          </w:tcPr>
          <w:p w14:paraId="0CFE6E9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独立董事</w:t>
            </w:r>
          </w:p>
        </w:tc>
        <w:tc>
          <w:tcPr>
            <w:tcW w:w="1377" w:type="dxa"/>
            <w:tcBorders>
              <w:top w:val="single" w:sz="2" w:space="0" w:color="auto"/>
              <w:left w:val="single" w:sz="2" w:space="0" w:color="auto"/>
              <w:bottom w:val="single" w:sz="2" w:space="0" w:color="auto"/>
              <w:right w:val="single" w:sz="2" w:space="0" w:color="auto"/>
            </w:tcBorders>
            <w:vAlign w:val="center"/>
          </w:tcPr>
          <w:p w14:paraId="17E676A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7F626A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w:t>
            </w:r>
          </w:p>
        </w:tc>
        <w:tc>
          <w:tcPr>
            <w:tcW w:w="1377" w:type="dxa"/>
            <w:tcBorders>
              <w:top w:val="single" w:sz="2" w:space="0" w:color="auto"/>
              <w:left w:val="single" w:sz="2" w:space="0" w:color="auto"/>
              <w:bottom w:val="single" w:sz="2" w:space="0" w:color="auto"/>
              <w:right w:val="single" w:sz="2" w:space="0" w:color="auto"/>
            </w:tcBorders>
            <w:vAlign w:val="center"/>
          </w:tcPr>
          <w:p w14:paraId="7D9184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00EF42F9"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6BCEF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盛桂浩</w:t>
            </w:r>
          </w:p>
        </w:tc>
        <w:tc>
          <w:tcPr>
            <w:tcW w:w="1377" w:type="dxa"/>
            <w:tcBorders>
              <w:top w:val="single" w:sz="2" w:space="0" w:color="auto"/>
              <w:left w:val="single" w:sz="2" w:space="0" w:color="auto"/>
              <w:bottom w:val="single" w:sz="2" w:space="0" w:color="auto"/>
              <w:right w:val="single" w:sz="2" w:space="0" w:color="auto"/>
            </w:tcBorders>
            <w:vAlign w:val="center"/>
          </w:tcPr>
          <w:p w14:paraId="694EFC7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14:paraId="16387F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w:t>
            </w:r>
          </w:p>
        </w:tc>
        <w:tc>
          <w:tcPr>
            <w:tcW w:w="1377" w:type="dxa"/>
            <w:tcBorders>
              <w:top w:val="single" w:sz="2" w:space="0" w:color="auto"/>
              <w:left w:val="single" w:sz="2" w:space="0" w:color="auto"/>
              <w:bottom w:val="single" w:sz="2" w:space="0" w:color="auto"/>
              <w:right w:val="single" w:sz="2" w:space="0" w:color="auto"/>
            </w:tcBorders>
            <w:vAlign w:val="center"/>
          </w:tcPr>
          <w:p w14:paraId="1087FC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监事会主席</w:t>
            </w:r>
          </w:p>
        </w:tc>
        <w:tc>
          <w:tcPr>
            <w:tcW w:w="1377" w:type="dxa"/>
            <w:tcBorders>
              <w:top w:val="single" w:sz="2" w:space="0" w:color="auto"/>
              <w:left w:val="single" w:sz="2" w:space="0" w:color="auto"/>
              <w:bottom w:val="single" w:sz="2" w:space="0" w:color="auto"/>
              <w:right w:val="single" w:sz="2" w:space="0" w:color="auto"/>
            </w:tcBorders>
            <w:vAlign w:val="center"/>
          </w:tcPr>
          <w:p w14:paraId="4BF81B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08516C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377" w:type="dxa"/>
            <w:tcBorders>
              <w:top w:val="single" w:sz="2" w:space="0" w:color="auto"/>
              <w:left w:val="single" w:sz="2" w:space="0" w:color="auto"/>
              <w:bottom w:val="single" w:sz="2" w:space="0" w:color="auto"/>
              <w:right w:val="single" w:sz="2" w:space="0" w:color="auto"/>
            </w:tcBorders>
            <w:vAlign w:val="center"/>
          </w:tcPr>
          <w:p w14:paraId="36C364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3B9CF024"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5E8FA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陈俊</w:t>
            </w:r>
          </w:p>
        </w:tc>
        <w:tc>
          <w:tcPr>
            <w:tcW w:w="1377" w:type="dxa"/>
            <w:tcBorders>
              <w:top w:val="single" w:sz="2" w:space="0" w:color="auto"/>
              <w:left w:val="single" w:sz="2" w:space="0" w:color="auto"/>
              <w:bottom w:val="single" w:sz="2" w:space="0" w:color="auto"/>
              <w:right w:val="single" w:sz="2" w:space="0" w:color="auto"/>
            </w:tcBorders>
            <w:vAlign w:val="center"/>
          </w:tcPr>
          <w:p w14:paraId="05DE51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14:paraId="3CE765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w:t>
            </w:r>
          </w:p>
        </w:tc>
        <w:tc>
          <w:tcPr>
            <w:tcW w:w="1377" w:type="dxa"/>
            <w:tcBorders>
              <w:top w:val="single" w:sz="2" w:space="0" w:color="auto"/>
              <w:left w:val="single" w:sz="2" w:space="0" w:color="auto"/>
              <w:bottom w:val="single" w:sz="2" w:space="0" w:color="auto"/>
              <w:right w:val="single" w:sz="2" w:space="0" w:color="auto"/>
            </w:tcBorders>
            <w:vAlign w:val="center"/>
          </w:tcPr>
          <w:p w14:paraId="141E2C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职工监事</w:t>
            </w:r>
          </w:p>
        </w:tc>
        <w:tc>
          <w:tcPr>
            <w:tcW w:w="1377" w:type="dxa"/>
            <w:tcBorders>
              <w:top w:val="single" w:sz="2" w:space="0" w:color="auto"/>
              <w:left w:val="single" w:sz="2" w:space="0" w:color="auto"/>
              <w:bottom w:val="single" w:sz="2" w:space="0" w:color="auto"/>
              <w:right w:val="single" w:sz="2" w:space="0" w:color="auto"/>
            </w:tcBorders>
            <w:vAlign w:val="center"/>
          </w:tcPr>
          <w:p w14:paraId="648BC8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6184C8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54.33</w:t>
            </w:r>
          </w:p>
        </w:tc>
        <w:tc>
          <w:tcPr>
            <w:tcW w:w="1377" w:type="dxa"/>
            <w:tcBorders>
              <w:top w:val="single" w:sz="2" w:space="0" w:color="auto"/>
              <w:left w:val="single" w:sz="2" w:space="0" w:color="auto"/>
              <w:bottom w:val="single" w:sz="2" w:space="0" w:color="auto"/>
              <w:right w:val="single" w:sz="2" w:space="0" w:color="auto"/>
            </w:tcBorders>
            <w:vAlign w:val="center"/>
          </w:tcPr>
          <w:p w14:paraId="3E180C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D1C4BBA"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EB56C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黄巧珍</w:t>
            </w:r>
          </w:p>
        </w:tc>
        <w:tc>
          <w:tcPr>
            <w:tcW w:w="1377" w:type="dxa"/>
            <w:tcBorders>
              <w:top w:val="single" w:sz="2" w:space="0" w:color="auto"/>
              <w:left w:val="single" w:sz="2" w:space="0" w:color="auto"/>
              <w:bottom w:val="single" w:sz="2" w:space="0" w:color="auto"/>
              <w:right w:val="single" w:sz="2" w:space="0" w:color="auto"/>
            </w:tcBorders>
            <w:vAlign w:val="center"/>
          </w:tcPr>
          <w:p w14:paraId="611C82A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14:paraId="1DCD8D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w:t>
            </w:r>
          </w:p>
        </w:tc>
        <w:tc>
          <w:tcPr>
            <w:tcW w:w="1377" w:type="dxa"/>
            <w:tcBorders>
              <w:top w:val="single" w:sz="2" w:space="0" w:color="auto"/>
              <w:left w:val="single" w:sz="2" w:space="0" w:color="auto"/>
              <w:bottom w:val="single" w:sz="2" w:space="0" w:color="auto"/>
              <w:right w:val="single" w:sz="2" w:space="0" w:color="auto"/>
            </w:tcBorders>
            <w:vAlign w:val="center"/>
          </w:tcPr>
          <w:p w14:paraId="71B838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监事</w:t>
            </w:r>
          </w:p>
        </w:tc>
        <w:tc>
          <w:tcPr>
            <w:tcW w:w="1377" w:type="dxa"/>
            <w:tcBorders>
              <w:top w:val="single" w:sz="2" w:space="0" w:color="auto"/>
              <w:left w:val="single" w:sz="2" w:space="0" w:color="auto"/>
              <w:bottom w:val="single" w:sz="2" w:space="0" w:color="auto"/>
              <w:right w:val="single" w:sz="2" w:space="0" w:color="auto"/>
            </w:tcBorders>
            <w:vAlign w:val="center"/>
          </w:tcPr>
          <w:p w14:paraId="435CDB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5C52E7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22.02</w:t>
            </w:r>
          </w:p>
        </w:tc>
        <w:tc>
          <w:tcPr>
            <w:tcW w:w="1377" w:type="dxa"/>
            <w:tcBorders>
              <w:top w:val="single" w:sz="2" w:space="0" w:color="auto"/>
              <w:left w:val="single" w:sz="2" w:space="0" w:color="auto"/>
              <w:bottom w:val="single" w:sz="2" w:space="0" w:color="auto"/>
              <w:right w:val="single" w:sz="2" w:space="0" w:color="auto"/>
            </w:tcBorders>
            <w:vAlign w:val="center"/>
          </w:tcPr>
          <w:p w14:paraId="737EA8B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BC2928B"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191FC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倪淑一</w:t>
            </w:r>
          </w:p>
        </w:tc>
        <w:tc>
          <w:tcPr>
            <w:tcW w:w="1377" w:type="dxa"/>
            <w:tcBorders>
              <w:top w:val="single" w:sz="2" w:space="0" w:color="auto"/>
              <w:left w:val="single" w:sz="2" w:space="0" w:color="auto"/>
              <w:bottom w:val="single" w:sz="2" w:space="0" w:color="auto"/>
              <w:right w:val="single" w:sz="2" w:space="0" w:color="auto"/>
            </w:tcBorders>
            <w:vAlign w:val="center"/>
          </w:tcPr>
          <w:p w14:paraId="78835F5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14:paraId="62EDCA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w:t>
            </w:r>
          </w:p>
        </w:tc>
        <w:tc>
          <w:tcPr>
            <w:tcW w:w="1377" w:type="dxa"/>
            <w:tcBorders>
              <w:top w:val="single" w:sz="2" w:space="0" w:color="auto"/>
              <w:left w:val="single" w:sz="2" w:space="0" w:color="auto"/>
              <w:bottom w:val="single" w:sz="2" w:space="0" w:color="auto"/>
              <w:right w:val="single" w:sz="2" w:space="0" w:color="auto"/>
            </w:tcBorders>
            <w:vAlign w:val="center"/>
          </w:tcPr>
          <w:p w14:paraId="578BC7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财务总监</w:t>
            </w:r>
          </w:p>
        </w:tc>
        <w:tc>
          <w:tcPr>
            <w:tcW w:w="1377" w:type="dxa"/>
            <w:tcBorders>
              <w:top w:val="single" w:sz="2" w:space="0" w:color="auto"/>
              <w:left w:val="single" w:sz="2" w:space="0" w:color="auto"/>
              <w:bottom w:val="single" w:sz="2" w:space="0" w:color="auto"/>
              <w:right w:val="single" w:sz="2" w:space="0" w:color="auto"/>
            </w:tcBorders>
            <w:vAlign w:val="center"/>
          </w:tcPr>
          <w:p w14:paraId="287F4BB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368985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w:t>
            </w:r>
          </w:p>
        </w:tc>
        <w:tc>
          <w:tcPr>
            <w:tcW w:w="1377" w:type="dxa"/>
            <w:tcBorders>
              <w:top w:val="single" w:sz="2" w:space="0" w:color="auto"/>
              <w:left w:val="single" w:sz="2" w:space="0" w:color="auto"/>
              <w:bottom w:val="single" w:sz="2" w:space="0" w:color="auto"/>
              <w:right w:val="single" w:sz="2" w:space="0" w:color="auto"/>
            </w:tcBorders>
            <w:vAlign w:val="center"/>
          </w:tcPr>
          <w:p w14:paraId="54D072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7B740E6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27CBB4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王暋</w:t>
            </w:r>
          </w:p>
        </w:tc>
        <w:tc>
          <w:tcPr>
            <w:tcW w:w="1377" w:type="dxa"/>
            <w:tcBorders>
              <w:top w:val="single" w:sz="2" w:space="0" w:color="auto"/>
              <w:left w:val="single" w:sz="2" w:space="0" w:color="auto"/>
              <w:bottom w:val="single" w:sz="2" w:space="0" w:color="auto"/>
              <w:right w:val="single" w:sz="2" w:space="0" w:color="auto"/>
            </w:tcBorders>
            <w:vAlign w:val="center"/>
          </w:tcPr>
          <w:p w14:paraId="1628A7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14:paraId="30BCE8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w:t>
            </w:r>
          </w:p>
        </w:tc>
        <w:tc>
          <w:tcPr>
            <w:tcW w:w="1377" w:type="dxa"/>
            <w:tcBorders>
              <w:top w:val="single" w:sz="2" w:space="0" w:color="auto"/>
              <w:left w:val="single" w:sz="2" w:space="0" w:color="auto"/>
              <w:bottom w:val="single" w:sz="2" w:space="0" w:color="auto"/>
              <w:right w:val="single" w:sz="2" w:space="0" w:color="auto"/>
            </w:tcBorders>
            <w:vAlign w:val="center"/>
          </w:tcPr>
          <w:p w14:paraId="5A223D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1377" w:type="dxa"/>
            <w:tcBorders>
              <w:top w:val="single" w:sz="2" w:space="0" w:color="auto"/>
              <w:left w:val="single" w:sz="2" w:space="0" w:color="auto"/>
              <w:bottom w:val="single" w:sz="2" w:space="0" w:color="auto"/>
              <w:right w:val="single" w:sz="2" w:space="0" w:color="auto"/>
            </w:tcBorders>
            <w:vAlign w:val="center"/>
          </w:tcPr>
          <w:p w14:paraId="6E92364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7A39F5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w:t>
            </w:r>
          </w:p>
        </w:tc>
        <w:tc>
          <w:tcPr>
            <w:tcW w:w="1377" w:type="dxa"/>
            <w:tcBorders>
              <w:top w:val="single" w:sz="2" w:space="0" w:color="auto"/>
              <w:left w:val="single" w:sz="2" w:space="0" w:color="auto"/>
              <w:bottom w:val="single" w:sz="2" w:space="0" w:color="auto"/>
              <w:right w:val="single" w:sz="2" w:space="0" w:color="auto"/>
            </w:tcBorders>
            <w:vAlign w:val="center"/>
          </w:tcPr>
          <w:p w14:paraId="1C9E2EB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C311C52"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E598E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李锋</w:t>
            </w:r>
          </w:p>
        </w:tc>
        <w:tc>
          <w:tcPr>
            <w:tcW w:w="1377" w:type="dxa"/>
            <w:tcBorders>
              <w:top w:val="single" w:sz="2" w:space="0" w:color="auto"/>
              <w:left w:val="single" w:sz="2" w:space="0" w:color="auto"/>
              <w:bottom w:val="single" w:sz="2" w:space="0" w:color="auto"/>
              <w:right w:val="single" w:sz="2" w:space="0" w:color="auto"/>
            </w:tcBorders>
            <w:vAlign w:val="center"/>
          </w:tcPr>
          <w:p w14:paraId="3CB847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14:paraId="04943E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w:t>
            </w:r>
          </w:p>
        </w:tc>
        <w:tc>
          <w:tcPr>
            <w:tcW w:w="1377" w:type="dxa"/>
            <w:tcBorders>
              <w:top w:val="single" w:sz="2" w:space="0" w:color="auto"/>
              <w:left w:val="single" w:sz="2" w:space="0" w:color="auto"/>
              <w:bottom w:val="single" w:sz="2" w:space="0" w:color="auto"/>
              <w:right w:val="single" w:sz="2" w:space="0" w:color="auto"/>
            </w:tcBorders>
            <w:vAlign w:val="center"/>
          </w:tcPr>
          <w:p w14:paraId="463EB7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1377" w:type="dxa"/>
            <w:tcBorders>
              <w:top w:val="single" w:sz="2" w:space="0" w:color="auto"/>
              <w:left w:val="single" w:sz="2" w:space="0" w:color="auto"/>
              <w:bottom w:val="single" w:sz="2" w:space="0" w:color="auto"/>
              <w:right w:val="single" w:sz="2" w:space="0" w:color="auto"/>
            </w:tcBorders>
            <w:vAlign w:val="center"/>
          </w:tcPr>
          <w:p w14:paraId="6F0FCC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4C2C01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249</w:t>
            </w:r>
          </w:p>
        </w:tc>
        <w:tc>
          <w:tcPr>
            <w:tcW w:w="1377" w:type="dxa"/>
            <w:tcBorders>
              <w:top w:val="single" w:sz="2" w:space="0" w:color="auto"/>
              <w:left w:val="single" w:sz="2" w:space="0" w:color="auto"/>
              <w:bottom w:val="single" w:sz="2" w:space="0" w:color="auto"/>
              <w:right w:val="single" w:sz="2" w:space="0" w:color="auto"/>
            </w:tcBorders>
            <w:vAlign w:val="center"/>
          </w:tcPr>
          <w:p w14:paraId="4F3916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901FC01"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31865A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1377" w:type="dxa"/>
            <w:tcBorders>
              <w:top w:val="single" w:sz="2" w:space="0" w:color="auto"/>
              <w:left w:val="single" w:sz="2" w:space="0" w:color="auto"/>
              <w:bottom w:val="single" w:sz="2" w:space="0" w:color="auto"/>
              <w:right w:val="single" w:sz="2" w:space="0" w:color="auto"/>
            </w:tcBorders>
            <w:vAlign w:val="center"/>
          </w:tcPr>
          <w:p w14:paraId="3A00BF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14:paraId="49B18B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w:t>
            </w:r>
          </w:p>
        </w:tc>
        <w:tc>
          <w:tcPr>
            <w:tcW w:w="1377" w:type="dxa"/>
            <w:tcBorders>
              <w:top w:val="single" w:sz="2" w:space="0" w:color="auto"/>
              <w:left w:val="single" w:sz="2" w:space="0" w:color="auto"/>
              <w:bottom w:val="single" w:sz="2" w:space="0" w:color="auto"/>
              <w:right w:val="single" w:sz="2" w:space="0" w:color="auto"/>
            </w:tcBorders>
            <w:vAlign w:val="center"/>
          </w:tcPr>
          <w:p w14:paraId="3B33AD5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副总裁、董事会秘书</w:t>
            </w:r>
          </w:p>
        </w:tc>
        <w:tc>
          <w:tcPr>
            <w:tcW w:w="1377" w:type="dxa"/>
            <w:tcBorders>
              <w:top w:val="single" w:sz="2" w:space="0" w:color="auto"/>
              <w:left w:val="single" w:sz="2" w:space="0" w:color="auto"/>
              <w:bottom w:val="single" w:sz="2" w:space="0" w:color="auto"/>
              <w:right w:val="single" w:sz="2" w:space="0" w:color="auto"/>
            </w:tcBorders>
            <w:vAlign w:val="center"/>
          </w:tcPr>
          <w:p w14:paraId="488E6E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1B36BF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142.77</w:t>
            </w:r>
          </w:p>
        </w:tc>
        <w:tc>
          <w:tcPr>
            <w:tcW w:w="1377" w:type="dxa"/>
            <w:tcBorders>
              <w:top w:val="single" w:sz="2" w:space="0" w:color="auto"/>
              <w:left w:val="single" w:sz="2" w:space="0" w:color="auto"/>
              <w:bottom w:val="single" w:sz="2" w:space="0" w:color="auto"/>
              <w:right w:val="single" w:sz="2" w:space="0" w:color="auto"/>
            </w:tcBorders>
            <w:vAlign w:val="center"/>
          </w:tcPr>
          <w:p w14:paraId="1E5F4C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130E2B2"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C2D993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蒋赛萍</w:t>
            </w:r>
          </w:p>
        </w:tc>
        <w:tc>
          <w:tcPr>
            <w:tcW w:w="1377" w:type="dxa"/>
            <w:tcBorders>
              <w:top w:val="single" w:sz="2" w:space="0" w:color="auto"/>
              <w:left w:val="single" w:sz="2" w:space="0" w:color="auto"/>
              <w:bottom w:val="single" w:sz="2" w:space="0" w:color="auto"/>
              <w:right w:val="single" w:sz="2" w:space="0" w:color="auto"/>
            </w:tcBorders>
            <w:vAlign w:val="center"/>
          </w:tcPr>
          <w:p w14:paraId="2C5CA21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14:paraId="78C1FE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w:t>
            </w:r>
          </w:p>
        </w:tc>
        <w:tc>
          <w:tcPr>
            <w:tcW w:w="1377" w:type="dxa"/>
            <w:tcBorders>
              <w:top w:val="single" w:sz="2" w:space="0" w:color="auto"/>
              <w:left w:val="single" w:sz="2" w:space="0" w:color="auto"/>
              <w:bottom w:val="single" w:sz="2" w:space="0" w:color="auto"/>
              <w:right w:val="single" w:sz="2" w:space="0" w:color="auto"/>
            </w:tcBorders>
            <w:vAlign w:val="center"/>
          </w:tcPr>
          <w:p w14:paraId="45541B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1377" w:type="dxa"/>
            <w:tcBorders>
              <w:top w:val="single" w:sz="2" w:space="0" w:color="auto"/>
              <w:left w:val="single" w:sz="2" w:space="0" w:color="auto"/>
              <w:bottom w:val="single" w:sz="2" w:space="0" w:color="auto"/>
              <w:right w:val="single" w:sz="2" w:space="0" w:color="auto"/>
            </w:tcBorders>
            <w:vAlign w:val="center"/>
          </w:tcPr>
          <w:p w14:paraId="46BF13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2B5C2A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160</w:t>
            </w:r>
          </w:p>
        </w:tc>
        <w:tc>
          <w:tcPr>
            <w:tcW w:w="1377" w:type="dxa"/>
            <w:tcBorders>
              <w:top w:val="single" w:sz="2" w:space="0" w:color="auto"/>
              <w:left w:val="single" w:sz="2" w:space="0" w:color="auto"/>
              <w:bottom w:val="single" w:sz="2" w:space="0" w:color="auto"/>
              <w:right w:val="single" w:sz="2" w:space="0" w:color="auto"/>
            </w:tcBorders>
            <w:vAlign w:val="center"/>
          </w:tcPr>
          <w:p w14:paraId="09DB67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55D80E61"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B75B0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张茅</w:t>
            </w:r>
          </w:p>
        </w:tc>
        <w:tc>
          <w:tcPr>
            <w:tcW w:w="1377" w:type="dxa"/>
            <w:tcBorders>
              <w:top w:val="single" w:sz="2" w:space="0" w:color="auto"/>
              <w:left w:val="single" w:sz="2" w:space="0" w:color="auto"/>
              <w:bottom w:val="single" w:sz="2" w:space="0" w:color="auto"/>
              <w:right w:val="single" w:sz="2" w:space="0" w:color="auto"/>
            </w:tcBorders>
            <w:vAlign w:val="center"/>
          </w:tcPr>
          <w:p w14:paraId="3D082A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14:paraId="7D5727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w:t>
            </w:r>
          </w:p>
        </w:tc>
        <w:tc>
          <w:tcPr>
            <w:tcW w:w="1377" w:type="dxa"/>
            <w:tcBorders>
              <w:top w:val="single" w:sz="2" w:space="0" w:color="auto"/>
              <w:left w:val="single" w:sz="2" w:space="0" w:color="auto"/>
              <w:bottom w:val="single" w:sz="2" w:space="0" w:color="auto"/>
              <w:right w:val="single" w:sz="2" w:space="0" w:color="auto"/>
            </w:tcBorders>
            <w:vAlign w:val="center"/>
          </w:tcPr>
          <w:p w14:paraId="1394D1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1377" w:type="dxa"/>
            <w:tcBorders>
              <w:top w:val="single" w:sz="2" w:space="0" w:color="auto"/>
              <w:left w:val="single" w:sz="2" w:space="0" w:color="auto"/>
              <w:bottom w:val="single" w:sz="2" w:space="0" w:color="auto"/>
              <w:right w:val="single" w:sz="2" w:space="0" w:color="auto"/>
            </w:tcBorders>
            <w:vAlign w:val="center"/>
          </w:tcPr>
          <w:p w14:paraId="4F45F6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4A16BC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w:t>
            </w:r>
          </w:p>
        </w:tc>
        <w:tc>
          <w:tcPr>
            <w:tcW w:w="1377" w:type="dxa"/>
            <w:tcBorders>
              <w:top w:val="single" w:sz="2" w:space="0" w:color="auto"/>
              <w:left w:val="single" w:sz="2" w:space="0" w:color="auto"/>
              <w:bottom w:val="single" w:sz="2" w:space="0" w:color="auto"/>
              <w:right w:val="single" w:sz="2" w:space="0" w:color="auto"/>
            </w:tcBorders>
            <w:vAlign w:val="center"/>
          </w:tcPr>
          <w:p w14:paraId="653FA63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5926F6E"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CAC71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周怡琼</w:t>
            </w:r>
          </w:p>
        </w:tc>
        <w:tc>
          <w:tcPr>
            <w:tcW w:w="1377" w:type="dxa"/>
            <w:tcBorders>
              <w:top w:val="single" w:sz="2" w:space="0" w:color="auto"/>
              <w:left w:val="single" w:sz="2" w:space="0" w:color="auto"/>
              <w:bottom w:val="single" w:sz="2" w:space="0" w:color="auto"/>
              <w:right w:val="single" w:sz="2" w:space="0" w:color="auto"/>
            </w:tcBorders>
            <w:vAlign w:val="center"/>
          </w:tcPr>
          <w:p w14:paraId="5E99D2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女</w:t>
            </w:r>
          </w:p>
        </w:tc>
        <w:tc>
          <w:tcPr>
            <w:tcW w:w="1377" w:type="dxa"/>
            <w:tcBorders>
              <w:top w:val="single" w:sz="2" w:space="0" w:color="auto"/>
              <w:left w:val="single" w:sz="2" w:space="0" w:color="auto"/>
              <w:bottom w:val="single" w:sz="2" w:space="0" w:color="auto"/>
              <w:right w:val="single" w:sz="2" w:space="0" w:color="auto"/>
            </w:tcBorders>
            <w:vAlign w:val="center"/>
          </w:tcPr>
          <w:p w14:paraId="4E27AC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w:t>
            </w:r>
          </w:p>
        </w:tc>
        <w:tc>
          <w:tcPr>
            <w:tcW w:w="1377" w:type="dxa"/>
            <w:tcBorders>
              <w:top w:val="single" w:sz="2" w:space="0" w:color="auto"/>
              <w:left w:val="single" w:sz="2" w:space="0" w:color="auto"/>
              <w:bottom w:val="single" w:sz="2" w:space="0" w:color="auto"/>
              <w:right w:val="single" w:sz="2" w:space="0" w:color="auto"/>
            </w:tcBorders>
            <w:vAlign w:val="center"/>
          </w:tcPr>
          <w:p w14:paraId="630125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1377" w:type="dxa"/>
            <w:tcBorders>
              <w:top w:val="single" w:sz="2" w:space="0" w:color="auto"/>
              <w:left w:val="single" w:sz="2" w:space="0" w:color="auto"/>
              <w:bottom w:val="single" w:sz="2" w:space="0" w:color="auto"/>
              <w:right w:val="single" w:sz="2" w:space="0" w:color="auto"/>
            </w:tcBorders>
            <w:vAlign w:val="center"/>
          </w:tcPr>
          <w:p w14:paraId="3E0970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0B31A5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w:t>
            </w:r>
          </w:p>
        </w:tc>
        <w:tc>
          <w:tcPr>
            <w:tcW w:w="1377" w:type="dxa"/>
            <w:tcBorders>
              <w:top w:val="single" w:sz="2" w:space="0" w:color="auto"/>
              <w:left w:val="single" w:sz="2" w:space="0" w:color="auto"/>
              <w:bottom w:val="single" w:sz="2" w:space="0" w:color="auto"/>
              <w:right w:val="single" w:sz="2" w:space="0" w:color="auto"/>
            </w:tcBorders>
            <w:vAlign w:val="center"/>
          </w:tcPr>
          <w:p w14:paraId="0AA70C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30C39CE9"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DC99D6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李井建</w:t>
            </w:r>
          </w:p>
        </w:tc>
        <w:tc>
          <w:tcPr>
            <w:tcW w:w="1377" w:type="dxa"/>
            <w:tcBorders>
              <w:top w:val="single" w:sz="2" w:space="0" w:color="auto"/>
              <w:left w:val="single" w:sz="2" w:space="0" w:color="auto"/>
              <w:bottom w:val="single" w:sz="2" w:space="0" w:color="auto"/>
              <w:right w:val="single" w:sz="2" w:space="0" w:color="auto"/>
            </w:tcBorders>
            <w:vAlign w:val="center"/>
          </w:tcPr>
          <w:p w14:paraId="5AA8A5C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14:paraId="12ED8F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w:t>
            </w:r>
          </w:p>
        </w:tc>
        <w:tc>
          <w:tcPr>
            <w:tcW w:w="1377" w:type="dxa"/>
            <w:tcBorders>
              <w:top w:val="single" w:sz="2" w:space="0" w:color="auto"/>
              <w:left w:val="single" w:sz="2" w:space="0" w:color="auto"/>
              <w:bottom w:val="single" w:sz="2" w:space="0" w:color="auto"/>
              <w:right w:val="single" w:sz="2" w:space="0" w:color="auto"/>
            </w:tcBorders>
            <w:vAlign w:val="center"/>
          </w:tcPr>
          <w:p w14:paraId="3EA510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副总裁</w:t>
            </w:r>
          </w:p>
        </w:tc>
        <w:tc>
          <w:tcPr>
            <w:tcW w:w="1377" w:type="dxa"/>
            <w:tcBorders>
              <w:top w:val="single" w:sz="2" w:space="0" w:color="auto"/>
              <w:left w:val="single" w:sz="2" w:space="0" w:color="auto"/>
              <w:bottom w:val="single" w:sz="2" w:space="0" w:color="auto"/>
              <w:right w:val="single" w:sz="2" w:space="0" w:color="auto"/>
            </w:tcBorders>
            <w:vAlign w:val="center"/>
          </w:tcPr>
          <w:p w14:paraId="5D81B8F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14:paraId="54A20D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98</w:t>
            </w:r>
          </w:p>
        </w:tc>
        <w:tc>
          <w:tcPr>
            <w:tcW w:w="1377" w:type="dxa"/>
            <w:tcBorders>
              <w:top w:val="single" w:sz="2" w:space="0" w:color="auto"/>
              <w:left w:val="single" w:sz="2" w:space="0" w:color="auto"/>
              <w:bottom w:val="single" w:sz="2" w:space="0" w:color="auto"/>
              <w:right w:val="single" w:sz="2" w:space="0" w:color="auto"/>
            </w:tcBorders>
            <w:vAlign w:val="center"/>
          </w:tcPr>
          <w:p w14:paraId="67D9FC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721317F5"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B67741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王伟毅</w:t>
            </w:r>
          </w:p>
        </w:tc>
        <w:tc>
          <w:tcPr>
            <w:tcW w:w="1377" w:type="dxa"/>
            <w:tcBorders>
              <w:top w:val="single" w:sz="2" w:space="0" w:color="auto"/>
              <w:left w:val="single" w:sz="2" w:space="0" w:color="auto"/>
              <w:bottom w:val="single" w:sz="2" w:space="0" w:color="auto"/>
              <w:right w:val="single" w:sz="2" w:space="0" w:color="auto"/>
            </w:tcBorders>
            <w:vAlign w:val="center"/>
          </w:tcPr>
          <w:p w14:paraId="2ADD10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男</w:t>
            </w:r>
          </w:p>
        </w:tc>
        <w:tc>
          <w:tcPr>
            <w:tcW w:w="1377" w:type="dxa"/>
            <w:tcBorders>
              <w:top w:val="single" w:sz="2" w:space="0" w:color="auto"/>
              <w:left w:val="single" w:sz="2" w:space="0" w:color="auto"/>
              <w:bottom w:val="single" w:sz="2" w:space="0" w:color="auto"/>
              <w:right w:val="single" w:sz="2" w:space="0" w:color="auto"/>
            </w:tcBorders>
            <w:vAlign w:val="center"/>
          </w:tcPr>
          <w:p w14:paraId="7DCF44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w:t>
            </w:r>
          </w:p>
        </w:tc>
        <w:tc>
          <w:tcPr>
            <w:tcW w:w="1377" w:type="dxa"/>
            <w:tcBorders>
              <w:top w:val="single" w:sz="2" w:space="0" w:color="auto"/>
              <w:left w:val="single" w:sz="2" w:space="0" w:color="auto"/>
              <w:bottom w:val="single" w:sz="2" w:space="0" w:color="auto"/>
              <w:right w:val="single" w:sz="2" w:space="0" w:color="auto"/>
            </w:tcBorders>
            <w:vAlign w:val="center"/>
          </w:tcPr>
          <w:p w14:paraId="139657C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董事</w:t>
            </w:r>
          </w:p>
        </w:tc>
        <w:tc>
          <w:tcPr>
            <w:tcW w:w="1377" w:type="dxa"/>
            <w:tcBorders>
              <w:top w:val="single" w:sz="2" w:space="0" w:color="auto"/>
              <w:left w:val="single" w:sz="2" w:space="0" w:color="auto"/>
              <w:bottom w:val="single" w:sz="2" w:space="0" w:color="auto"/>
              <w:right w:val="single" w:sz="2" w:space="0" w:color="auto"/>
            </w:tcBorders>
            <w:vAlign w:val="center"/>
          </w:tcPr>
          <w:p w14:paraId="09B169A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离任</w:t>
            </w:r>
          </w:p>
        </w:tc>
        <w:tc>
          <w:tcPr>
            <w:tcW w:w="1377" w:type="dxa"/>
            <w:tcBorders>
              <w:top w:val="single" w:sz="2" w:space="0" w:color="auto"/>
              <w:left w:val="single" w:sz="2" w:space="0" w:color="auto"/>
              <w:bottom w:val="single" w:sz="2" w:space="0" w:color="auto"/>
              <w:right w:val="single" w:sz="2" w:space="0" w:color="auto"/>
            </w:tcBorders>
            <w:vAlign w:val="center"/>
          </w:tcPr>
          <w:p w14:paraId="762EB3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126.2</w:t>
            </w:r>
          </w:p>
        </w:tc>
        <w:tc>
          <w:tcPr>
            <w:tcW w:w="1377" w:type="dxa"/>
            <w:tcBorders>
              <w:top w:val="single" w:sz="2" w:space="0" w:color="auto"/>
              <w:left w:val="single" w:sz="2" w:space="0" w:color="auto"/>
              <w:bottom w:val="single" w:sz="2" w:space="0" w:color="auto"/>
              <w:right w:val="single" w:sz="2" w:space="0" w:color="auto"/>
            </w:tcBorders>
            <w:vAlign w:val="center"/>
          </w:tcPr>
          <w:p w14:paraId="78A1CBC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6B5CB239"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18B18A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03D81E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2AC6BF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BB659F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DA628E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1377" w:type="dxa"/>
            <w:tcBorders>
              <w:top w:val="single" w:sz="2" w:space="0" w:color="auto"/>
              <w:left w:val="single" w:sz="2" w:space="0" w:color="auto"/>
              <w:bottom w:val="single" w:sz="2" w:space="0" w:color="auto"/>
              <w:right w:val="single" w:sz="2" w:space="0" w:color="auto"/>
            </w:tcBorders>
            <w:vAlign w:val="center"/>
          </w:tcPr>
          <w:p w14:paraId="7A7C0D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1,941.56</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4206F5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5E2E2F7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其他情况说明</w:t>
      </w:r>
    </w:p>
    <w:p w14:paraId="2CDEC9E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9F4AA89" w14:textId="77777777" w:rsidR="0048469E" w:rsidRDefault="00000000">
      <w:pPr>
        <w:pStyle w:val="2"/>
        <w:spacing w:before="300" w:after="300" w:line="320" w:lineRule="exact"/>
        <w:rPr>
          <w:rFonts w:ascii="宋体" w:eastAsia="宋体" w:hAnsi="宋体" w:cs="宋体" w:hint="eastAsia"/>
          <w:b/>
          <w:bCs/>
          <w:sz w:val="24"/>
          <w:szCs w:val="24"/>
        </w:rPr>
      </w:pPr>
      <w:bookmarkStart w:id="69" w:name="_Toc988958"/>
      <w:r>
        <w:rPr>
          <w:rFonts w:ascii="宋体" w:eastAsia="宋体" w:hAnsi="宋体" w:cs="宋体"/>
          <w:b/>
          <w:bCs/>
          <w:sz w:val="24"/>
          <w:szCs w:val="24"/>
        </w:rPr>
        <w:t>六、报告期内董事履行职责的情况</w:t>
      </w:r>
      <w:bookmarkEnd w:id="69"/>
    </w:p>
    <w:p w14:paraId="3A3F4122" w14:textId="77777777" w:rsidR="0048469E" w:rsidRDefault="00000000">
      <w:pPr>
        <w:pStyle w:val="3"/>
        <w:spacing w:line="280" w:lineRule="exact"/>
        <w:jc w:val="left"/>
        <w:rPr>
          <w:rFonts w:ascii="宋体" w:hAnsi="宋体" w:cs="宋体" w:hint="eastAsia"/>
          <w:b/>
          <w:bCs/>
        </w:rPr>
      </w:pPr>
      <w:bookmarkStart w:id="70" w:name="_Toc988959"/>
      <w:r>
        <w:rPr>
          <w:rFonts w:ascii="宋体" w:hAnsi="宋体" w:cs="宋体"/>
          <w:b/>
          <w:bCs/>
        </w:rPr>
        <w:t>1、本报告期董事会情况</w:t>
      </w:r>
      <w:bookmarkEnd w:id="70"/>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6C024D15"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7B2767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会议届次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477872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召开日期</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888A76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披露日期</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D8BECA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会议决议</w:t>
            </w:r>
          </w:p>
        </w:tc>
      </w:tr>
      <w:tr w:rsidR="0048469E" w14:paraId="683DE902"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F5401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第六届董事会第五次会议</w:t>
            </w:r>
          </w:p>
        </w:tc>
        <w:tc>
          <w:tcPr>
            <w:tcW w:w="2410" w:type="dxa"/>
            <w:tcBorders>
              <w:top w:val="single" w:sz="2" w:space="0" w:color="auto"/>
              <w:left w:val="single" w:sz="2" w:space="0" w:color="auto"/>
              <w:bottom w:val="single" w:sz="2" w:space="0" w:color="auto"/>
              <w:right w:val="single" w:sz="2" w:space="0" w:color="auto"/>
            </w:tcBorders>
            <w:vAlign w:val="center"/>
          </w:tcPr>
          <w:p w14:paraId="44DCF4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2024年01月24日</w:t>
            </w:r>
          </w:p>
        </w:tc>
        <w:tc>
          <w:tcPr>
            <w:tcW w:w="2410" w:type="dxa"/>
            <w:tcBorders>
              <w:top w:val="single" w:sz="2" w:space="0" w:color="auto"/>
              <w:left w:val="single" w:sz="2" w:space="0" w:color="auto"/>
              <w:bottom w:val="single" w:sz="2" w:space="0" w:color="auto"/>
              <w:right w:val="single" w:sz="2" w:space="0" w:color="auto"/>
            </w:tcBorders>
            <w:vAlign w:val="center"/>
          </w:tcPr>
          <w:p w14:paraId="6BAF82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2024年01月25日</w:t>
            </w:r>
          </w:p>
        </w:tc>
        <w:tc>
          <w:tcPr>
            <w:tcW w:w="2410" w:type="dxa"/>
            <w:tcBorders>
              <w:top w:val="single" w:sz="2" w:space="0" w:color="auto"/>
              <w:left w:val="single" w:sz="2" w:space="0" w:color="auto"/>
              <w:bottom w:val="single" w:sz="2" w:space="0" w:color="auto"/>
              <w:right w:val="single" w:sz="2" w:space="0" w:color="auto"/>
            </w:tcBorders>
            <w:vAlign w:val="center"/>
          </w:tcPr>
          <w:p w14:paraId="473F737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公告编号：2024-002</w:t>
            </w:r>
          </w:p>
        </w:tc>
      </w:tr>
      <w:tr w:rsidR="0048469E" w14:paraId="27F86627"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A20DB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第六届董事会第六次会议</w:t>
            </w:r>
          </w:p>
        </w:tc>
        <w:tc>
          <w:tcPr>
            <w:tcW w:w="2410" w:type="dxa"/>
            <w:tcBorders>
              <w:top w:val="single" w:sz="2" w:space="0" w:color="auto"/>
              <w:left w:val="single" w:sz="2" w:space="0" w:color="auto"/>
              <w:bottom w:val="single" w:sz="2" w:space="0" w:color="auto"/>
              <w:right w:val="single" w:sz="2" w:space="0" w:color="auto"/>
            </w:tcBorders>
            <w:vAlign w:val="center"/>
          </w:tcPr>
          <w:p w14:paraId="499E0F4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2024年04月24日</w:t>
            </w:r>
          </w:p>
        </w:tc>
        <w:tc>
          <w:tcPr>
            <w:tcW w:w="2410" w:type="dxa"/>
            <w:tcBorders>
              <w:top w:val="single" w:sz="2" w:space="0" w:color="auto"/>
              <w:left w:val="single" w:sz="2" w:space="0" w:color="auto"/>
              <w:bottom w:val="single" w:sz="2" w:space="0" w:color="auto"/>
              <w:right w:val="single" w:sz="2" w:space="0" w:color="auto"/>
            </w:tcBorders>
            <w:vAlign w:val="center"/>
          </w:tcPr>
          <w:p w14:paraId="4FBD30F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2024年04月25日</w:t>
            </w:r>
          </w:p>
        </w:tc>
        <w:tc>
          <w:tcPr>
            <w:tcW w:w="2410" w:type="dxa"/>
            <w:tcBorders>
              <w:top w:val="single" w:sz="2" w:space="0" w:color="auto"/>
              <w:left w:val="single" w:sz="2" w:space="0" w:color="auto"/>
              <w:bottom w:val="single" w:sz="2" w:space="0" w:color="auto"/>
              <w:right w:val="single" w:sz="2" w:space="0" w:color="auto"/>
            </w:tcBorders>
            <w:vAlign w:val="center"/>
          </w:tcPr>
          <w:p w14:paraId="280D79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公告编号：2024-009</w:t>
            </w:r>
          </w:p>
        </w:tc>
      </w:tr>
      <w:tr w:rsidR="0048469E" w14:paraId="2FD7F96C"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F739C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第六届董事会第七次会议</w:t>
            </w:r>
          </w:p>
        </w:tc>
        <w:tc>
          <w:tcPr>
            <w:tcW w:w="2410" w:type="dxa"/>
            <w:tcBorders>
              <w:top w:val="single" w:sz="2" w:space="0" w:color="auto"/>
              <w:left w:val="single" w:sz="2" w:space="0" w:color="auto"/>
              <w:bottom w:val="single" w:sz="2" w:space="0" w:color="auto"/>
              <w:right w:val="single" w:sz="2" w:space="0" w:color="auto"/>
            </w:tcBorders>
            <w:vAlign w:val="center"/>
          </w:tcPr>
          <w:p w14:paraId="11589A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2024年04月26日</w:t>
            </w:r>
          </w:p>
        </w:tc>
        <w:tc>
          <w:tcPr>
            <w:tcW w:w="2410" w:type="dxa"/>
            <w:tcBorders>
              <w:top w:val="single" w:sz="2" w:space="0" w:color="auto"/>
              <w:left w:val="single" w:sz="2" w:space="0" w:color="auto"/>
              <w:bottom w:val="single" w:sz="2" w:space="0" w:color="auto"/>
              <w:right w:val="single" w:sz="2" w:space="0" w:color="auto"/>
            </w:tcBorders>
            <w:vAlign w:val="center"/>
          </w:tcPr>
          <w:p w14:paraId="0F3C33C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2024年04月27日</w:t>
            </w:r>
          </w:p>
        </w:tc>
        <w:tc>
          <w:tcPr>
            <w:tcW w:w="2410" w:type="dxa"/>
            <w:tcBorders>
              <w:top w:val="single" w:sz="2" w:space="0" w:color="auto"/>
              <w:left w:val="single" w:sz="2" w:space="0" w:color="auto"/>
              <w:bottom w:val="single" w:sz="2" w:space="0" w:color="auto"/>
              <w:right w:val="single" w:sz="2" w:space="0" w:color="auto"/>
            </w:tcBorders>
            <w:vAlign w:val="center"/>
          </w:tcPr>
          <w:p w14:paraId="139AAC7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公告编号：2024-022</w:t>
            </w:r>
          </w:p>
        </w:tc>
      </w:tr>
      <w:tr w:rsidR="0048469E" w14:paraId="5F87D101"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B887F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第六届董事会第八次会议</w:t>
            </w:r>
          </w:p>
        </w:tc>
        <w:tc>
          <w:tcPr>
            <w:tcW w:w="2410" w:type="dxa"/>
            <w:tcBorders>
              <w:top w:val="single" w:sz="2" w:space="0" w:color="auto"/>
              <w:left w:val="single" w:sz="2" w:space="0" w:color="auto"/>
              <w:bottom w:val="single" w:sz="2" w:space="0" w:color="auto"/>
              <w:right w:val="single" w:sz="2" w:space="0" w:color="auto"/>
            </w:tcBorders>
            <w:vAlign w:val="center"/>
          </w:tcPr>
          <w:p w14:paraId="0E7ECE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2024年07月01日</w:t>
            </w:r>
          </w:p>
        </w:tc>
        <w:tc>
          <w:tcPr>
            <w:tcW w:w="2410" w:type="dxa"/>
            <w:tcBorders>
              <w:top w:val="single" w:sz="2" w:space="0" w:color="auto"/>
              <w:left w:val="single" w:sz="2" w:space="0" w:color="auto"/>
              <w:bottom w:val="single" w:sz="2" w:space="0" w:color="auto"/>
              <w:right w:val="single" w:sz="2" w:space="0" w:color="auto"/>
            </w:tcBorders>
            <w:vAlign w:val="center"/>
          </w:tcPr>
          <w:p w14:paraId="31D3F15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2024年07月02日</w:t>
            </w:r>
          </w:p>
        </w:tc>
        <w:tc>
          <w:tcPr>
            <w:tcW w:w="2410" w:type="dxa"/>
            <w:tcBorders>
              <w:top w:val="single" w:sz="2" w:space="0" w:color="auto"/>
              <w:left w:val="single" w:sz="2" w:space="0" w:color="auto"/>
              <w:bottom w:val="single" w:sz="2" w:space="0" w:color="auto"/>
              <w:right w:val="single" w:sz="2" w:space="0" w:color="auto"/>
            </w:tcBorders>
            <w:vAlign w:val="center"/>
          </w:tcPr>
          <w:p w14:paraId="2ADF9C9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公告编号：2024-029</w:t>
            </w:r>
          </w:p>
        </w:tc>
      </w:tr>
      <w:tr w:rsidR="0048469E" w14:paraId="3D6661EA"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86A06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第六届董事会第九次会议</w:t>
            </w:r>
          </w:p>
        </w:tc>
        <w:tc>
          <w:tcPr>
            <w:tcW w:w="2410" w:type="dxa"/>
            <w:tcBorders>
              <w:top w:val="single" w:sz="2" w:space="0" w:color="auto"/>
              <w:left w:val="single" w:sz="2" w:space="0" w:color="auto"/>
              <w:bottom w:val="single" w:sz="2" w:space="0" w:color="auto"/>
              <w:right w:val="single" w:sz="2" w:space="0" w:color="auto"/>
            </w:tcBorders>
            <w:vAlign w:val="center"/>
          </w:tcPr>
          <w:p w14:paraId="16838A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2024年08月29日</w:t>
            </w:r>
          </w:p>
        </w:tc>
        <w:tc>
          <w:tcPr>
            <w:tcW w:w="2410" w:type="dxa"/>
            <w:tcBorders>
              <w:top w:val="single" w:sz="2" w:space="0" w:color="auto"/>
              <w:left w:val="single" w:sz="2" w:space="0" w:color="auto"/>
              <w:bottom w:val="single" w:sz="2" w:space="0" w:color="auto"/>
              <w:right w:val="single" w:sz="2" w:space="0" w:color="auto"/>
            </w:tcBorders>
            <w:vAlign w:val="center"/>
          </w:tcPr>
          <w:p w14:paraId="4F562A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2024年08月30日</w:t>
            </w:r>
          </w:p>
        </w:tc>
        <w:tc>
          <w:tcPr>
            <w:tcW w:w="2410" w:type="dxa"/>
            <w:tcBorders>
              <w:top w:val="single" w:sz="2" w:space="0" w:color="auto"/>
              <w:left w:val="single" w:sz="2" w:space="0" w:color="auto"/>
              <w:bottom w:val="single" w:sz="2" w:space="0" w:color="auto"/>
              <w:right w:val="single" w:sz="2" w:space="0" w:color="auto"/>
            </w:tcBorders>
            <w:vAlign w:val="center"/>
          </w:tcPr>
          <w:p w14:paraId="379A817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公告编号：2024-034</w:t>
            </w:r>
          </w:p>
        </w:tc>
      </w:tr>
      <w:tr w:rsidR="0048469E" w14:paraId="3185C0BA"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BC72F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第六届董事会第十次会议</w:t>
            </w:r>
          </w:p>
        </w:tc>
        <w:tc>
          <w:tcPr>
            <w:tcW w:w="2410" w:type="dxa"/>
            <w:tcBorders>
              <w:top w:val="single" w:sz="2" w:space="0" w:color="auto"/>
              <w:left w:val="single" w:sz="2" w:space="0" w:color="auto"/>
              <w:bottom w:val="single" w:sz="2" w:space="0" w:color="auto"/>
              <w:right w:val="single" w:sz="2" w:space="0" w:color="auto"/>
            </w:tcBorders>
            <w:vAlign w:val="center"/>
          </w:tcPr>
          <w:p w14:paraId="436754F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2024年10月11日</w:t>
            </w:r>
          </w:p>
        </w:tc>
        <w:tc>
          <w:tcPr>
            <w:tcW w:w="2410" w:type="dxa"/>
            <w:tcBorders>
              <w:top w:val="single" w:sz="2" w:space="0" w:color="auto"/>
              <w:left w:val="single" w:sz="2" w:space="0" w:color="auto"/>
              <w:bottom w:val="single" w:sz="2" w:space="0" w:color="auto"/>
              <w:right w:val="single" w:sz="2" w:space="0" w:color="auto"/>
            </w:tcBorders>
            <w:vAlign w:val="center"/>
          </w:tcPr>
          <w:p w14:paraId="6E332A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2024年10月12日</w:t>
            </w:r>
          </w:p>
        </w:tc>
        <w:tc>
          <w:tcPr>
            <w:tcW w:w="2410" w:type="dxa"/>
            <w:tcBorders>
              <w:top w:val="single" w:sz="2" w:space="0" w:color="auto"/>
              <w:left w:val="single" w:sz="2" w:space="0" w:color="auto"/>
              <w:bottom w:val="single" w:sz="2" w:space="0" w:color="auto"/>
              <w:right w:val="single" w:sz="2" w:space="0" w:color="auto"/>
            </w:tcBorders>
            <w:vAlign w:val="center"/>
          </w:tcPr>
          <w:p w14:paraId="3BF7EE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公告编号：2024-045</w:t>
            </w:r>
          </w:p>
        </w:tc>
      </w:tr>
      <w:tr w:rsidR="0048469E" w14:paraId="350DC88C"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33F6E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第六届董事会第十一次会议</w:t>
            </w:r>
          </w:p>
        </w:tc>
        <w:tc>
          <w:tcPr>
            <w:tcW w:w="2410" w:type="dxa"/>
            <w:tcBorders>
              <w:top w:val="single" w:sz="2" w:space="0" w:color="auto"/>
              <w:left w:val="single" w:sz="2" w:space="0" w:color="auto"/>
              <w:bottom w:val="single" w:sz="2" w:space="0" w:color="auto"/>
              <w:right w:val="single" w:sz="2" w:space="0" w:color="auto"/>
            </w:tcBorders>
            <w:vAlign w:val="center"/>
          </w:tcPr>
          <w:p w14:paraId="6386754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2024年10月30日</w:t>
            </w:r>
          </w:p>
        </w:tc>
        <w:tc>
          <w:tcPr>
            <w:tcW w:w="2410" w:type="dxa"/>
            <w:tcBorders>
              <w:top w:val="single" w:sz="2" w:space="0" w:color="auto"/>
              <w:left w:val="single" w:sz="2" w:space="0" w:color="auto"/>
              <w:bottom w:val="single" w:sz="2" w:space="0" w:color="auto"/>
              <w:right w:val="single" w:sz="2" w:space="0" w:color="auto"/>
            </w:tcBorders>
            <w:vAlign w:val="center"/>
          </w:tcPr>
          <w:p w14:paraId="384F3F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2024年10月31日</w:t>
            </w:r>
          </w:p>
        </w:tc>
        <w:tc>
          <w:tcPr>
            <w:tcW w:w="2410" w:type="dxa"/>
            <w:tcBorders>
              <w:top w:val="single" w:sz="2" w:space="0" w:color="auto"/>
              <w:left w:val="single" w:sz="2" w:space="0" w:color="auto"/>
              <w:bottom w:val="single" w:sz="2" w:space="0" w:color="auto"/>
              <w:right w:val="single" w:sz="2" w:space="0" w:color="auto"/>
            </w:tcBorders>
            <w:vAlign w:val="center"/>
          </w:tcPr>
          <w:p w14:paraId="5331B5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公告编号：2024-049</w:t>
            </w:r>
          </w:p>
        </w:tc>
      </w:tr>
    </w:tbl>
    <w:p w14:paraId="6CD367CA" w14:textId="77777777" w:rsidR="0048469E" w:rsidRDefault="00000000">
      <w:pPr>
        <w:pStyle w:val="3"/>
        <w:spacing w:line="280" w:lineRule="exact"/>
        <w:jc w:val="left"/>
        <w:rPr>
          <w:rFonts w:ascii="宋体" w:hAnsi="宋体" w:cs="宋体" w:hint="eastAsia"/>
          <w:b/>
          <w:bCs/>
        </w:rPr>
      </w:pPr>
      <w:bookmarkStart w:id="71" w:name="_Toc988960"/>
      <w:r>
        <w:rPr>
          <w:rFonts w:ascii="宋体" w:hAnsi="宋体" w:cs="宋体"/>
          <w:b/>
          <w:bCs/>
        </w:rPr>
        <w:t>2、董事出席董事会及股东大会的情况</w:t>
      </w:r>
      <w:bookmarkEnd w:id="71"/>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205"/>
        <w:gridCol w:w="1205"/>
        <w:gridCol w:w="1205"/>
        <w:gridCol w:w="1205"/>
        <w:gridCol w:w="1205"/>
        <w:gridCol w:w="1205"/>
        <w:gridCol w:w="1205"/>
      </w:tblGrid>
      <w:tr w:rsidR="0048469E" w14:paraId="44C134FF" w14:textId="77777777">
        <w:trPr>
          <w:trHeight w:val="240"/>
        </w:trPr>
        <w:tc>
          <w:tcPr>
            <w:tcW w:w="9639" w:type="dxa"/>
            <w:gridSpan w:val="8"/>
            <w:tcBorders>
              <w:top w:val="single" w:sz="2" w:space="0" w:color="auto"/>
              <w:left w:val="single" w:sz="2" w:space="0" w:color="auto"/>
              <w:bottom w:val="single" w:sz="2" w:space="0" w:color="auto"/>
              <w:right w:val="single" w:sz="2" w:space="0" w:color="auto"/>
            </w:tcBorders>
            <w:shd w:val="clear" w:color="auto" w:fill="D3D3D3"/>
            <w:vAlign w:val="center"/>
          </w:tcPr>
          <w:p w14:paraId="0541B4C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董事出席董事会及股东大会的情况</w:t>
            </w:r>
          </w:p>
        </w:tc>
      </w:tr>
      <w:tr w:rsidR="0048469E" w14:paraId="2FF2FF96" w14:textId="77777777">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431AFA6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董事姓名</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D04D3C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本报告期应参加董事会次数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3D3D400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现场出席董事会次数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1CE120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以通讯方式参加董事会次数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0995727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委托出席董事会次数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455487B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缺席董事会次数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56E7141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是否连续两次未亲自参加董事会会议</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9FB121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出席股东大会次数</w:t>
            </w:r>
          </w:p>
        </w:tc>
      </w:tr>
      <w:tr w:rsidR="0048469E" w14:paraId="12E57D74"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1843EC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1205" w:type="dxa"/>
            <w:tcBorders>
              <w:top w:val="single" w:sz="2" w:space="0" w:color="auto"/>
              <w:left w:val="single" w:sz="2" w:space="0" w:color="auto"/>
              <w:bottom w:val="single" w:sz="2" w:space="0" w:color="auto"/>
              <w:right w:val="single" w:sz="2" w:space="0" w:color="auto"/>
            </w:tcBorders>
            <w:vAlign w:val="center"/>
          </w:tcPr>
          <w:p w14:paraId="00D65C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3A9AEF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64DD5B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1AFB54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36E284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2AFD72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14:paraId="58215C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w:t>
            </w:r>
          </w:p>
        </w:tc>
      </w:tr>
      <w:tr w:rsidR="0048469E" w14:paraId="1C0F3B96"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090A896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池晓蘅</w:t>
            </w:r>
          </w:p>
        </w:tc>
        <w:tc>
          <w:tcPr>
            <w:tcW w:w="1205" w:type="dxa"/>
            <w:tcBorders>
              <w:top w:val="single" w:sz="2" w:space="0" w:color="auto"/>
              <w:left w:val="single" w:sz="2" w:space="0" w:color="auto"/>
              <w:bottom w:val="single" w:sz="2" w:space="0" w:color="auto"/>
              <w:right w:val="single" w:sz="2" w:space="0" w:color="auto"/>
            </w:tcBorders>
            <w:vAlign w:val="center"/>
          </w:tcPr>
          <w:p w14:paraId="744632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440A2D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557441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681344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463F41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03C82C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14:paraId="31516E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w:t>
            </w:r>
          </w:p>
        </w:tc>
      </w:tr>
      <w:tr w:rsidR="0048469E" w14:paraId="79730262"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0F6DBC7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王玲玲</w:t>
            </w:r>
          </w:p>
        </w:tc>
        <w:tc>
          <w:tcPr>
            <w:tcW w:w="1205" w:type="dxa"/>
            <w:tcBorders>
              <w:top w:val="single" w:sz="2" w:space="0" w:color="auto"/>
              <w:left w:val="single" w:sz="2" w:space="0" w:color="auto"/>
              <w:bottom w:val="single" w:sz="2" w:space="0" w:color="auto"/>
              <w:right w:val="single" w:sz="2" w:space="0" w:color="auto"/>
            </w:tcBorders>
            <w:vAlign w:val="center"/>
          </w:tcPr>
          <w:p w14:paraId="7FE2F1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40559D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2F8EA1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0DDD74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03B895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5B406D8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14:paraId="51B720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w:t>
            </w:r>
          </w:p>
        </w:tc>
      </w:tr>
      <w:tr w:rsidR="0048469E" w14:paraId="4E7A4E86"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4C2F71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李政</w:t>
            </w:r>
          </w:p>
        </w:tc>
        <w:tc>
          <w:tcPr>
            <w:tcW w:w="1205" w:type="dxa"/>
            <w:tcBorders>
              <w:top w:val="single" w:sz="2" w:space="0" w:color="auto"/>
              <w:left w:val="single" w:sz="2" w:space="0" w:color="auto"/>
              <w:bottom w:val="single" w:sz="2" w:space="0" w:color="auto"/>
              <w:right w:val="single" w:sz="2" w:space="0" w:color="auto"/>
            </w:tcBorders>
            <w:vAlign w:val="center"/>
          </w:tcPr>
          <w:p w14:paraId="5325C8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6B7B9A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7FD43B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0BFF60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5F2716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798F5A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14:paraId="0B8027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w:t>
            </w:r>
          </w:p>
        </w:tc>
      </w:tr>
      <w:tr w:rsidR="0048469E" w14:paraId="68AFBB35"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45233FA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徐筝</w:t>
            </w:r>
          </w:p>
        </w:tc>
        <w:tc>
          <w:tcPr>
            <w:tcW w:w="1205" w:type="dxa"/>
            <w:tcBorders>
              <w:top w:val="single" w:sz="2" w:space="0" w:color="auto"/>
              <w:left w:val="single" w:sz="2" w:space="0" w:color="auto"/>
              <w:bottom w:val="single" w:sz="2" w:space="0" w:color="auto"/>
              <w:right w:val="single" w:sz="2" w:space="0" w:color="auto"/>
            </w:tcBorders>
            <w:vAlign w:val="center"/>
          </w:tcPr>
          <w:p w14:paraId="744D9C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6075A7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1CA41D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5EFA13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3AC313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68C4FF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14:paraId="687EEF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w:t>
            </w:r>
          </w:p>
        </w:tc>
      </w:tr>
      <w:tr w:rsidR="0048469E" w14:paraId="60E2C02F"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38ADD6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仇菲</w:t>
            </w:r>
          </w:p>
        </w:tc>
        <w:tc>
          <w:tcPr>
            <w:tcW w:w="1205" w:type="dxa"/>
            <w:tcBorders>
              <w:top w:val="single" w:sz="2" w:space="0" w:color="auto"/>
              <w:left w:val="single" w:sz="2" w:space="0" w:color="auto"/>
              <w:bottom w:val="single" w:sz="2" w:space="0" w:color="auto"/>
              <w:right w:val="single" w:sz="2" w:space="0" w:color="auto"/>
            </w:tcBorders>
            <w:vAlign w:val="center"/>
          </w:tcPr>
          <w:p w14:paraId="00130A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14:paraId="759963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14:paraId="189C4B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3F0A51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09D39B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16088B7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14:paraId="60DB87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w:t>
            </w:r>
          </w:p>
        </w:tc>
      </w:tr>
      <w:tr w:rsidR="0048469E" w14:paraId="36EC1CB0"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75F3A6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w:t>
            </w:r>
          </w:p>
        </w:tc>
        <w:tc>
          <w:tcPr>
            <w:tcW w:w="1205" w:type="dxa"/>
            <w:tcBorders>
              <w:top w:val="single" w:sz="2" w:space="0" w:color="auto"/>
              <w:left w:val="single" w:sz="2" w:space="0" w:color="auto"/>
              <w:bottom w:val="single" w:sz="2" w:space="0" w:color="auto"/>
              <w:right w:val="single" w:sz="2" w:space="0" w:color="auto"/>
            </w:tcBorders>
            <w:vAlign w:val="center"/>
          </w:tcPr>
          <w:p w14:paraId="1F5253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345821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341AF9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09D389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135C52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57D5DE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14:paraId="42BF10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w:t>
            </w:r>
          </w:p>
        </w:tc>
      </w:tr>
      <w:tr w:rsidR="0048469E" w14:paraId="3B0AE951"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1B156FB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陈智敏</w:t>
            </w:r>
          </w:p>
        </w:tc>
        <w:tc>
          <w:tcPr>
            <w:tcW w:w="1205" w:type="dxa"/>
            <w:tcBorders>
              <w:top w:val="single" w:sz="2" w:space="0" w:color="auto"/>
              <w:left w:val="single" w:sz="2" w:space="0" w:color="auto"/>
              <w:bottom w:val="single" w:sz="2" w:space="0" w:color="auto"/>
              <w:right w:val="single" w:sz="2" w:space="0" w:color="auto"/>
            </w:tcBorders>
            <w:vAlign w:val="center"/>
          </w:tcPr>
          <w:p w14:paraId="206CA3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02D364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02C65B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0EAF5B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784C2B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1D38C7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14:paraId="264B8A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w:t>
            </w:r>
          </w:p>
        </w:tc>
      </w:tr>
      <w:tr w:rsidR="0048469E" w14:paraId="13B17FE5"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2CA5A1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施虹</w:t>
            </w:r>
          </w:p>
        </w:tc>
        <w:tc>
          <w:tcPr>
            <w:tcW w:w="1205" w:type="dxa"/>
            <w:tcBorders>
              <w:top w:val="single" w:sz="2" w:space="0" w:color="auto"/>
              <w:left w:val="single" w:sz="2" w:space="0" w:color="auto"/>
              <w:bottom w:val="single" w:sz="2" w:space="0" w:color="auto"/>
              <w:right w:val="single" w:sz="2" w:space="0" w:color="auto"/>
            </w:tcBorders>
            <w:vAlign w:val="center"/>
          </w:tcPr>
          <w:p w14:paraId="69269E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098F5D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w:t>
            </w:r>
          </w:p>
        </w:tc>
        <w:tc>
          <w:tcPr>
            <w:tcW w:w="1205" w:type="dxa"/>
            <w:tcBorders>
              <w:top w:val="single" w:sz="2" w:space="0" w:color="auto"/>
              <w:left w:val="single" w:sz="2" w:space="0" w:color="auto"/>
              <w:bottom w:val="single" w:sz="2" w:space="0" w:color="auto"/>
              <w:right w:val="single" w:sz="2" w:space="0" w:color="auto"/>
            </w:tcBorders>
            <w:vAlign w:val="center"/>
          </w:tcPr>
          <w:p w14:paraId="5C0E24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258B5D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6E7D75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5E089E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14:paraId="0BBE04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w:t>
            </w:r>
          </w:p>
        </w:tc>
      </w:tr>
      <w:tr w:rsidR="0048469E" w14:paraId="211099DF"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1B842B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王伟毅</w:t>
            </w:r>
          </w:p>
        </w:tc>
        <w:tc>
          <w:tcPr>
            <w:tcW w:w="1205" w:type="dxa"/>
            <w:tcBorders>
              <w:top w:val="single" w:sz="2" w:space="0" w:color="auto"/>
              <w:left w:val="single" w:sz="2" w:space="0" w:color="auto"/>
              <w:bottom w:val="single" w:sz="2" w:space="0" w:color="auto"/>
              <w:right w:val="single" w:sz="2" w:space="0" w:color="auto"/>
            </w:tcBorders>
            <w:vAlign w:val="center"/>
          </w:tcPr>
          <w:p w14:paraId="3876D6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14:paraId="421CF8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14:paraId="6C6703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46F531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477048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14:paraId="398A3E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205" w:type="dxa"/>
            <w:tcBorders>
              <w:top w:val="single" w:sz="2" w:space="0" w:color="auto"/>
              <w:left w:val="single" w:sz="2" w:space="0" w:color="auto"/>
              <w:bottom w:val="single" w:sz="2" w:space="0" w:color="auto"/>
              <w:right w:val="single" w:sz="2" w:space="0" w:color="auto"/>
            </w:tcBorders>
            <w:vAlign w:val="center"/>
          </w:tcPr>
          <w:p w14:paraId="079CAF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w:t>
            </w:r>
          </w:p>
        </w:tc>
      </w:tr>
    </w:tbl>
    <w:p w14:paraId="14EBD06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连续两次未亲自出席董事会的说明</w:t>
      </w:r>
    </w:p>
    <w:p w14:paraId="35A7222A" w14:textId="77777777" w:rsidR="00DD3739" w:rsidRDefault="00000000">
      <w:pPr>
        <w:pStyle w:val="a3"/>
        <w:spacing w:line="560" w:lineRule="atLeast"/>
        <w:ind w:firstLine="408"/>
        <w:divId w:val="2097632567"/>
        <w:rPr>
          <w:rFonts w:hint="eastAsia"/>
          <w:sz w:val="18"/>
          <w:szCs w:val="18"/>
        </w:rPr>
      </w:pPr>
      <w:r>
        <w:rPr>
          <w:rFonts w:hint="eastAsia"/>
          <w:sz w:val="18"/>
          <w:szCs w:val="18"/>
        </w:rPr>
        <w:lastRenderedPageBreak/>
        <w:t>无</w:t>
      </w:r>
    </w:p>
    <w:p w14:paraId="67D66CD0" w14:textId="77777777" w:rsidR="0048469E" w:rsidRDefault="00000000">
      <w:pPr>
        <w:pStyle w:val="3"/>
        <w:spacing w:line="280" w:lineRule="exact"/>
        <w:jc w:val="left"/>
        <w:rPr>
          <w:rFonts w:ascii="宋体" w:hAnsi="宋体" w:cs="宋体" w:hint="eastAsia"/>
          <w:b/>
          <w:bCs/>
        </w:rPr>
      </w:pPr>
      <w:bookmarkStart w:id="72" w:name="_Toc988961"/>
      <w:r>
        <w:rPr>
          <w:rFonts w:ascii="宋体" w:hAnsi="宋体" w:cs="宋体"/>
          <w:b/>
          <w:bCs/>
        </w:rPr>
        <w:t>3、董事对公司有关事项提出异议的情况</w:t>
      </w:r>
      <w:bookmarkEnd w:id="72"/>
    </w:p>
    <w:p w14:paraId="2819535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董事对公司有关事项是否提出异议</w:t>
      </w:r>
    </w:p>
    <w:p w14:paraId="6E9DDF2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3987CD9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报告期内董事对公司有关事项未提出异议。</w:t>
      </w:r>
    </w:p>
    <w:p w14:paraId="29E7DB13" w14:textId="77777777" w:rsidR="0048469E" w:rsidRDefault="00000000">
      <w:pPr>
        <w:pStyle w:val="3"/>
        <w:spacing w:line="280" w:lineRule="exact"/>
        <w:jc w:val="left"/>
        <w:rPr>
          <w:rFonts w:ascii="宋体" w:hAnsi="宋体" w:cs="宋体" w:hint="eastAsia"/>
          <w:b/>
          <w:bCs/>
        </w:rPr>
      </w:pPr>
      <w:bookmarkStart w:id="73" w:name="_Toc988962"/>
      <w:r>
        <w:rPr>
          <w:rFonts w:ascii="宋体" w:hAnsi="宋体" w:cs="宋体"/>
          <w:b/>
          <w:bCs/>
        </w:rPr>
        <w:t>4、董事履行职责的其他说明</w:t>
      </w:r>
      <w:bookmarkEnd w:id="73"/>
    </w:p>
    <w:p w14:paraId="3ECC35F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董事对公司有关建议是否被采纳</w:t>
      </w:r>
    </w:p>
    <w:p w14:paraId="3B3F9C0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14:paraId="1250803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董事对公司有关建议被采纳或未被采纳的说明</w:t>
      </w:r>
    </w:p>
    <w:p w14:paraId="3553C47A" w14:textId="77777777" w:rsidR="00DD3739" w:rsidRPr="005F79AB" w:rsidRDefault="00000000">
      <w:pPr>
        <w:pStyle w:val="a3"/>
        <w:divId w:val="1138230467"/>
        <w:rPr>
          <w:rFonts w:hint="eastAsia"/>
          <w:sz w:val="18"/>
          <w:szCs w:val="18"/>
        </w:rPr>
      </w:pPr>
      <w:r w:rsidRPr="005F79AB">
        <w:rPr>
          <w:rFonts w:hint="eastAsia"/>
          <w:sz w:val="18"/>
          <w:szCs w:val="18"/>
        </w:rPr>
        <w:t>报告期内，公司各董事严格按照相关法律法规和《公司章程》、《公司董事会议事规则》的规定，认真履行相关职责，参加公司董事会和股东大会会议，认真审议各项议案，严格执行股东大会各项决议，积极推进董事会各项决议的实施。同时，各董事及时了解公司经营状况、内控制度建设以及董事会决议执行情况，研究部署推进下阶段工作重点，对报告期内公司发生的续聘财务审计机构、利润分配、关联交易、部分募投项目结项等事项进行了充分了解并同意，推动公司各项业务持续高质量发展。</w:t>
      </w:r>
    </w:p>
    <w:p w14:paraId="69A557E1" w14:textId="77777777" w:rsidR="0048469E" w:rsidRDefault="00000000">
      <w:pPr>
        <w:pStyle w:val="2"/>
        <w:spacing w:before="300" w:after="300" w:line="320" w:lineRule="exact"/>
        <w:rPr>
          <w:rFonts w:ascii="宋体" w:eastAsia="宋体" w:hAnsi="宋体" w:cs="宋体" w:hint="eastAsia"/>
          <w:b/>
          <w:bCs/>
          <w:sz w:val="24"/>
          <w:szCs w:val="24"/>
        </w:rPr>
      </w:pPr>
      <w:bookmarkStart w:id="74" w:name="_Toc988963"/>
      <w:r>
        <w:rPr>
          <w:rFonts w:ascii="宋体" w:eastAsia="宋体" w:hAnsi="宋体" w:cs="宋体"/>
          <w:b/>
          <w:bCs/>
          <w:sz w:val="24"/>
          <w:szCs w:val="24"/>
        </w:rPr>
        <w:t>七、董事会下设专门委员会在报告期内的情况</w:t>
      </w:r>
      <w:bookmarkEnd w:id="74"/>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205"/>
        <w:gridCol w:w="710"/>
        <w:gridCol w:w="1134"/>
        <w:gridCol w:w="2551"/>
        <w:gridCol w:w="993"/>
        <w:gridCol w:w="850"/>
        <w:gridCol w:w="992"/>
      </w:tblGrid>
      <w:tr w:rsidR="0048469E" w14:paraId="1B441DC8" w14:textId="77777777" w:rsidTr="005F79AB">
        <w:trPr>
          <w:trHeight w:val="240"/>
        </w:trPr>
        <w:tc>
          <w:tcPr>
            <w:tcW w:w="1204" w:type="dxa"/>
            <w:tcBorders>
              <w:top w:val="single" w:sz="2" w:space="0" w:color="auto"/>
              <w:left w:val="single" w:sz="2" w:space="0" w:color="auto"/>
              <w:bottom w:val="single" w:sz="2" w:space="0" w:color="auto"/>
              <w:right w:val="single" w:sz="2" w:space="0" w:color="auto"/>
            </w:tcBorders>
            <w:shd w:val="clear" w:color="auto" w:fill="D3D3D3"/>
            <w:vAlign w:val="center"/>
          </w:tcPr>
          <w:p w14:paraId="0729519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委员会名称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572BFB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成员情况</w:t>
            </w:r>
          </w:p>
        </w:tc>
        <w:tc>
          <w:tcPr>
            <w:tcW w:w="710" w:type="dxa"/>
            <w:tcBorders>
              <w:top w:val="single" w:sz="2" w:space="0" w:color="auto"/>
              <w:left w:val="single" w:sz="2" w:space="0" w:color="auto"/>
              <w:bottom w:val="single" w:sz="2" w:space="0" w:color="auto"/>
              <w:right w:val="single" w:sz="2" w:space="0" w:color="auto"/>
            </w:tcBorders>
            <w:shd w:val="clear" w:color="auto" w:fill="D3D3D3"/>
            <w:vAlign w:val="center"/>
          </w:tcPr>
          <w:p w14:paraId="4D5E271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召开会议次数</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300D7EA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召开日期</w:t>
            </w:r>
          </w:p>
        </w:tc>
        <w:tc>
          <w:tcPr>
            <w:tcW w:w="2551" w:type="dxa"/>
            <w:tcBorders>
              <w:top w:val="single" w:sz="2" w:space="0" w:color="auto"/>
              <w:left w:val="single" w:sz="2" w:space="0" w:color="auto"/>
              <w:bottom w:val="single" w:sz="2" w:space="0" w:color="auto"/>
              <w:right w:val="single" w:sz="2" w:space="0" w:color="auto"/>
            </w:tcBorders>
            <w:shd w:val="clear" w:color="auto" w:fill="D3D3D3"/>
            <w:vAlign w:val="center"/>
          </w:tcPr>
          <w:p w14:paraId="10C0D7D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会议内容</w:t>
            </w:r>
          </w:p>
        </w:tc>
        <w:tc>
          <w:tcPr>
            <w:tcW w:w="993" w:type="dxa"/>
            <w:tcBorders>
              <w:top w:val="single" w:sz="2" w:space="0" w:color="auto"/>
              <w:left w:val="single" w:sz="2" w:space="0" w:color="auto"/>
              <w:bottom w:val="single" w:sz="2" w:space="0" w:color="auto"/>
              <w:right w:val="single" w:sz="2" w:space="0" w:color="auto"/>
            </w:tcBorders>
            <w:shd w:val="clear" w:color="auto" w:fill="D3D3D3"/>
            <w:vAlign w:val="center"/>
          </w:tcPr>
          <w:p w14:paraId="512405C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提出的重要意见和建议</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14:paraId="6DFF6EF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其他履行职责的情况</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7B5231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异议事项具体情况（如有）</w:t>
            </w:r>
          </w:p>
        </w:tc>
      </w:tr>
      <w:tr w:rsidR="0048469E" w14:paraId="24D3FDF1" w14:textId="77777777" w:rsidTr="005F79AB">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1F374B9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薪酬与考核委员会</w:t>
            </w:r>
          </w:p>
        </w:tc>
        <w:tc>
          <w:tcPr>
            <w:tcW w:w="1205" w:type="dxa"/>
            <w:tcBorders>
              <w:top w:val="single" w:sz="2" w:space="0" w:color="auto"/>
              <w:left w:val="single" w:sz="2" w:space="0" w:color="auto"/>
              <w:bottom w:val="single" w:sz="2" w:space="0" w:color="auto"/>
              <w:right w:val="single" w:sz="2" w:space="0" w:color="auto"/>
            </w:tcBorders>
            <w:vAlign w:val="center"/>
          </w:tcPr>
          <w:p w14:paraId="275C843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陈智敏、施虹、王刚、池晓蘅、徐筝</w:t>
            </w:r>
          </w:p>
        </w:tc>
        <w:tc>
          <w:tcPr>
            <w:tcW w:w="710" w:type="dxa"/>
            <w:tcBorders>
              <w:top w:val="single" w:sz="2" w:space="0" w:color="auto"/>
              <w:left w:val="single" w:sz="2" w:space="0" w:color="auto"/>
              <w:bottom w:val="single" w:sz="2" w:space="0" w:color="auto"/>
              <w:right w:val="single" w:sz="2" w:space="0" w:color="auto"/>
            </w:tcBorders>
            <w:vAlign w:val="center"/>
          </w:tcPr>
          <w:p w14:paraId="234975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w:t>
            </w:r>
          </w:p>
        </w:tc>
        <w:tc>
          <w:tcPr>
            <w:tcW w:w="1134" w:type="dxa"/>
            <w:tcBorders>
              <w:top w:val="single" w:sz="2" w:space="0" w:color="auto"/>
              <w:left w:val="single" w:sz="2" w:space="0" w:color="auto"/>
              <w:bottom w:val="single" w:sz="2" w:space="0" w:color="auto"/>
              <w:right w:val="single" w:sz="2" w:space="0" w:color="auto"/>
            </w:tcBorders>
            <w:vAlign w:val="center"/>
          </w:tcPr>
          <w:p w14:paraId="5437D2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2024年04月23日</w:t>
            </w:r>
          </w:p>
        </w:tc>
        <w:tc>
          <w:tcPr>
            <w:tcW w:w="2551" w:type="dxa"/>
            <w:tcBorders>
              <w:top w:val="single" w:sz="2" w:space="0" w:color="auto"/>
              <w:left w:val="single" w:sz="2" w:space="0" w:color="auto"/>
              <w:bottom w:val="single" w:sz="2" w:space="0" w:color="auto"/>
              <w:right w:val="single" w:sz="2" w:space="0" w:color="auto"/>
            </w:tcBorders>
            <w:vAlign w:val="center"/>
          </w:tcPr>
          <w:p w14:paraId="7C83C02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审议通过了《关于2024年度公司董事薪酬方案的议案》、《关于2024年度公司高级管理人员薪酬方案的议案》。</w:t>
            </w:r>
          </w:p>
        </w:tc>
        <w:tc>
          <w:tcPr>
            <w:tcW w:w="993" w:type="dxa"/>
            <w:tcBorders>
              <w:top w:val="single" w:sz="2" w:space="0" w:color="auto"/>
              <w:left w:val="single" w:sz="2" w:space="0" w:color="auto"/>
              <w:bottom w:val="single" w:sz="2" w:space="0" w:color="auto"/>
              <w:right w:val="single" w:sz="2" w:space="0" w:color="auto"/>
            </w:tcBorders>
            <w:vAlign w:val="center"/>
          </w:tcPr>
          <w:p w14:paraId="656F8569" w14:textId="77777777" w:rsidR="0048469E" w:rsidRDefault="0048469E">
            <w:pPr>
              <w:spacing w:after="0" w:line="240" w:lineRule="exact"/>
              <w:rPr>
                <w:rFonts w:ascii="宋体" w:eastAsia="宋体" w:hAnsi="宋体" w:cs="宋体" w:hint="eastAsia"/>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14:paraId="025E070F" w14:textId="77777777" w:rsidR="0048469E" w:rsidRDefault="0048469E">
            <w:pPr>
              <w:spacing w:after="0" w:line="240" w:lineRule="exac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6C416BDD" w14:textId="77777777" w:rsidR="0048469E" w:rsidRDefault="0048469E">
            <w:pPr>
              <w:spacing w:after="0" w:line="240" w:lineRule="exact"/>
              <w:rPr>
                <w:rFonts w:ascii="宋体" w:eastAsia="宋体" w:hAnsi="宋体" w:cs="宋体" w:hint="eastAsia"/>
                <w:sz w:val="18"/>
                <w:szCs w:val="18"/>
              </w:rPr>
            </w:pPr>
          </w:p>
        </w:tc>
      </w:tr>
      <w:tr w:rsidR="0048469E" w14:paraId="2C6074CA" w14:textId="77777777" w:rsidTr="005F79AB">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73C1CC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审计委员会</w:t>
            </w:r>
          </w:p>
        </w:tc>
        <w:tc>
          <w:tcPr>
            <w:tcW w:w="1205" w:type="dxa"/>
            <w:tcBorders>
              <w:top w:val="single" w:sz="2" w:space="0" w:color="auto"/>
              <w:left w:val="single" w:sz="2" w:space="0" w:color="auto"/>
              <w:bottom w:val="single" w:sz="2" w:space="0" w:color="auto"/>
              <w:right w:val="single" w:sz="2" w:space="0" w:color="auto"/>
            </w:tcBorders>
            <w:vAlign w:val="center"/>
          </w:tcPr>
          <w:p w14:paraId="6CC7D0A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王刚、施虹、陈智敏、王玲玲、徐筝</w:t>
            </w:r>
          </w:p>
        </w:tc>
        <w:tc>
          <w:tcPr>
            <w:tcW w:w="710" w:type="dxa"/>
            <w:tcBorders>
              <w:top w:val="single" w:sz="2" w:space="0" w:color="auto"/>
              <w:left w:val="single" w:sz="2" w:space="0" w:color="auto"/>
              <w:bottom w:val="single" w:sz="2" w:space="0" w:color="auto"/>
              <w:right w:val="single" w:sz="2" w:space="0" w:color="auto"/>
            </w:tcBorders>
            <w:vAlign w:val="center"/>
          </w:tcPr>
          <w:p w14:paraId="489CB4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w:t>
            </w:r>
          </w:p>
        </w:tc>
        <w:tc>
          <w:tcPr>
            <w:tcW w:w="1134" w:type="dxa"/>
            <w:tcBorders>
              <w:top w:val="single" w:sz="2" w:space="0" w:color="auto"/>
              <w:left w:val="single" w:sz="2" w:space="0" w:color="auto"/>
              <w:bottom w:val="single" w:sz="2" w:space="0" w:color="auto"/>
              <w:right w:val="single" w:sz="2" w:space="0" w:color="auto"/>
            </w:tcBorders>
            <w:vAlign w:val="center"/>
          </w:tcPr>
          <w:p w14:paraId="3ED287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2024年04月23日</w:t>
            </w:r>
          </w:p>
        </w:tc>
        <w:tc>
          <w:tcPr>
            <w:tcW w:w="2551" w:type="dxa"/>
            <w:tcBorders>
              <w:top w:val="single" w:sz="2" w:space="0" w:color="auto"/>
              <w:left w:val="single" w:sz="2" w:space="0" w:color="auto"/>
              <w:bottom w:val="single" w:sz="2" w:space="0" w:color="auto"/>
              <w:right w:val="single" w:sz="2" w:space="0" w:color="auto"/>
            </w:tcBorders>
            <w:vAlign w:val="center"/>
          </w:tcPr>
          <w:p w14:paraId="2D92F91A" w14:textId="05633FD1"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审议</w:t>
            </w:r>
            <w:r w:rsidR="007B711F">
              <w:rPr>
                <w:rFonts w:ascii="宋体" w:eastAsia="宋体" w:hAnsi="宋体" w:cs="宋体" w:hint="eastAsia"/>
                <w:sz w:val="18"/>
                <w:szCs w:val="18"/>
              </w:rPr>
              <w:t>通过</w:t>
            </w:r>
            <w:r>
              <w:rPr>
                <w:rFonts w:ascii="宋体" w:eastAsia="宋体" w:hAnsi="宋体" w:cs="宋体"/>
                <w:sz w:val="18"/>
                <w:szCs w:val="18"/>
              </w:rPr>
              <w:t>了《2023年年度报告》全文及其摘要、《公司2023年度审计报告》、《公司2023年财务决算报告》、《公司2023年度内部控制自我评价报告》、《关于续聘天健会计师事务所（特殊普通合伙）担任公司2024年度审计机构的议案》、《关于公司2024年度日常关联交易预计的议案》、《公司审计部2023年度审计工作总结及2024年度审计工作计划》、《公司2023年度募集资金存放与使用情况的专项报告》、《审计委员会对会计师事务所2023年度履行监督职责情况的报告》、《关于会计政策变更的议案》</w:t>
            </w:r>
          </w:p>
        </w:tc>
        <w:tc>
          <w:tcPr>
            <w:tcW w:w="993" w:type="dxa"/>
            <w:tcBorders>
              <w:top w:val="single" w:sz="2" w:space="0" w:color="auto"/>
              <w:left w:val="single" w:sz="2" w:space="0" w:color="auto"/>
              <w:bottom w:val="single" w:sz="2" w:space="0" w:color="auto"/>
              <w:right w:val="single" w:sz="2" w:space="0" w:color="auto"/>
            </w:tcBorders>
            <w:vAlign w:val="center"/>
          </w:tcPr>
          <w:p w14:paraId="7A6B20F3" w14:textId="77777777" w:rsidR="0048469E" w:rsidRDefault="0048469E">
            <w:pPr>
              <w:spacing w:after="0" w:line="240" w:lineRule="exact"/>
              <w:rPr>
                <w:rFonts w:ascii="宋体" w:eastAsia="宋体" w:hAnsi="宋体" w:cs="宋体" w:hint="eastAsia"/>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14:paraId="7ADC078E" w14:textId="77777777" w:rsidR="0048469E" w:rsidRDefault="0048469E">
            <w:pPr>
              <w:spacing w:after="0" w:line="240" w:lineRule="exac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661AC766" w14:textId="77777777" w:rsidR="0048469E" w:rsidRDefault="0048469E">
            <w:pPr>
              <w:spacing w:after="0" w:line="240" w:lineRule="exact"/>
              <w:rPr>
                <w:rFonts w:ascii="宋体" w:eastAsia="宋体" w:hAnsi="宋体" w:cs="宋体" w:hint="eastAsia"/>
                <w:sz w:val="18"/>
                <w:szCs w:val="18"/>
              </w:rPr>
            </w:pPr>
          </w:p>
        </w:tc>
      </w:tr>
      <w:tr w:rsidR="0048469E" w14:paraId="1F08713B" w14:textId="77777777" w:rsidTr="005F79AB">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0B6D2F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审计委员会</w:t>
            </w:r>
          </w:p>
        </w:tc>
        <w:tc>
          <w:tcPr>
            <w:tcW w:w="1205" w:type="dxa"/>
            <w:tcBorders>
              <w:top w:val="single" w:sz="2" w:space="0" w:color="auto"/>
              <w:left w:val="single" w:sz="2" w:space="0" w:color="auto"/>
              <w:bottom w:val="single" w:sz="2" w:space="0" w:color="auto"/>
              <w:right w:val="single" w:sz="2" w:space="0" w:color="auto"/>
            </w:tcBorders>
            <w:vAlign w:val="center"/>
          </w:tcPr>
          <w:p w14:paraId="76D5F49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王刚、施虹、陈智</w:t>
            </w:r>
            <w:r>
              <w:rPr>
                <w:rFonts w:ascii="宋体" w:eastAsia="宋体" w:hAnsi="宋体" w:cs="宋体"/>
                <w:sz w:val="18"/>
                <w:szCs w:val="18"/>
              </w:rPr>
              <w:lastRenderedPageBreak/>
              <w:t>敏、王玲玲、徐筝</w:t>
            </w:r>
          </w:p>
        </w:tc>
        <w:tc>
          <w:tcPr>
            <w:tcW w:w="710" w:type="dxa"/>
            <w:tcBorders>
              <w:top w:val="single" w:sz="2" w:space="0" w:color="auto"/>
              <w:left w:val="single" w:sz="2" w:space="0" w:color="auto"/>
              <w:bottom w:val="single" w:sz="2" w:space="0" w:color="auto"/>
              <w:right w:val="single" w:sz="2" w:space="0" w:color="auto"/>
            </w:tcBorders>
            <w:vAlign w:val="center"/>
          </w:tcPr>
          <w:p w14:paraId="09161B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4</w:t>
            </w:r>
          </w:p>
        </w:tc>
        <w:tc>
          <w:tcPr>
            <w:tcW w:w="1134" w:type="dxa"/>
            <w:tcBorders>
              <w:top w:val="single" w:sz="2" w:space="0" w:color="auto"/>
              <w:left w:val="single" w:sz="2" w:space="0" w:color="auto"/>
              <w:bottom w:val="single" w:sz="2" w:space="0" w:color="auto"/>
              <w:right w:val="single" w:sz="2" w:space="0" w:color="auto"/>
            </w:tcBorders>
            <w:vAlign w:val="center"/>
          </w:tcPr>
          <w:p w14:paraId="30328F9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2024年04月26日</w:t>
            </w:r>
          </w:p>
        </w:tc>
        <w:tc>
          <w:tcPr>
            <w:tcW w:w="2551" w:type="dxa"/>
            <w:tcBorders>
              <w:top w:val="single" w:sz="2" w:space="0" w:color="auto"/>
              <w:left w:val="single" w:sz="2" w:space="0" w:color="auto"/>
              <w:bottom w:val="single" w:sz="2" w:space="0" w:color="auto"/>
              <w:right w:val="single" w:sz="2" w:space="0" w:color="auto"/>
            </w:tcBorders>
            <w:vAlign w:val="center"/>
          </w:tcPr>
          <w:p w14:paraId="1EBBE9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审议通过了《2024年第一季度报告》、《2024年第一季度</w:t>
            </w:r>
            <w:r>
              <w:rPr>
                <w:rFonts w:ascii="宋体" w:eastAsia="宋体" w:hAnsi="宋体" w:cs="宋体"/>
                <w:sz w:val="18"/>
                <w:szCs w:val="18"/>
              </w:rPr>
              <w:lastRenderedPageBreak/>
              <w:t>募集资金存放与使用情况的检查报告》。</w:t>
            </w:r>
          </w:p>
        </w:tc>
        <w:tc>
          <w:tcPr>
            <w:tcW w:w="993" w:type="dxa"/>
            <w:tcBorders>
              <w:top w:val="single" w:sz="2" w:space="0" w:color="auto"/>
              <w:left w:val="single" w:sz="2" w:space="0" w:color="auto"/>
              <w:bottom w:val="single" w:sz="2" w:space="0" w:color="auto"/>
              <w:right w:val="single" w:sz="2" w:space="0" w:color="auto"/>
            </w:tcBorders>
            <w:vAlign w:val="center"/>
          </w:tcPr>
          <w:p w14:paraId="29F5E1D2" w14:textId="77777777" w:rsidR="0048469E" w:rsidRDefault="0048469E">
            <w:pPr>
              <w:spacing w:after="0" w:line="240" w:lineRule="exact"/>
              <w:rPr>
                <w:rFonts w:ascii="宋体" w:eastAsia="宋体" w:hAnsi="宋体" w:cs="宋体" w:hint="eastAsia"/>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14:paraId="58E5011E" w14:textId="77777777" w:rsidR="0048469E" w:rsidRDefault="0048469E">
            <w:pPr>
              <w:spacing w:after="0" w:line="240" w:lineRule="exac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6468AED8" w14:textId="77777777" w:rsidR="0048469E" w:rsidRDefault="0048469E">
            <w:pPr>
              <w:spacing w:after="0" w:line="240" w:lineRule="exact"/>
              <w:rPr>
                <w:rFonts w:ascii="宋体" w:eastAsia="宋体" w:hAnsi="宋体" w:cs="宋体" w:hint="eastAsia"/>
                <w:sz w:val="18"/>
                <w:szCs w:val="18"/>
              </w:rPr>
            </w:pPr>
          </w:p>
        </w:tc>
      </w:tr>
      <w:tr w:rsidR="0048469E" w14:paraId="5CDC3FCA" w14:textId="77777777" w:rsidTr="005F79AB">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21ECB9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审计委员会</w:t>
            </w:r>
          </w:p>
        </w:tc>
        <w:tc>
          <w:tcPr>
            <w:tcW w:w="1205" w:type="dxa"/>
            <w:tcBorders>
              <w:top w:val="single" w:sz="2" w:space="0" w:color="auto"/>
              <w:left w:val="single" w:sz="2" w:space="0" w:color="auto"/>
              <w:bottom w:val="single" w:sz="2" w:space="0" w:color="auto"/>
              <w:right w:val="single" w:sz="2" w:space="0" w:color="auto"/>
            </w:tcBorders>
            <w:vAlign w:val="center"/>
          </w:tcPr>
          <w:p w14:paraId="118E9D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王刚、施虹、陈智敏、王玲玲、徐筝</w:t>
            </w:r>
          </w:p>
        </w:tc>
        <w:tc>
          <w:tcPr>
            <w:tcW w:w="710" w:type="dxa"/>
            <w:tcBorders>
              <w:top w:val="single" w:sz="2" w:space="0" w:color="auto"/>
              <w:left w:val="single" w:sz="2" w:space="0" w:color="auto"/>
              <w:bottom w:val="single" w:sz="2" w:space="0" w:color="auto"/>
              <w:right w:val="single" w:sz="2" w:space="0" w:color="auto"/>
            </w:tcBorders>
            <w:vAlign w:val="center"/>
          </w:tcPr>
          <w:p w14:paraId="274253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w:t>
            </w:r>
          </w:p>
        </w:tc>
        <w:tc>
          <w:tcPr>
            <w:tcW w:w="1134" w:type="dxa"/>
            <w:tcBorders>
              <w:top w:val="single" w:sz="2" w:space="0" w:color="auto"/>
              <w:left w:val="single" w:sz="2" w:space="0" w:color="auto"/>
              <w:bottom w:val="single" w:sz="2" w:space="0" w:color="auto"/>
              <w:right w:val="single" w:sz="2" w:space="0" w:color="auto"/>
            </w:tcBorders>
            <w:vAlign w:val="center"/>
          </w:tcPr>
          <w:p w14:paraId="3678F59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2024年08月29日</w:t>
            </w:r>
          </w:p>
        </w:tc>
        <w:tc>
          <w:tcPr>
            <w:tcW w:w="2551" w:type="dxa"/>
            <w:tcBorders>
              <w:top w:val="single" w:sz="2" w:space="0" w:color="auto"/>
              <w:left w:val="single" w:sz="2" w:space="0" w:color="auto"/>
              <w:bottom w:val="single" w:sz="2" w:space="0" w:color="auto"/>
              <w:right w:val="single" w:sz="2" w:space="0" w:color="auto"/>
            </w:tcBorders>
            <w:vAlign w:val="center"/>
          </w:tcPr>
          <w:p w14:paraId="5972497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审议通过了《2024年半年度报告》全文及其摘要、《公司2024年半年度募集资金存放与使用情况的专项报告》、《杭州巨星科技股份有限公司募集资金管理办法》、《关于部分募投项目结项并将节余募集资金永久补充流动资金的议案》。</w:t>
            </w:r>
          </w:p>
        </w:tc>
        <w:tc>
          <w:tcPr>
            <w:tcW w:w="993" w:type="dxa"/>
            <w:tcBorders>
              <w:top w:val="single" w:sz="2" w:space="0" w:color="auto"/>
              <w:left w:val="single" w:sz="2" w:space="0" w:color="auto"/>
              <w:bottom w:val="single" w:sz="2" w:space="0" w:color="auto"/>
              <w:right w:val="single" w:sz="2" w:space="0" w:color="auto"/>
            </w:tcBorders>
            <w:vAlign w:val="center"/>
          </w:tcPr>
          <w:p w14:paraId="107A43FD" w14:textId="77777777" w:rsidR="0048469E" w:rsidRDefault="0048469E">
            <w:pPr>
              <w:spacing w:after="0" w:line="240" w:lineRule="exact"/>
              <w:rPr>
                <w:rFonts w:ascii="宋体" w:eastAsia="宋体" w:hAnsi="宋体" w:cs="宋体" w:hint="eastAsia"/>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14:paraId="3D8EF2E3" w14:textId="77777777" w:rsidR="0048469E" w:rsidRDefault="0048469E">
            <w:pPr>
              <w:spacing w:after="0" w:line="240" w:lineRule="exac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3008CE39" w14:textId="77777777" w:rsidR="0048469E" w:rsidRDefault="0048469E">
            <w:pPr>
              <w:spacing w:after="0" w:line="240" w:lineRule="exact"/>
              <w:rPr>
                <w:rFonts w:ascii="宋体" w:eastAsia="宋体" w:hAnsi="宋体" w:cs="宋体" w:hint="eastAsia"/>
                <w:sz w:val="18"/>
                <w:szCs w:val="18"/>
              </w:rPr>
            </w:pPr>
          </w:p>
        </w:tc>
      </w:tr>
      <w:tr w:rsidR="0048469E" w14:paraId="3628CBAF" w14:textId="77777777" w:rsidTr="005F79AB">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088815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审计委员会</w:t>
            </w:r>
          </w:p>
        </w:tc>
        <w:tc>
          <w:tcPr>
            <w:tcW w:w="1205" w:type="dxa"/>
            <w:tcBorders>
              <w:top w:val="single" w:sz="2" w:space="0" w:color="auto"/>
              <w:left w:val="single" w:sz="2" w:space="0" w:color="auto"/>
              <w:bottom w:val="single" w:sz="2" w:space="0" w:color="auto"/>
              <w:right w:val="single" w:sz="2" w:space="0" w:color="auto"/>
            </w:tcBorders>
            <w:vAlign w:val="center"/>
          </w:tcPr>
          <w:p w14:paraId="67ACD5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王刚、施虹、陈智敏、仇建平、徐筝</w:t>
            </w:r>
          </w:p>
        </w:tc>
        <w:tc>
          <w:tcPr>
            <w:tcW w:w="710" w:type="dxa"/>
            <w:tcBorders>
              <w:top w:val="single" w:sz="2" w:space="0" w:color="auto"/>
              <w:left w:val="single" w:sz="2" w:space="0" w:color="auto"/>
              <w:bottom w:val="single" w:sz="2" w:space="0" w:color="auto"/>
              <w:right w:val="single" w:sz="2" w:space="0" w:color="auto"/>
            </w:tcBorders>
            <w:vAlign w:val="center"/>
          </w:tcPr>
          <w:p w14:paraId="6C79AE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w:t>
            </w:r>
          </w:p>
        </w:tc>
        <w:tc>
          <w:tcPr>
            <w:tcW w:w="1134" w:type="dxa"/>
            <w:tcBorders>
              <w:top w:val="single" w:sz="2" w:space="0" w:color="auto"/>
              <w:left w:val="single" w:sz="2" w:space="0" w:color="auto"/>
              <w:bottom w:val="single" w:sz="2" w:space="0" w:color="auto"/>
              <w:right w:val="single" w:sz="2" w:space="0" w:color="auto"/>
            </w:tcBorders>
            <w:vAlign w:val="center"/>
          </w:tcPr>
          <w:p w14:paraId="132952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2024年10月29日</w:t>
            </w:r>
          </w:p>
        </w:tc>
        <w:tc>
          <w:tcPr>
            <w:tcW w:w="2551" w:type="dxa"/>
            <w:tcBorders>
              <w:top w:val="single" w:sz="2" w:space="0" w:color="auto"/>
              <w:left w:val="single" w:sz="2" w:space="0" w:color="auto"/>
              <w:bottom w:val="single" w:sz="2" w:space="0" w:color="auto"/>
              <w:right w:val="single" w:sz="2" w:space="0" w:color="auto"/>
            </w:tcBorders>
            <w:vAlign w:val="center"/>
          </w:tcPr>
          <w:p w14:paraId="335B44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审议通过了《2024年第三季度报告》、《2024年第三季度募集资金存放与使用情况的检查报告》。</w:t>
            </w:r>
          </w:p>
        </w:tc>
        <w:tc>
          <w:tcPr>
            <w:tcW w:w="993" w:type="dxa"/>
            <w:tcBorders>
              <w:top w:val="single" w:sz="2" w:space="0" w:color="auto"/>
              <w:left w:val="single" w:sz="2" w:space="0" w:color="auto"/>
              <w:bottom w:val="single" w:sz="2" w:space="0" w:color="auto"/>
              <w:right w:val="single" w:sz="2" w:space="0" w:color="auto"/>
            </w:tcBorders>
            <w:vAlign w:val="center"/>
          </w:tcPr>
          <w:p w14:paraId="4F51EA99" w14:textId="77777777" w:rsidR="0048469E" w:rsidRDefault="0048469E">
            <w:pPr>
              <w:spacing w:after="0" w:line="240" w:lineRule="exact"/>
              <w:rPr>
                <w:rFonts w:ascii="宋体" w:eastAsia="宋体" w:hAnsi="宋体" w:cs="宋体" w:hint="eastAsia"/>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14:paraId="14A1E167" w14:textId="77777777" w:rsidR="0048469E" w:rsidRDefault="0048469E">
            <w:pPr>
              <w:spacing w:after="0" w:line="240" w:lineRule="exac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2150DC86" w14:textId="77777777" w:rsidR="0048469E" w:rsidRDefault="0048469E">
            <w:pPr>
              <w:spacing w:after="0" w:line="240" w:lineRule="exact"/>
              <w:rPr>
                <w:rFonts w:ascii="宋体" w:eastAsia="宋体" w:hAnsi="宋体" w:cs="宋体" w:hint="eastAsia"/>
                <w:sz w:val="18"/>
                <w:szCs w:val="18"/>
              </w:rPr>
            </w:pPr>
          </w:p>
        </w:tc>
      </w:tr>
      <w:tr w:rsidR="0048469E" w14:paraId="0A4C993B" w14:textId="77777777" w:rsidTr="005F79AB">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561ACB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提名委员会</w:t>
            </w:r>
          </w:p>
        </w:tc>
        <w:tc>
          <w:tcPr>
            <w:tcW w:w="1205" w:type="dxa"/>
            <w:tcBorders>
              <w:top w:val="single" w:sz="2" w:space="0" w:color="auto"/>
              <w:left w:val="single" w:sz="2" w:space="0" w:color="auto"/>
              <w:bottom w:val="single" w:sz="2" w:space="0" w:color="auto"/>
              <w:right w:val="single" w:sz="2" w:space="0" w:color="auto"/>
            </w:tcBorders>
            <w:vAlign w:val="center"/>
          </w:tcPr>
          <w:p w14:paraId="5D0169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陈智敏、施虹、池晓蘅</w:t>
            </w:r>
          </w:p>
        </w:tc>
        <w:tc>
          <w:tcPr>
            <w:tcW w:w="710" w:type="dxa"/>
            <w:tcBorders>
              <w:top w:val="single" w:sz="2" w:space="0" w:color="auto"/>
              <w:left w:val="single" w:sz="2" w:space="0" w:color="auto"/>
              <w:bottom w:val="single" w:sz="2" w:space="0" w:color="auto"/>
              <w:right w:val="single" w:sz="2" w:space="0" w:color="auto"/>
            </w:tcBorders>
            <w:vAlign w:val="center"/>
          </w:tcPr>
          <w:p w14:paraId="1A4A60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w:t>
            </w:r>
          </w:p>
        </w:tc>
        <w:tc>
          <w:tcPr>
            <w:tcW w:w="1134" w:type="dxa"/>
            <w:tcBorders>
              <w:top w:val="single" w:sz="2" w:space="0" w:color="auto"/>
              <w:left w:val="single" w:sz="2" w:space="0" w:color="auto"/>
              <w:bottom w:val="single" w:sz="2" w:space="0" w:color="auto"/>
              <w:right w:val="single" w:sz="2" w:space="0" w:color="auto"/>
            </w:tcBorders>
            <w:vAlign w:val="center"/>
          </w:tcPr>
          <w:p w14:paraId="3253A5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2024年04月23日</w:t>
            </w:r>
          </w:p>
        </w:tc>
        <w:tc>
          <w:tcPr>
            <w:tcW w:w="2551" w:type="dxa"/>
            <w:tcBorders>
              <w:top w:val="single" w:sz="2" w:space="0" w:color="auto"/>
              <w:left w:val="single" w:sz="2" w:space="0" w:color="auto"/>
              <w:bottom w:val="single" w:sz="2" w:space="0" w:color="auto"/>
              <w:right w:val="single" w:sz="2" w:space="0" w:color="auto"/>
            </w:tcBorders>
            <w:vAlign w:val="center"/>
          </w:tcPr>
          <w:p w14:paraId="4DF62EA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审议通过了《关于补选公司非独立董事的议案》</w:t>
            </w:r>
          </w:p>
        </w:tc>
        <w:tc>
          <w:tcPr>
            <w:tcW w:w="993" w:type="dxa"/>
            <w:tcBorders>
              <w:top w:val="single" w:sz="2" w:space="0" w:color="auto"/>
              <w:left w:val="single" w:sz="2" w:space="0" w:color="auto"/>
              <w:bottom w:val="single" w:sz="2" w:space="0" w:color="auto"/>
              <w:right w:val="single" w:sz="2" w:space="0" w:color="auto"/>
            </w:tcBorders>
            <w:vAlign w:val="center"/>
          </w:tcPr>
          <w:p w14:paraId="7868D0A6" w14:textId="77777777" w:rsidR="0048469E" w:rsidRDefault="0048469E">
            <w:pPr>
              <w:spacing w:after="0" w:line="240" w:lineRule="exact"/>
              <w:rPr>
                <w:rFonts w:ascii="宋体" w:eastAsia="宋体" w:hAnsi="宋体" w:cs="宋体" w:hint="eastAsia"/>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14:paraId="6819668A" w14:textId="77777777" w:rsidR="0048469E" w:rsidRDefault="0048469E">
            <w:pPr>
              <w:spacing w:after="0" w:line="240" w:lineRule="exac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317FAE40" w14:textId="77777777" w:rsidR="0048469E" w:rsidRDefault="0048469E">
            <w:pPr>
              <w:spacing w:after="0" w:line="240" w:lineRule="exact"/>
              <w:rPr>
                <w:rFonts w:ascii="宋体" w:eastAsia="宋体" w:hAnsi="宋体" w:cs="宋体" w:hint="eastAsia"/>
                <w:sz w:val="18"/>
                <w:szCs w:val="18"/>
              </w:rPr>
            </w:pPr>
          </w:p>
        </w:tc>
      </w:tr>
      <w:tr w:rsidR="0048469E" w14:paraId="358E11DD" w14:textId="77777777" w:rsidTr="005F79AB">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379F26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提名委员会</w:t>
            </w:r>
          </w:p>
        </w:tc>
        <w:tc>
          <w:tcPr>
            <w:tcW w:w="1205" w:type="dxa"/>
            <w:tcBorders>
              <w:top w:val="single" w:sz="2" w:space="0" w:color="auto"/>
              <w:left w:val="single" w:sz="2" w:space="0" w:color="auto"/>
              <w:bottom w:val="single" w:sz="2" w:space="0" w:color="auto"/>
              <w:right w:val="single" w:sz="2" w:space="0" w:color="auto"/>
            </w:tcBorders>
            <w:vAlign w:val="center"/>
          </w:tcPr>
          <w:p w14:paraId="6FA633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陈智敏、施虹、池晓蘅</w:t>
            </w:r>
          </w:p>
        </w:tc>
        <w:tc>
          <w:tcPr>
            <w:tcW w:w="710" w:type="dxa"/>
            <w:tcBorders>
              <w:top w:val="single" w:sz="2" w:space="0" w:color="auto"/>
              <w:left w:val="single" w:sz="2" w:space="0" w:color="auto"/>
              <w:bottom w:val="single" w:sz="2" w:space="0" w:color="auto"/>
              <w:right w:val="single" w:sz="2" w:space="0" w:color="auto"/>
            </w:tcBorders>
            <w:vAlign w:val="center"/>
          </w:tcPr>
          <w:p w14:paraId="560581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w:t>
            </w:r>
          </w:p>
        </w:tc>
        <w:tc>
          <w:tcPr>
            <w:tcW w:w="1134" w:type="dxa"/>
            <w:tcBorders>
              <w:top w:val="single" w:sz="2" w:space="0" w:color="auto"/>
              <w:left w:val="single" w:sz="2" w:space="0" w:color="auto"/>
              <w:bottom w:val="single" w:sz="2" w:space="0" w:color="auto"/>
              <w:right w:val="single" w:sz="2" w:space="0" w:color="auto"/>
            </w:tcBorders>
            <w:vAlign w:val="center"/>
          </w:tcPr>
          <w:p w14:paraId="2C47564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2024年10月10日</w:t>
            </w:r>
          </w:p>
        </w:tc>
        <w:tc>
          <w:tcPr>
            <w:tcW w:w="2551" w:type="dxa"/>
            <w:tcBorders>
              <w:top w:val="single" w:sz="2" w:space="0" w:color="auto"/>
              <w:left w:val="single" w:sz="2" w:space="0" w:color="auto"/>
              <w:bottom w:val="single" w:sz="2" w:space="0" w:color="auto"/>
              <w:right w:val="single" w:sz="2" w:space="0" w:color="auto"/>
            </w:tcBorders>
            <w:vAlign w:val="center"/>
          </w:tcPr>
          <w:p w14:paraId="47C60F7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审议通过了《关于聘任公司副总裁的议案》</w:t>
            </w:r>
          </w:p>
        </w:tc>
        <w:tc>
          <w:tcPr>
            <w:tcW w:w="993" w:type="dxa"/>
            <w:tcBorders>
              <w:top w:val="single" w:sz="2" w:space="0" w:color="auto"/>
              <w:left w:val="single" w:sz="2" w:space="0" w:color="auto"/>
              <w:bottom w:val="single" w:sz="2" w:space="0" w:color="auto"/>
              <w:right w:val="single" w:sz="2" w:space="0" w:color="auto"/>
            </w:tcBorders>
            <w:vAlign w:val="center"/>
          </w:tcPr>
          <w:p w14:paraId="144C96D0" w14:textId="77777777" w:rsidR="0048469E" w:rsidRDefault="0048469E">
            <w:pPr>
              <w:spacing w:after="0" w:line="240" w:lineRule="exact"/>
              <w:rPr>
                <w:rFonts w:ascii="宋体" w:eastAsia="宋体" w:hAnsi="宋体" w:cs="宋体" w:hint="eastAsia"/>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14:paraId="594254B8" w14:textId="77777777" w:rsidR="0048469E" w:rsidRDefault="0048469E">
            <w:pPr>
              <w:spacing w:after="0" w:line="240" w:lineRule="exact"/>
              <w:rPr>
                <w:rFonts w:ascii="宋体" w:eastAsia="宋体" w:hAnsi="宋体" w:cs="宋体" w:hint="eastAsia"/>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14:paraId="60B908A8" w14:textId="77777777" w:rsidR="0048469E" w:rsidRDefault="0048469E">
            <w:pPr>
              <w:spacing w:after="0" w:line="240" w:lineRule="exact"/>
              <w:rPr>
                <w:rFonts w:ascii="宋体" w:eastAsia="宋体" w:hAnsi="宋体" w:cs="宋体" w:hint="eastAsia"/>
                <w:sz w:val="18"/>
                <w:szCs w:val="18"/>
              </w:rPr>
            </w:pPr>
          </w:p>
        </w:tc>
      </w:tr>
    </w:tbl>
    <w:p w14:paraId="2650164A" w14:textId="77777777" w:rsidR="0048469E" w:rsidRDefault="00000000">
      <w:pPr>
        <w:pStyle w:val="2"/>
        <w:spacing w:before="300" w:after="300" w:line="320" w:lineRule="exact"/>
        <w:rPr>
          <w:rFonts w:ascii="宋体" w:eastAsia="宋体" w:hAnsi="宋体" w:cs="宋体" w:hint="eastAsia"/>
          <w:b/>
          <w:bCs/>
          <w:sz w:val="24"/>
          <w:szCs w:val="24"/>
        </w:rPr>
      </w:pPr>
      <w:bookmarkStart w:id="75" w:name="_Toc988964"/>
      <w:r>
        <w:rPr>
          <w:rFonts w:ascii="宋体" w:eastAsia="宋体" w:hAnsi="宋体" w:cs="宋体"/>
          <w:b/>
          <w:bCs/>
          <w:sz w:val="24"/>
          <w:szCs w:val="24"/>
        </w:rPr>
        <w:t>八、监事会工作情况</w:t>
      </w:r>
      <w:bookmarkEnd w:id="75"/>
    </w:p>
    <w:p w14:paraId="6973E7E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监事会在报告期内的监督活动中发现公司是否存在风险</w:t>
      </w:r>
    </w:p>
    <w:p w14:paraId="1E946CA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3F18ED1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监事会对报告期内的监督事项无异议。</w:t>
      </w:r>
    </w:p>
    <w:p w14:paraId="3A4BEAC3" w14:textId="77777777" w:rsidR="0048469E" w:rsidRDefault="00000000">
      <w:pPr>
        <w:pStyle w:val="2"/>
        <w:spacing w:before="300" w:after="300" w:line="320" w:lineRule="exact"/>
        <w:rPr>
          <w:rFonts w:ascii="宋体" w:eastAsia="宋体" w:hAnsi="宋体" w:cs="宋体" w:hint="eastAsia"/>
          <w:b/>
          <w:bCs/>
          <w:sz w:val="24"/>
          <w:szCs w:val="24"/>
        </w:rPr>
      </w:pPr>
      <w:bookmarkStart w:id="76" w:name="_Toc988965"/>
      <w:r>
        <w:rPr>
          <w:rFonts w:ascii="宋体" w:eastAsia="宋体" w:hAnsi="宋体" w:cs="宋体"/>
          <w:b/>
          <w:bCs/>
          <w:sz w:val="24"/>
          <w:szCs w:val="24"/>
        </w:rPr>
        <w:t>九、公司员工情况</w:t>
      </w:r>
      <w:bookmarkEnd w:id="76"/>
    </w:p>
    <w:p w14:paraId="0D7A1428" w14:textId="77777777" w:rsidR="0048469E" w:rsidRDefault="00000000">
      <w:pPr>
        <w:pStyle w:val="3"/>
        <w:spacing w:line="280" w:lineRule="exact"/>
        <w:jc w:val="left"/>
        <w:rPr>
          <w:rFonts w:ascii="宋体" w:hAnsi="宋体" w:cs="宋体" w:hint="eastAsia"/>
          <w:b/>
          <w:bCs/>
        </w:rPr>
      </w:pPr>
      <w:bookmarkStart w:id="77" w:name="_Toc988966"/>
      <w:r>
        <w:rPr>
          <w:rFonts w:ascii="宋体" w:hAnsi="宋体" w:cs="宋体"/>
          <w:b/>
          <w:bCs/>
        </w:rPr>
        <w:t>1、员工数量、专业构成及教育程度</w:t>
      </w:r>
      <w:bookmarkEnd w:id="77"/>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160B6195"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F6409C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报告期末母公司在职员工的数量（人）</w:t>
            </w:r>
          </w:p>
        </w:tc>
        <w:tc>
          <w:tcPr>
            <w:tcW w:w="4820" w:type="dxa"/>
            <w:tcBorders>
              <w:top w:val="single" w:sz="2" w:space="0" w:color="auto"/>
              <w:left w:val="single" w:sz="2" w:space="0" w:color="auto"/>
              <w:bottom w:val="single" w:sz="2" w:space="0" w:color="auto"/>
              <w:right w:val="single" w:sz="2" w:space="0" w:color="auto"/>
            </w:tcBorders>
            <w:vAlign w:val="center"/>
          </w:tcPr>
          <w:p w14:paraId="5BD85A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1,361</w:t>
            </w:r>
          </w:p>
        </w:tc>
      </w:tr>
      <w:tr w:rsidR="0048469E" w14:paraId="36612C28"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DAB4F2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报告期末主要子公司在职员工的数量（人）</w:t>
            </w:r>
          </w:p>
        </w:tc>
        <w:tc>
          <w:tcPr>
            <w:tcW w:w="4820" w:type="dxa"/>
            <w:tcBorders>
              <w:top w:val="single" w:sz="2" w:space="0" w:color="auto"/>
              <w:left w:val="single" w:sz="2" w:space="0" w:color="auto"/>
              <w:bottom w:val="single" w:sz="2" w:space="0" w:color="auto"/>
              <w:right w:val="single" w:sz="2" w:space="0" w:color="auto"/>
            </w:tcBorders>
            <w:vAlign w:val="center"/>
          </w:tcPr>
          <w:p w14:paraId="40090D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11,883</w:t>
            </w:r>
          </w:p>
        </w:tc>
      </w:tr>
      <w:tr w:rsidR="0048469E" w14:paraId="67F9264F"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8E7D73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报告期末在职员工的数量合计（人）</w:t>
            </w:r>
          </w:p>
        </w:tc>
        <w:tc>
          <w:tcPr>
            <w:tcW w:w="4820" w:type="dxa"/>
            <w:tcBorders>
              <w:top w:val="single" w:sz="2" w:space="0" w:color="auto"/>
              <w:left w:val="single" w:sz="2" w:space="0" w:color="auto"/>
              <w:bottom w:val="single" w:sz="2" w:space="0" w:color="auto"/>
              <w:right w:val="single" w:sz="2" w:space="0" w:color="auto"/>
            </w:tcBorders>
            <w:vAlign w:val="center"/>
          </w:tcPr>
          <w:p w14:paraId="01384D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13,244</w:t>
            </w:r>
          </w:p>
        </w:tc>
      </w:tr>
      <w:tr w:rsidR="0048469E" w14:paraId="54690F9C"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C3F812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当期领取薪酬员工总人数（人）</w:t>
            </w:r>
          </w:p>
        </w:tc>
        <w:tc>
          <w:tcPr>
            <w:tcW w:w="4820" w:type="dxa"/>
            <w:tcBorders>
              <w:top w:val="single" w:sz="2" w:space="0" w:color="auto"/>
              <w:left w:val="single" w:sz="2" w:space="0" w:color="auto"/>
              <w:bottom w:val="single" w:sz="2" w:space="0" w:color="auto"/>
              <w:right w:val="single" w:sz="2" w:space="0" w:color="auto"/>
            </w:tcBorders>
            <w:vAlign w:val="center"/>
          </w:tcPr>
          <w:p w14:paraId="0B4AEC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13,244</w:t>
            </w:r>
          </w:p>
        </w:tc>
      </w:tr>
      <w:tr w:rsidR="0048469E" w14:paraId="4CF94FF2"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D88C4A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母公司及主要子公司需承担费用的离退休职工人数（人）</w:t>
            </w:r>
          </w:p>
        </w:tc>
        <w:tc>
          <w:tcPr>
            <w:tcW w:w="4820" w:type="dxa"/>
            <w:tcBorders>
              <w:top w:val="single" w:sz="2" w:space="0" w:color="auto"/>
              <w:left w:val="single" w:sz="2" w:space="0" w:color="auto"/>
              <w:bottom w:val="single" w:sz="2" w:space="0" w:color="auto"/>
              <w:right w:val="single" w:sz="2" w:space="0" w:color="auto"/>
            </w:tcBorders>
            <w:vAlign w:val="center"/>
          </w:tcPr>
          <w:p w14:paraId="62ED84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34BDA0AB" w14:textId="77777777">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37CC5D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专业构成</w:t>
            </w:r>
          </w:p>
        </w:tc>
      </w:tr>
      <w:tr w:rsidR="0048469E" w14:paraId="0A1D8F65"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69C98D5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专业构成类别</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44159C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专业构成人数（人）</w:t>
            </w:r>
          </w:p>
        </w:tc>
      </w:tr>
      <w:tr w:rsidR="0048469E" w14:paraId="606EA75B"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B12CB6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生产人员</w:t>
            </w:r>
          </w:p>
        </w:tc>
        <w:tc>
          <w:tcPr>
            <w:tcW w:w="4820" w:type="dxa"/>
            <w:tcBorders>
              <w:top w:val="single" w:sz="2" w:space="0" w:color="auto"/>
              <w:left w:val="single" w:sz="2" w:space="0" w:color="auto"/>
              <w:bottom w:val="single" w:sz="2" w:space="0" w:color="auto"/>
              <w:right w:val="single" w:sz="2" w:space="0" w:color="auto"/>
            </w:tcBorders>
            <w:vAlign w:val="center"/>
          </w:tcPr>
          <w:p w14:paraId="0B1284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9,241</w:t>
            </w:r>
          </w:p>
        </w:tc>
      </w:tr>
      <w:tr w:rsidR="0048469E" w14:paraId="2BB19D02"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017278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销售人员</w:t>
            </w:r>
          </w:p>
        </w:tc>
        <w:tc>
          <w:tcPr>
            <w:tcW w:w="4820" w:type="dxa"/>
            <w:tcBorders>
              <w:top w:val="single" w:sz="2" w:space="0" w:color="auto"/>
              <w:left w:val="single" w:sz="2" w:space="0" w:color="auto"/>
              <w:bottom w:val="single" w:sz="2" w:space="0" w:color="auto"/>
              <w:right w:val="single" w:sz="2" w:space="0" w:color="auto"/>
            </w:tcBorders>
            <w:vAlign w:val="center"/>
          </w:tcPr>
          <w:p w14:paraId="635414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1,235</w:t>
            </w:r>
          </w:p>
        </w:tc>
      </w:tr>
      <w:tr w:rsidR="0048469E" w14:paraId="5E6D7E67"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7E1221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技术人员</w:t>
            </w:r>
          </w:p>
        </w:tc>
        <w:tc>
          <w:tcPr>
            <w:tcW w:w="4820" w:type="dxa"/>
            <w:tcBorders>
              <w:top w:val="single" w:sz="2" w:space="0" w:color="auto"/>
              <w:left w:val="single" w:sz="2" w:space="0" w:color="auto"/>
              <w:bottom w:val="single" w:sz="2" w:space="0" w:color="auto"/>
              <w:right w:val="single" w:sz="2" w:space="0" w:color="auto"/>
            </w:tcBorders>
            <w:vAlign w:val="center"/>
          </w:tcPr>
          <w:p w14:paraId="72E536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1,100</w:t>
            </w:r>
          </w:p>
        </w:tc>
      </w:tr>
      <w:tr w:rsidR="0048469E" w14:paraId="43B0D8F9"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9970D0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财务人员</w:t>
            </w:r>
          </w:p>
        </w:tc>
        <w:tc>
          <w:tcPr>
            <w:tcW w:w="4820" w:type="dxa"/>
            <w:tcBorders>
              <w:top w:val="single" w:sz="2" w:space="0" w:color="auto"/>
              <w:left w:val="single" w:sz="2" w:space="0" w:color="auto"/>
              <w:bottom w:val="single" w:sz="2" w:space="0" w:color="auto"/>
              <w:right w:val="single" w:sz="2" w:space="0" w:color="auto"/>
            </w:tcBorders>
            <w:vAlign w:val="center"/>
          </w:tcPr>
          <w:p w14:paraId="22DAEC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w:t>
            </w:r>
          </w:p>
        </w:tc>
      </w:tr>
      <w:tr w:rsidR="0048469E" w14:paraId="7249B5FC"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280B1C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行政人员</w:t>
            </w:r>
          </w:p>
        </w:tc>
        <w:tc>
          <w:tcPr>
            <w:tcW w:w="4820" w:type="dxa"/>
            <w:tcBorders>
              <w:top w:val="single" w:sz="2" w:space="0" w:color="auto"/>
              <w:left w:val="single" w:sz="2" w:space="0" w:color="auto"/>
              <w:bottom w:val="single" w:sz="2" w:space="0" w:color="auto"/>
              <w:right w:val="single" w:sz="2" w:space="0" w:color="auto"/>
            </w:tcBorders>
            <w:vAlign w:val="center"/>
          </w:tcPr>
          <w:p w14:paraId="4E3214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1,416</w:t>
            </w:r>
          </w:p>
        </w:tc>
      </w:tr>
      <w:tr w:rsidR="0048469E" w14:paraId="7F466F32"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0D780E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4820" w:type="dxa"/>
            <w:tcBorders>
              <w:top w:val="single" w:sz="2" w:space="0" w:color="auto"/>
              <w:left w:val="single" w:sz="2" w:space="0" w:color="auto"/>
              <w:bottom w:val="single" w:sz="2" w:space="0" w:color="auto"/>
              <w:right w:val="single" w:sz="2" w:space="0" w:color="auto"/>
            </w:tcBorders>
            <w:vAlign w:val="center"/>
          </w:tcPr>
          <w:p w14:paraId="3679F2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13,244</w:t>
            </w:r>
          </w:p>
        </w:tc>
      </w:tr>
      <w:tr w:rsidR="0048469E" w14:paraId="3CA607B4" w14:textId="77777777">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C24D90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教育程度</w:t>
            </w:r>
          </w:p>
        </w:tc>
      </w:tr>
      <w:tr w:rsidR="0048469E" w14:paraId="6CC22E47"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882666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教育程度类别</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D9F210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数量（人）</w:t>
            </w:r>
          </w:p>
        </w:tc>
      </w:tr>
      <w:tr w:rsidR="0048469E" w14:paraId="15E7E260"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07650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硕士及以上</w:t>
            </w:r>
          </w:p>
        </w:tc>
        <w:tc>
          <w:tcPr>
            <w:tcW w:w="4820" w:type="dxa"/>
            <w:tcBorders>
              <w:top w:val="single" w:sz="2" w:space="0" w:color="auto"/>
              <w:left w:val="single" w:sz="2" w:space="0" w:color="auto"/>
              <w:bottom w:val="single" w:sz="2" w:space="0" w:color="auto"/>
              <w:right w:val="single" w:sz="2" w:space="0" w:color="auto"/>
            </w:tcBorders>
            <w:vAlign w:val="center"/>
          </w:tcPr>
          <w:p w14:paraId="0608AD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w:t>
            </w:r>
          </w:p>
        </w:tc>
      </w:tr>
      <w:tr w:rsidR="0048469E" w14:paraId="5887CF23"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BE446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大学（含大专）</w:t>
            </w:r>
          </w:p>
        </w:tc>
        <w:tc>
          <w:tcPr>
            <w:tcW w:w="4820" w:type="dxa"/>
            <w:tcBorders>
              <w:top w:val="single" w:sz="2" w:space="0" w:color="auto"/>
              <w:left w:val="single" w:sz="2" w:space="0" w:color="auto"/>
              <w:bottom w:val="single" w:sz="2" w:space="0" w:color="auto"/>
              <w:right w:val="single" w:sz="2" w:space="0" w:color="auto"/>
            </w:tcBorders>
            <w:vAlign w:val="center"/>
          </w:tcPr>
          <w:p w14:paraId="7F7577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3,262</w:t>
            </w:r>
          </w:p>
        </w:tc>
      </w:tr>
      <w:tr w:rsidR="0048469E" w14:paraId="4A8129C8"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6D2269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高中（含中专、技校）</w:t>
            </w:r>
          </w:p>
        </w:tc>
        <w:tc>
          <w:tcPr>
            <w:tcW w:w="4820" w:type="dxa"/>
            <w:tcBorders>
              <w:top w:val="single" w:sz="2" w:space="0" w:color="auto"/>
              <w:left w:val="single" w:sz="2" w:space="0" w:color="auto"/>
              <w:bottom w:val="single" w:sz="2" w:space="0" w:color="auto"/>
              <w:right w:val="single" w:sz="2" w:space="0" w:color="auto"/>
            </w:tcBorders>
            <w:vAlign w:val="center"/>
          </w:tcPr>
          <w:p w14:paraId="5C3724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3,807</w:t>
            </w:r>
          </w:p>
        </w:tc>
      </w:tr>
      <w:tr w:rsidR="0048469E" w14:paraId="247D5A73"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82CB6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高中以下</w:t>
            </w:r>
          </w:p>
        </w:tc>
        <w:tc>
          <w:tcPr>
            <w:tcW w:w="4820" w:type="dxa"/>
            <w:tcBorders>
              <w:top w:val="single" w:sz="2" w:space="0" w:color="auto"/>
              <w:left w:val="single" w:sz="2" w:space="0" w:color="auto"/>
              <w:bottom w:val="single" w:sz="2" w:space="0" w:color="auto"/>
              <w:right w:val="single" w:sz="2" w:space="0" w:color="auto"/>
            </w:tcBorders>
            <w:vAlign w:val="center"/>
          </w:tcPr>
          <w:p w14:paraId="465777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6,006</w:t>
            </w:r>
          </w:p>
        </w:tc>
      </w:tr>
      <w:tr w:rsidR="0048469E" w14:paraId="7E0AA851"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803B5A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合计</w:t>
            </w:r>
          </w:p>
        </w:tc>
        <w:tc>
          <w:tcPr>
            <w:tcW w:w="4820" w:type="dxa"/>
            <w:tcBorders>
              <w:top w:val="single" w:sz="2" w:space="0" w:color="auto"/>
              <w:left w:val="single" w:sz="2" w:space="0" w:color="auto"/>
              <w:bottom w:val="single" w:sz="2" w:space="0" w:color="auto"/>
              <w:right w:val="single" w:sz="2" w:space="0" w:color="auto"/>
            </w:tcBorders>
            <w:vAlign w:val="center"/>
          </w:tcPr>
          <w:p w14:paraId="415BE9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13,244</w:t>
            </w:r>
          </w:p>
        </w:tc>
      </w:tr>
    </w:tbl>
    <w:p w14:paraId="79E820C3" w14:textId="77777777" w:rsidR="0048469E" w:rsidRDefault="00000000">
      <w:pPr>
        <w:pStyle w:val="3"/>
        <w:spacing w:line="280" w:lineRule="exact"/>
        <w:jc w:val="left"/>
        <w:rPr>
          <w:rFonts w:ascii="宋体" w:hAnsi="宋体" w:cs="宋体" w:hint="eastAsia"/>
          <w:b/>
          <w:bCs/>
        </w:rPr>
      </w:pPr>
      <w:bookmarkStart w:id="78" w:name="_Toc988967"/>
      <w:r>
        <w:rPr>
          <w:rFonts w:ascii="宋体" w:hAnsi="宋体" w:cs="宋体"/>
          <w:b/>
          <w:bCs/>
        </w:rPr>
        <w:t>2、薪酬政策</w:t>
      </w:r>
      <w:bookmarkEnd w:id="78"/>
    </w:p>
    <w:p w14:paraId="593DC410" w14:textId="0663605E" w:rsidR="00DD3739" w:rsidRPr="005F79AB" w:rsidRDefault="00000000" w:rsidP="005F79AB">
      <w:pPr>
        <w:pStyle w:val="a3"/>
        <w:ind w:firstLineChars="200" w:firstLine="360"/>
        <w:divId w:val="1085229168"/>
        <w:rPr>
          <w:rFonts w:hint="eastAsia"/>
          <w:sz w:val="18"/>
          <w:szCs w:val="18"/>
        </w:rPr>
      </w:pPr>
      <w:r w:rsidRPr="005F79AB">
        <w:rPr>
          <w:rFonts w:hint="eastAsia"/>
          <w:sz w:val="18"/>
          <w:szCs w:val="18"/>
        </w:rPr>
        <w:t>公司严格按国家劳动合同法相关规定进行员工薪酬管理，做到在每月20日前按时足额支付员工工资。2024年度员工平均工资高于浙江省2024年度省平均工资标准，按规定足额计算员工的平时、周末加班工资，部分岗位实行综合工时制。全年完成1 次全员工资普调、3次季度调薪、完成1次外部工资水平调查。工资的计算方案分为</w:t>
      </w:r>
      <w:r w:rsidR="00CB4D8F">
        <w:rPr>
          <w:rFonts w:hint="eastAsia"/>
          <w:sz w:val="18"/>
          <w:szCs w:val="18"/>
        </w:rPr>
        <w:t>两</w:t>
      </w:r>
      <w:r w:rsidRPr="005F79AB">
        <w:rPr>
          <w:rFonts w:hint="eastAsia"/>
          <w:sz w:val="18"/>
          <w:szCs w:val="18"/>
        </w:rPr>
        <w:t>类：一线员工按加班计薪制，小时工资、 加班工资按国家劳动法政策规定计算；管理岗位按固定薪资与绩效薪资相结合的方式计算</w:t>
      </w:r>
    </w:p>
    <w:p w14:paraId="319770F5" w14:textId="77777777" w:rsidR="0048469E" w:rsidRDefault="00000000">
      <w:pPr>
        <w:pStyle w:val="3"/>
        <w:spacing w:line="280" w:lineRule="exact"/>
        <w:jc w:val="left"/>
        <w:rPr>
          <w:rFonts w:ascii="宋体" w:hAnsi="宋体" w:cs="宋体" w:hint="eastAsia"/>
          <w:b/>
          <w:bCs/>
        </w:rPr>
      </w:pPr>
      <w:bookmarkStart w:id="79" w:name="_Toc988968"/>
      <w:r>
        <w:rPr>
          <w:rFonts w:ascii="宋体" w:hAnsi="宋体" w:cs="宋体"/>
          <w:b/>
          <w:bCs/>
        </w:rPr>
        <w:t>3、培训计划</w:t>
      </w:r>
      <w:bookmarkEnd w:id="79"/>
    </w:p>
    <w:p w14:paraId="19D52400" w14:textId="493B66F9" w:rsidR="00DD3739" w:rsidRDefault="00000000">
      <w:pPr>
        <w:pStyle w:val="a3"/>
        <w:ind w:firstLine="360"/>
        <w:divId w:val="31686542"/>
        <w:rPr>
          <w:rFonts w:hint="eastAsia"/>
        </w:rPr>
      </w:pPr>
      <w:r>
        <w:rPr>
          <w:rFonts w:hint="eastAsia"/>
          <w:sz w:val="18"/>
          <w:szCs w:val="18"/>
        </w:rPr>
        <w:t>员工的培训发展是公司的一块重要工作，2024年的培训管理继续围绕新员工成长教育、专业技术培训、员工职业素养教育三个方向开展。全年公司共组织培训205场，共计5418人次参加培训，总课时累计达12246小时；同时持续开展人才梯队建设，重点做好总监级、经理级储备人才的选拔和培养，并选拔业务精英开展</w:t>
      </w:r>
      <w:r w:rsidR="005F79AB">
        <w:rPr>
          <w:rFonts w:hint="eastAsia"/>
          <w:sz w:val="18"/>
          <w:szCs w:val="18"/>
        </w:rPr>
        <w:t>精英</w:t>
      </w:r>
      <w:r>
        <w:rPr>
          <w:rFonts w:hint="eastAsia"/>
          <w:sz w:val="18"/>
          <w:szCs w:val="18"/>
        </w:rPr>
        <w:t>训练营，提升业务管理能力。2025年，公司将围绕公司发展需要而培，持续开展组织赋能和人才开发工作，继续实施精英训练营、管理干部领导能力提升计划，并加强内训师队伍建设，构建强大的师资队伍，满足不断增长的培训需求。</w:t>
      </w:r>
    </w:p>
    <w:p w14:paraId="20D2C1EF" w14:textId="77777777" w:rsidR="0048469E" w:rsidRDefault="00000000">
      <w:pPr>
        <w:pStyle w:val="3"/>
        <w:spacing w:line="280" w:lineRule="exact"/>
        <w:jc w:val="left"/>
        <w:rPr>
          <w:rFonts w:ascii="宋体" w:hAnsi="宋体" w:cs="宋体" w:hint="eastAsia"/>
          <w:b/>
          <w:bCs/>
        </w:rPr>
      </w:pPr>
      <w:bookmarkStart w:id="80" w:name="_Toc988969"/>
      <w:r>
        <w:rPr>
          <w:rFonts w:ascii="宋体" w:hAnsi="宋体" w:cs="宋体"/>
          <w:b/>
          <w:bCs/>
        </w:rPr>
        <w:t>4、劳务外包情况</w:t>
      </w:r>
      <w:bookmarkEnd w:id="80"/>
    </w:p>
    <w:p w14:paraId="5066AE9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E43A1C2" w14:textId="77777777" w:rsidR="0048469E" w:rsidRDefault="00000000">
      <w:pPr>
        <w:pStyle w:val="2"/>
        <w:spacing w:before="300" w:after="300" w:line="320" w:lineRule="exact"/>
        <w:rPr>
          <w:rFonts w:ascii="宋体" w:eastAsia="宋体" w:hAnsi="宋体" w:cs="宋体" w:hint="eastAsia"/>
          <w:b/>
          <w:bCs/>
          <w:sz w:val="24"/>
          <w:szCs w:val="24"/>
        </w:rPr>
      </w:pPr>
      <w:bookmarkStart w:id="81" w:name="_Toc988970"/>
      <w:r>
        <w:rPr>
          <w:rFonts w:ascii="宋体" w:eastAsia="宋体" w:hAnsi="宋体" w:cs="宋体"/>
          <w:b/>
          <w:bCs/>
          <w:sz w:val="24"/>
          <w:szCs w:val="24"/>
        </w:rPr>
        <w:t>十、公司利润分配及资本公积金转增股本情况</w:t>
      </w:r>
      <w:bookmarkEnd w:id="81"/>
    </w:p>
    <w:p w14:paraId="53A141F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报告期内利润分配政策，特别是现金分红政策的制定、执行或调整情况</w:t>
      </w:r>
    </w:p>
    <w:p w14:paraId="6C6CFDF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2C58E1E0" w14:textId="77777777" w:rsidR="00DD3739" w:rsidRPr="008042AB" w:rsidRDefault="00000000">
      <w:pPr>
        <w:pStyle w:val="a3"/>
        <w:spacing w:before="0" w:beforeAutospacing="0" w:after="0" w:afterAutospacing="0"/>
        <w:ind w:firstLine="360"/>
        <w:divId w:val="214437890"/>
        <w:rPr>
          <w:rFonts w:hint="eastAsia"/>
        </w:rPr>
      </w:pPr>
      <w:r w:rsidRPr="008042AB">
        <w:rPr>
          <w:rFonts w:hint="eastAsia"/>
          <w:sz w:val="18"/>
          <w:szCs w:val="18"/>
        </w:rPr>
        <w:t>公司于2024年5月31日召开2023年年度股东大会，审议通过了</w:t>
      </w:r>
      <w:r w:rsidRPr="008042AB">
        <w:rPr>
          <w:rStyle w:val="a5"/>
          <w:rFonts w:hint="eastAsia"/>
          <w:b w:val="0"/>
          <w:bCs w:val="0"/>
          <w:sz w:val="18"/>
          <w:szCs w:val="18"/>
        </w:rPr>
        <w:t>《公司未来三年股东回报规划（2024-2026年）》</w:t>
      </w:r>
      <w:r w:rsidRPr="008042AB">
        <w:rPr>
          <w:rFonts w:hint="eastAsia"/>
          <w:b/>
          <w:bCs/>
          <w:sz w:val="18"/>
          <w:szCs w:val="18"/>
        </w:rPr>
        <w:t>，</w:t>
      </w:r>
      <w:r w:rsidRPr="008042AB">
        <w:rPr>
          <w:rFonts w:hint="eastAsia"/>
          <w:sz w:val="18"/>
          <w:szCs w:val="18"/>
        </w:rPr>
        <w:t>综合考虑公司盈利能力、发展战略规划、股东回报、社会资金成本、外部融资环境等因素，公司董事会制订了《公司未来三年股东回报规划（2024-2026年）》。</w:t>
      </w:r>
    </w:p>
    <w:p w14:paraId="68DE17BA" w14:textId="77777777" w:rsidR="00DD3739" w:rsidRPr="008042AB" w:rsidRDefault="00000000">
      <w:pPr>
        <w:pStyle w:val="a3"/>
        <w:spacing w:before="0" w:beforeAutospacing="0" w:after="0" w:afterAutospacing="0"/>
        <w:ind w:firstLine="360"/>
        <w:jc w:val="both"/>
        <w:divId w:val="214437890"/>
        <w:rPr>
          <w:rFonts w:hint="eastAsia"/>
        </w:rPr>
      </w:pPr>
      <w:r w:rsidRPr="008042AB">
        <w:rPr>
          <w:rFonts w:hint="eastAsia"/>
          <w:sz w:val="18"/>
          <w:szCs w:val="18"/>
        </w:rPr>
        <w:t>报告期内，公司利润分配政策的制定及执行情况，符合中国证监会《关于进一步落实上市公司现金分红有关事项的通知》、《上市公司监管指引第3号--上市公司现金分红》和《公司章程》等相关规定，相关决策程序和机制完备，独立董事勤勉尽责，充分维护了中小股东的合法权益。</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7F78BB1C" w14:textId="77777777">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B41341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现金分红政策的专项说明</w:t>
            </w:r>
          </w:p>
        </w:tc>
      </w:tr>
      <w:tr w:rsidR="0048469E" w14:paraId="2D101482"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5AF101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是否符合公司章程的规定或股东大会决议的要求：</w:t>
            </w:r>
          </w:p>
        </w:tc>
        <w:tc>
          <w:tcPr>
            <w:tcW w:w="4820" w:type="dxa"/>
            <w:tcBorders>
              <w:top w:val="single" w:sz="2" w:space="0" w:color="auto"/>
              <w:left w:val="single" w:sz="2" w:space="0" w:color="auto"/>
              <w:bottom w:val="single" w:sz="2" w:space="0" w:color="auto"/>
              <w:right w:val="single" w:sz="2" w:space="0" w:color="auto"/>
            </w:tcBorders>
            <w:vAlign w:val="center"/>
          </w:tcPr>
          <w:p w14:paraId="38082F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07F9FB7F"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CEF83A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分红标准和比例是否明确和清晰：</w:t>
            </w:r>
          </w:p>
        </w:tc>
        <w:tc>
          <w:tcPr>
            <w:tcW w:w="4820" w:type="dxa"/>
            <w:tcBorders>
              <w:top w:val="single" w:sz="2" w:space="0" w:color="auto"/>
              <w:left w:val="single" w:sz="2" w:space="0" w:color="auto"/>
              <w:bottom w:val="single" w:sz="2" w:space="0" w:color="auto"/>
              <w:right w:val="single" w:sz="2" w:space="0" w:color="auto"/>
            </w:tcBorders>
            <w:vAlign w:val="center"/>
          </w:tcPr>
          <w:p w14:paraId="6B99D7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422AD064"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C31E70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相关的决策程序和机制是否完备：</w:t>
            </w:r>
          </w:p>
        </w:tc>
        <w:tc>
          <w:tcPr>
            <w:tcW w:w="4820" w:type="dxa"/>
            <w:tcBorders>
              <w:top w:val="single" w:sz="2" w:space="0" w:color="auto"/>
              <w:left w:val="single" w:sz="2" w:space="0" w:color="auto"/>
              <w:bottom w:val="single" w:sz="2" w:space="0" w:color="auto"/>
              <w:right w:val="single" w:sz="2" w:space="0" w:color="auto"/>
            </w:tcBorders>
            <w:vAlign w:val="center"/>
          </w:tcPr>
          <w:p w14:paraId="417860E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6066E8EB"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F896EE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独立董事是否履职尽责并发挥了应有的作用：</w:t>
            </w:r>
          </w:p>
        </w:tc>
        <w:tc>
          <w:tcPr>
            <w:tcW w:w="4820" w:type="dxa"/>
            <w:tcBorders>
              <w:top w:val="single" w:sz="2" w:space="0" w:color="auto"/>
              <w:left w:val="single" w:sz="2" w:space="0" w:color="auto"/>
              <w:bottom w:val="single" w:sz="2" w:space="0" w:color="auto"/>
              <w:right w:val="single" w:sz="2" w:space="0" w:color="auto"/>
            </w:tcBorders>
            <w:vAlign w:val="center"/>
          </w:tcPr>
          <w:p w14:paraId="5671A2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4CDA0312"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67025A0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公司未进行现金分红的，应当披露具体原因，以及下一步为增强投资者回报水平拟采取的举措：</w:t>
            </w:r>
          </w:p>
        </w:tc>
        <w:tc>
          <w:tcPr>
            <w:tcW w:w="4820" w:type="dxa"/>
            <w:tcBorders>
              <w:top w:val="single" w:sz="2" w:space="0" w:color="auto"/>
              <w:left w:val="single" w:sz="2" w:space="0" w:color="auto"/>
              <w:bottom w:val="single" w:sz="2" w:space="0" w:color="auto"/>
              <w:right w:val="single" w:sz="2" w:space="0" w:color="auto"/>
            </w:tcBorders>
            <w:vAlign w:val="center"/>
          </w:tcPr>
          <w:p w14:paraId="6044DC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692513F7"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62B49BE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中小股东是否有充分表达意见和诉求的机会，其合法权益是否得到了充分保护：</w:t>
            </w:r>
          </w:p>
        </w:tc>
        <w:tc>
          <w:tcPr>
            <w:tcW w:w="4820" w:type="dxa"/>
            <w:tcBorders>
              <w:top w:val="single" w:sz="2" w:space="0" w:color="auto"/>
              <w:left w:val="single" w:sz="2" w:space="0" w:color="auto"/>
              <w:bottom w:val="single" w:sz="2" w:space="0" w:color="auto"/>
              <w:right w:val="single" w:sz="2" w:space="0" w:color="auto"/>
            </w:tcBorders>
            <w:vAlign w:val="center"/>
          </w:tcPr>
          <w:p w14:paraId="45CD1ED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4B8E4F29"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E7BE03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现金分红政策进行调整或变更的，条件及程序是否合规、透明：</w:t>
            </w:r>
          </w:p>
        </w:tc>
        <w:tc>
          <w:tcPr>
            <w:tcW w:w="4820" w:type="dxa"/>
            <w:tcBorders>
              <w:top w:val="single" w:sz="2" w:space="0" w:color="auto"/>
              <w:left w:val="single" w:sz="2" w:space="0" w:color="auto"/>
              <w:bottom w:val="single" w:sz="2" w:space="0" w:color="auto"/>
              <w:right w:val="single" w:sz="2" w:space="0" w:color="auto"/>
            </w:tcBorders>
            <w:vAlign w:val="center"/>
          </w:tcPr>
          <w:p w14:paraId="015596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bl>
    <w:p w14:paraId="2D7FBD4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公司报告期内盈利且母公司可供股东分配利润为正但未提出现金红利分配预案</w:t>
      </w:r>
    </w:p>
    <w:p w14:paraId="188D028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4A664D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本报告期利润分配及资本公积金转增股本情况</w:t>
      </w:r>
    </w:p>
    <w:p w14:paraId="2E781CC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0F48B1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公司计划年度不派发现金红利，不送红股，不以公积金转增股本。</w:t>
      </w:r>
    </w:p>
    <w:p w14:paraId="508966F8" w14:textId="77777777" w:rsidR="0048469E" w:rsidRDefault="00000000">
      <w:pPr>
        <w:pStyle w:val="2"/>
        <w:spacing w:before="300" w:after="300" w:line="320" w:lineRule="exact"/>
        <w:rPr>
          <w:rFonts w:ascii="宋体" w:eastAsia="宋体" w:hAnsi="宋体" w:cs="宋体" w:hint="eastAsia"/>
          <w:b/>
          <w:bCs/>
          <w:sz w:val="24"/>
          <w:szCs w:val="24"/>
        </w:rPr>
      </w:pPr>
      <w:bookmarkStart w:id="82" w:name="_Toc988971"/>
      <w:r>
        <w:rPr>
          <w:rFonts w:ascii="宋体" w:eastAsia="宋体" w:hAnsi="宋体" w:cs="宋体"/>
          <w:b/>
          <w:bCs/>
          <w:sz w:val="24"/>
          <w:szCs w:val="24"/>
        </w:rPr>
        <w:t>十一、公司股权激励计划、员工持股计划或其他员工激励措施的实施情况</w:t>
      </w:r>
      <w:bookmarkEnd w:id="82"/>
    </w:p>
    <w:p w14:paraId="424021F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163F3D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公司报告期无股权激励计划、员工持股计划或其他员工激励措施及其实施情况。</w:t>
      </w:r>
    </w:p>
    <w:p w14:paraId="628D9920" w14:textId="77777777" w:rsidR="0048469E" w:rsidRDefault="00000000">
      <w:pPr>
        <w:pStyle w:val="2"/>
        <w:spacing w:before="300" w:after="300" w:line="320" w:lineRule="exact"/>
        <w:rPr>
          <w:rFonts w:ascii="宋体" w:eastAsia="宋体" w:hAnsi="宋体" w:cs="宋体" w:hint="eastAsia"/>
          <w:b/>
          <w:bCs/>
          <w:sz w:val="24"/>
          <w:szCs w:val="24"/>
        </w:rPr>
      </w:pPr>
      <w:bookmarkStart w:id="83" w:name="_Toc988972"/>
      <w:r>
        <w:rPr>
          <w:rFonts w:ascii="宋体" w:eastAsia="宋体" w:hAnsi="宋体" w:cs="宋体"/>
          <w:b/>
          <w:bCs/>
          <w:sz w:val="24"/>
          <w:szCs w:val="24"/>
        </w:rPr>
        <w:t>十二、报告期内的内部控制制度建设及实施情况</w:t>
      </w:r>
      <w:bookmarkEnd w:id="83"/>
    </w:p>
    <w:p w14:paraId="6D3858A8" w14:textId="77777777" w:rsidR="0048469E" w:rsidRDefault="00000000">
      <w:pPr>
        <w:pStyle w:val="3"/>
        <w:spacing w:line="280" w:lineRule="exact"/>
        <w:jc w:val="left"/>
        <w:rPr>
          <w:rFonts w:ascii="宋体" w:hAnsi="宋体" w:cs="宋体" w:hint="eastAsia"/>
          <w:b/>
          <w:bCs/>
        </w:rPr>
      </w:pPr>
      <w:bookmarkStart w:id="84" w:name="_Toc988973"/>
      <w:r>
        <w:rPr>
          <w:rFonts w:ascii="宋体" w:hAnsi="宋体" w:cs="宋体"/>
          <w:b/>
          <w:bCs/>
        </w:rPr>
        <w:t>1、内部控制建设及实施情况</w:t>
      </w:r>
      <w:bookmarkEnd w:id="84"/>
    </w:p>
    <w:p w14:paraId="25AE24C9" w14:textId="77777777" w:rsidR="00DD3739" w:rsidRPr="008042AB" w:rsidRDefault="00000000">
      <w:pPr>
        <w:pStyle w:val="a3"/>
        <w:spacing w:before="0" w:beforeAutospacing="0" w:after="0" w:afterAutospacing="0"/>
        <w:ind w:firstLine="360"/>
        <w:divId w:val="874006684"/>
        <w:rPr>
          <w:rFonts w:hint="eastAsia"/>
          <w:sz w:val="18"/>
          <w:szCs w:val="18"/>
        </w:rPr>
      </w:pPr>
      <w:r w:rsidRPr="008042AB">
        <w:rPr>
          <w:rFonts w:hint="eastAsia"/>
          <w:sz w:val="18"/>
          <w:szCs w:val="18"/>
        </w:rPr>
        <w:t>报告期内，公司严格按照《公司法》、《证券法》、《上市公司治理准则》、《企业内部控制基本规范》及有关法律、法规、规范性文件的要求，不断健全和完善公司内部控制制度和体系，董事会每年对公司内部控制开展自我评价并披露《内部控制自我评价报告》，同时根据深交所要求聘请会计师事务所对公司进行内控审计。2024年，公司 根据《深圳证券交易所上市公司自律监管指引第</w:t>
      </w:r>
      <w:r w:rsidRPr="008042AB">
        <w:rPr>
          <w:rFonts w:cs="Times New Roman"/>
          <w:sz w:val="18"/>
          <w:szCs w:val="18"/>
        </w:rPr>
        <w:t>1</w:t>
      </w:r>
      <w:r w:rsidRPr="008042AB">
        <w:rPr>
          <w:rFonts w:hint="eastAsia"/>
          <w:sz w:val="18"/>
          <w:szCs w:val="18"/>
        </w:rPr>
        <w:t>号——主板上市公司规范运作》、《上市公司监管指引第</w:t>
      </w:r>
      <w:r w:rsidRPr="008042AB">
        <w:rPr>
          <w:rFonts w:cs="Times New Roman"/>
          <w:sz w:val="18"/>
          <w:szCs w:val="18"/>
        </w:rPr>
        <w:t>2</w:t>
      </w:r>
      <w:r w:rsidRPr="008042AB">
        <w:rPr>
          <w:rFonts w:hint="eastAsia"/>
          <w:sz w:val="18"/>
          <w:szCs w:val="18"/>
        </w:rPr>
        <w:t>号—上市公司募集资金管理和使用的监管要求》和《公司章程》等法律法规、规范性文件的规定，修订了《募集资金管理办法》；并根据公司业务实际发展情况，对《公司章程》进行修订，不断完善和提升公司治理水平。</w:t>
      </w:r>
    </w:p>
    <w:p w14:paraId="24C60152" w14:textId="6532D629" w:rsidR="00DD3739" w:rsidRDefault="00000000">
      <w:pPr>
        <w:pStyle w:val="a3"/>
        <w:divId w:val="874006684"/>
        <w:rPr>
          <w:rFonts w:hint="eastAsia"/>
          <w:sz w:val="18"/>
          <w:szCs w:val="18"/>
        </w:rPr>
      </w:pPr>
      <w:r>
        <w:rPr>
          <w:rFonts w:hint="eastAsia"/>
          <w:sz w:val="18"/>
          <w:szCs w:val="18"/>
        </w:rPr>
        <w:t xml:space="preserve">  </w:t>
      </w:r>
      <w:r w:rsidR="008042AB">
        <w:rPr>
          <w:rFonts w:hint="eastAsia"/>
          <w:sz w:val="18"/>
          <w:szCs w:val="18"/>
        </w:rPr>
        <w:t xml:space="preserve"> </w:t>
      </w:r>
      <w:r>
        <w:rPr>
          <w:rFonts w:hint="eastAsia"/>
          <w:sz w:val="18"/>
          <w:szCs w:val="18"/>
        </w:rPr>
        <w:t>报告期内，公司不存在财务报告和非财务报告内部控制重大缺陷和重要缺陷，公司已按照企业内部控制规范体系和相关规定的要求在所有重大方面保持了有效的财务报告内部控制。</w:t>
      </w:r>
    </w:p>
    <w:p w14:paraId="5B2D7982" w14:textId="77777777" w:rsidR="0048469E" w:rsidRDefault="00000000">
      <w:pPr>
        <w:pStyle w:val="3"/>
        <w:spacing w:line="280" w:lineRule="exact"/>
        <w:jc w:val="left"/>
        <w:rPr>
          <w:rFonts w:ascii="宋体" w:hAnsi="宋体" w:cs="宋体" w:hint="eastAsia"/>
          <w:b/>
          <w:bCs/>
        </w:rPr>
      </w:pPr>
      <w:bookmarkStart w:id="85" w:name="_Toc988974"/>
      <w:r>
        <w:rPr>
          <w:rFonts w:ascii="宋体" w:hAnsi="宋体" w:cs="宋体"/>
          <w:b/>
          <w:bCs/>
        </w:rPr>
        <w:t>2、报告期内发现的内部控制重大缺陷的具体情况</w:t>
      </w:r>
      <w:bookmarkEnd w:id="85"/>
    </w:p>
    <w:p w14:paraId="7A9B5E7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35831CAC" w14:textId="77777777" w:rsidR="0048469E" w:rsidRDefault="00000000">
      <w:pPr>
        <w:pStyle w:val="2"/>
        <w:spacing w:before="300" w:after="300" w:line="320" w:lineRule="exact"/>
        <w:rPr>
          <w:rFonts w:ascii="宋体" w:eastAsia="宋体" w:hAnsi="宋体" w:cs="宋体" w:hint="eastAsia"/>
          <w:b/>
          <w:bCs/>
          <w:sz w:val="24"/>
          <w:szCs w:val="24"/>
        </w:rPr>
      </w:pPr>
      <w:bookmarkStart w:id="86" w:name="_Toc988975"/>
      <w:r>
        <w:rPr>
          <w:rFonts w:ascii="宋体" w:eastAsia="宋体" w:hAnsi="宋体" w:cs="宋体"/>
          <w:b/>
          <w:bCs/>
          <w:sz w:val="24"/>
          <w:szCs w:val="24"/>
        </w:rPr>
        <w:t>十三、公司报告期内对子公司的管理控制情况</w:t>
      </w:r>
      <w:bookmarkEnd w:id="86"/>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6A3DC89E"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1EFC3A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公司名称</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630ECD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整合计划</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DFA45B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整合进展</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551D0B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整合中遇到的问题</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EC0650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已采取的解决措施</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5F09D0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解决进展</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AC3F29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后续解决计划</w:t>
            </w:r>
          </w:p>
        </w:tc>
      </w:tr>
      <w:tr w:rsidR="0048469E" w14:paraId="383E7B91"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F463F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14:paraId="25076C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14:paraId="28D5AC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14:paraId="284FBC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14:paraId="15FB7F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14:paraId="6C5DFB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1377" w:type="dxa"/>
            <w:tcBorders>
              <w:top w:val="single" w:sz="2" w:space="0" w:color="auto"/>
              <w:left w:val="single" w:sz="2" w:space="0" w:color="auto"/>
              <w:bottom w:val="single" w:sz="2" w:space="0" w:color="auto"/>
              <w:right w:val="single" w:sz="2" w:space="0" w:color="auto"/>
            </w:tcBorders>
            <w:vAlign w:val="center"/>
          </w:tcPr>
          <w:p w14:paraId="6C9557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bl>
    <w:p w14:paraId="50174D41" w14:textId="77777777" w:rsidR="0048469E" w:rsidRDefault="00000000">
      <w:pPr>
        <w:pStyle w:val="2"/>
        <w:spacing w:before="300" w:after="300" w:line="320" w:lineRule="exact"/>
        <w:rPr>
          <w:rFonts w:ascii="宋体" w:eastAsia="宋体" w:hAnsi="宋体" w:cs="宋体" w:hint="eastAsia"/>
          <w:b/>
          <w:bCs/>
          <w:sz w:val="24"/>
          <w:szCs w:val="24"/>
        </w:rPr>
      </w:pPr>
      <w:bookmarkStart w:id="87" w:name="_Toc988976"/>
      <w:r>
        <w:rPr>
          <w:rFonts w:ascii="宋体" w:eastAsia="宋体" w:hAnsi="宋体" w:cs="宋体"/>
          <w:b/>
          <w:bCs/>
          <w:sz w:val="24"/>
          <w:szCs w:val="24"/>
        </w:rPr>
        <w:t>十四、内部控制评价报告或内部控制审计报告</w:t>
      </w:r>
      <w:bookmarkEnd w:id="87"/>
    </w:p>
    <w:p w14:paraId="28FB9FD0" w14:textId="77777777" w:rsidR="0048469E" w:rsidRDefault="00000000">
      <w:pPr>
        <w:pStyle w:val="3"/>
        <w:spacing w:line="280" w:lineRule="exact"/>
        <w:jc w:val="left"/>
        <w:rPr>
          <w:rFonts w:ascii="宋体" w:hAnsi="宋体" w:cs="宋体" w:hint="eastAsia"/>
          <w:b/>
          <w:bCs/>
        </w:rPr>
      </w:pPr>
      <w:bookmarkStart w:id="88" w:name="_Toc988977"/>
      <w:r>
        <w:rPr>
          <w:rFonts w:ascii="宋体" w:hAnsi="宋体" w:cs="宋体"/>
          <w:b/>
          <w:bCs/>
        </w:rPr>
        <w:t>1、内控评价报告</w:t>
      </w:r>
      <w:bookmarkEnd w:id="88"/>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4FA9E76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2EC94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内部控制评价报告全文披露日期</w:t>
            </w:r>
          </w:p>
        </w:tc>
        <w:tc>
          <w:tcPr>
            <w:tcW w:w="6426" w:type="dxa"/>
            <w:gridSpan w:val="2"/>
            <w:tcBorders>
              <w:top w:val="single" w:sz="2" w:space="0" w:color="auto"/>
              <w:left w:val="single" w:sz="2" w:space="0" w:color="auto"/>
              <w:bottom w:val="single" w:sz="2" w:space="0" w:color="auto"/>
              <w:right w:val="single" w:sz="2" w:space="0" w:color="auto"/>
            </w:tcBorders>
            <w:vAlign w:val="center"/>
          </w:tcPr>
          <w:p w14:paraId="15ED678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2025年04月22日</w:t>
            </w:r>
          </w:p>
        </w:tc>
      </w:tr>
      <w:tr w:rsidR="0048469E" w14:paraId="1DA4433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20600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内部控制评价报告全文披露索引</w:t>
            </w:r>
          </w:p>
        </w:tc>
        <w:tc>
          <w:tcPr>
            <w:tcW w:w="6426" w:type="dxa"/>
            <w:gridSpan w:val="2"/>
            <w:tcBorders>
              <w:top w:val="single" w:sz="2" w:space="0" w:color="auto"/>
              <w:left w:val="single" w:sz="2" w:space="0" w:color="auto"/>
              <w:bottom w:val="single" w:sz="2" w:space="0" w:color="auto"/>
              <w:right w:val="single" w:sz="2" w:space="0" w:color="auto"/>
            </w:tcBorders>
            <w:vAlign w:val="center"/>
          </w:tcPr>
          <w:p w14:paraId="291174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巨潮资讯网（http://www.cninfo.com.cn）披露的《2024年度内部控制自我评价报告》</w:t>
            </w:r>
          </w:p>
        </w:tc>
      </w:tr>
      <w:tr w:rsidR="0048469E" w14:paraId="25B77AC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B44C2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纳入评价范围单位资产总额占公司合并财务报表资产总额的比例</w:t>
            </w:r>
          </w:p>
        </w:tc>
        <w:tc>
          <w:tcPr>
            <w:tcW w:w="6426" w:type="dxa"/>
            <w:gridSpan w:val="2"/>
            <w:tcBorders>
              <w:top w:val="single" w:sz="2" w:space="0" w:color="auto"/>
              <w:left w:val="single" w:sz="2" w:space="0" w:color="auto"/>
              <w:bottom w:val="single" w:sz="2" w:space="0" w:color="auto"/>
              <w:right w:val="single" w:sz="2" w:space="0" w:color="auto"/>
            </w:tcBorders>
            <w:vAlign w:val="center"/>
          </w:tcPr>
          <w:p w14:paraId="3CDA81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r w:rsidR="0048469E" w14:paraId="0697CF0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EDECA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纳入评价范围单位营业收入占公司合并财务报表营业收入的比例</w:t>
            </w:r>
          </w:p>
        </w:tc>
        <w:tc>
          <w:tcPr>
            <w:tcW w:w="6426" w:type="dxa"/>
            <w:gridSpan w:val="2"/>
            <w:tcBorders>
              <w:top w:val="single" w:sz="2" w:space="0" w:color="auto"/>
              <w:left w:val="single" w:sz="2" w:space="0" w:color="auto"/>
              <w:bottom w:val="single" w:sz="2" w:space="0" w:color="auto"/>
              <w:right w:val="single" w:sz="2" w:space="0" w:color="auto"/>
            </w:tcBorders>
            <w:vAlign w:val="center"/>
          </w:tcPr>
          <w:p w14:paraId="649D6E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r w:rsidR="0048469E" w14:paraId="4ABC717B" w14:textId="77777777">
        <w:trPr>
          <w:trHeight w:val="240"/>
        </w:trPr>
        <w:tc>
          <w:tcPr>
            <w:tcW w:w="963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08EEC30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缺陷认定标准</w:t>
            </w:r>
          </w:p>
        </w:tc>
      </w:tr>
      <w:tr w:rsidR="0048469E" w14:paraId="676920E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5A4D4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553959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财务报告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9E211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非财务报告</w:t>
            </w:r>
          </w:p>
        </w:tc>
      </w:tr>
      <w:tr w:rsidR="0048469E" w14:paraId="7C013DD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20808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定性标准</w:t>
            </w:r>
          </w:p>
        </w:tc>
        <w:tc>
          <w:tcPr>
            <w:tcW w:w="3213" w:type="dxa"/>
            <w:tcBorders>
              <w:top w:val="single" w:sz="2" w:space="0" w:color="auto"/>
              <w:left w:val="single" w:sz="2" w:space="0" w:color="auto"/>
              <w:bottom w:val="single" w:sz="2" w:space="0" w:color="auto"/>
              <w:right w:val="single" w:sz="2" w:space="0" w:color="auto"/>
            </w:tcBorders>
            <w:vAlign w:val="center"/>
          </w:tcPr>
          <w:p w14:paraId="44EECA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（1）财务报告重大缺陷的迹象包括：① 董事、监事和高级管理人员舞</w:t>
            </w:r>
            <w:r>
              <w:rPr>
                <w:rFonts w:ascii="宋体" w:eastAsia="宋体" w:hAnsi="宋体" w:cs="宋体"/>
                <w:sz w:val="18"/>
                <w:szCs w:val="18"/>
              </w:rPr>
              <w:lastRenderedPageBreak/>
              <w:t>弊；② 对已经公告的财务报告出现的重大差错进行错报更正；③ 注册会计师发现当期财务报告存在重大错报而公司内部控制在运行过程中未能发现该错报；④ 审计委员会和内部审计机构对内部控制的监督无效。（2）财务报告重要缺陷的迹象包括：① 未依照公认会计准则选择和应用会计政策；② 未建立反舞弊程序和控制措施；③ 对于非常规或特殊交易的账务处理没有建立相应的控制机制或没有实施且没有相应的补偿性控制；（3）指除重大缺陷、重要缺陷之外的其他缺陷为一般缺陷。</w:t>
            </w:r>
          </w:p>
        </w:tc>
        <w:tc>
          <w:tcPr>
            <w:tcW w:w="3213" w:type="dxa"/>
            <w:tcBorders>
              <w:top w:val="single" w:sz="2" w:space="0" w:color="auto"/>
              <w:left w:val="single" w:sz="2" w:space="0" w:color="auto"/>
              <w:bottom w:val="single" w:sz="2" w:space="0" w:color="auto"/>
              <w:right w:val="single" w:sz="2" w:space="0" w:color="auto"/>
            </w:tcBorders>
            <w:vAlign w:val="center"/>
          </w:tcPr>
          <w:p w14:paraId="17D5B158" w14:textId="329D9A6A"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出现以下情形的，可认定为重大缺陷，其他情形视影响程度分别确定重</w:t>
            </w:r>
            <w:r>
              <w:rPr>
                <w:rFonts w:ascii="宋体" w:eastAsia="宋体" w:hAnsi="宋体" w:cs="宋体"/>
                <w:sz w:val="18"/>
                <w:szCs w:val="18"/>
              </w:rPr>
              <w:lastRenderedPageBreak/>
              <w:t>要缺陷或一般缺陷。 （1）企业决策程序不科学； （2）</w:t>
            </w:r>
            <w:r w:rsidR="00EF40F7">
              <w:rPr>
                <w:rFonts w:ascii="宋体" w:eastAsia="宋体" w:hAnsi="宋体" w:cs="宋体" w:hint="eastAsia"/>
                <w:sz w:val="18"/>
                <w:szCs w:val="18"/>
              </w:rPr>
              <w:t>违反</w:t>
            </w:r>
            <w:r>
              <w:rPr>
                <w:rFonts w:ascii="宋体" w:eastAsia="宋体" w:hAnsi="宋体" w:cs="宋体"/>
                <w:sz w:val="18"/>
                <w:szCs w:val="18"/>
              </w:rPr>
              <w:t>国家法律、法规，如环境污染；（3）管理人员或技术人员纷纷流失；（3）管理人员或技术人员纷纷流失；（5）内部控制评价的结果特别是重大或重要缺陷未得到整改；（6）重要业务缺乏制度控制或制度系统性失效。</w:t>
            </w:r>
          </w:p>
        </w:tc>
      </w:tr>
      <w:tr w:rsidR="0048469E" w14:paraId="0C529F0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AEDFE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定量标准</w:t>
            </w:r>
          </w:p>
        </w:tc>
        <w:tc>
          <w:tcPr>
            <w:tcW w:w="3213" w:type="dxa"/>
            <w:tcBorders>
              <w:top w:val="single" w:sz="2" w:space="0" w:color="auto"/>
              <w:left w:val="single" w:sz="2" w:space="0" w:color="auto"/>
              <w:bottom w:val="single" w:sz="2" w:space="0" w:color="auto"/>
              <w:right w:val="single" w:sz="2" w:space="0" w:color="auto"/>
            </w:tcBorders>
            <w:vAlign w:val="center"/>
          </w:tcPr>
          <w:p w14:paraId="0DD1CA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内部控制缺陷可能导致或导致的损失与利润相关的，以营业收入指标衡量。如果该缺陷单独或连同其他缺陷可能导致的财务报告错报金额小于营业收入的 1%，则认定为一般缺陷；如果超过营业收入的 1%但小于 3%，则认定为重要缺陷；如果超过营业收入的 3%，则认定为重大缺陷。内部控制缺陷可能导致或导致的损失与资产管理相关的，以资产总额指标衡量。如果该缺陷单独或连同其他缺陷可能导致的财务报告错报金额小于资产总额的 1%，则认定为一般缺陷；如果超过资产总额的 1%但小于3%，则认定为重要缺陷；如果超过资产总额 3%，则认定为重大缺陷。</w:t>
            </w:r>
          </w:p>
        </w:tc>
        <w:tc>
          <w:tcPr>
            <w:tcW w:w="3213" w:type="dxa"/>
            <w:tcBorders>
              <w:top w:val="single" w:sz="2" w:space="0" w:color="auto"/>
              <w:left w:val="single" w:sz="2" w:space="0" w:color="auto"/>
              <w:bottom w:val="single" w:sz="2" w:space="0" w:color="auto"/>
              <w:right w:val="single" w:sz="2" w:space="0" w:color="auto"/>
            </w:tcBorders>
            <w:vAlign w:val="center"/>
          </w:tcPr>
          <w:p w14:paraId="446131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（1）重大缺陷：造成直接财产损失1000万元以上;（2）重要缺陷：造成直接财产损失 100</w:t>
            </w:r>
          </w:p>
          <w:p w14:paraId="5FC7BAB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万-1000 万元（含）；（3）一般缺陷：造成直接财产损失 100 万元（含）以下。</w:t>
            </w:r>
          </w:p>
        </w:tc>
      </w:tr>
      <w:tr w:rsidR="0048469E" w14:paraId="1555DA1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AA966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财务报告重大缺陷数量（个）</w:t>
            </w:r>
          </w:p>
        </w:tc>
        <w:tc>
          <w:tcPr>
            <w:tcW w:w="6426" w:type="dxa"/>
            <w:gridSpan w:val="2"/>
            <w:tcBorders>
              <w:top w:val="single" w:sz="2" w:space="0" w:color="auto"/>
              <w:left w:val="single" w:sz="2" w:space="0" w:color="auto"/>
              <w:bottom w:val="single" w:sz="2" w:space="0" w:color="auto"/>
              <w:right w:val="single" w:sz="2" w:space="0" w:color="auto"/>
            </w:tcBorders>
            <w:vAlign w:val="center"/>
          </w:tcPr>
          <w:p w14:paraId="235880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1D44921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9C525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非财务报告重大缺陷数量（个）</w:t>
            </w:r>
          </w:p>
        </w:tc>
        <w:tc>
          <w:tcPr>
            <w:tcW w:w="6426" w:type="dxa"/>
            <w:gridSpan w:val="2"/>
            <w:tcBorders>
              <w:top w:val="single" w:sz="2" w:space="0" w:color="auto"/>
              <w:left w:val="single" w:sz="2" w:space="0" w:color="auto"/>
              <w:bottom w:val="single" w:sz="2" w:space="0" w:color="auto"/>
              <w:right w:val="single" w:sz="2" w:space="0" w:color="auto"/>
            </w:tcBorders>
            <w:vAlign w:val="center"/>
          </w:tcPr>
          <w:p w14:paraId="1D1081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06369D0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A57BF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财务报告重要缺陷数量（个）</w:t>
            </w:r>
          </w:p>
        </w:tc>
        <w:tc>
          <w:tcPr>
            <w:tcW w:w="6426" w:type="dxa"/>
            <w:gridSpan w:val="2"/>
            <w:tcBorders>
              <w:top w:val="single" w:sz="2" w:space="0" w:color="auto"/>
              <w:left w:val="single" w:sz="2" w:space="0" w:color="auto"/>
              <w:bottom w:val="single" w:sz="2" w:space="0" w:color="auto"/>
              <w:right w:val="single" w:sz="2" w:space="0" w:color="auto"/>
            </w:tcBorders>
            <w:vAlign w:val="center"/>
          </w:tcPr>
          <w:p w14:paraId="69914C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5509323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32E0C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非财务报告重要缺陷数量（个）</w:t>
            </w:r>
          </w:p>
        </w:tc>
        <w:tc>
          <w:tcPr>
            <w:tcW w:w="6426" w:type="dxa"/>
            <w:gridSpan w:val="2"/>
            <w:tcBorders>
              <w:top w:val="single" w:sz="2" w:space="0" w:color="auto"/>
              <w:left w:val="single" w:sz="2" w:space="0" w:color="auto"/>
              <w:bottom w:val="single" w:sz="2" w:space="0" w:color="auto"/>
              <w:right w:val="single" w:sz="2" w:space="0" w:color="auto"/>
            </w:tcBorders>
            <w:vAlign w:val="center"/>
          </w:tcPr>
          <w:p w14:paraId="52E5CD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bl>
    <w:p w14:paraId="5CD840D8" w14:textId="77777777" w:rsidR="0048469E" w:rsidRDefault="00000000">
      <w:pPr>
        <w:pStyle w:val="3"/>
        <w:spacing w:line="280" w:lineRule="exact"/>
        <w:jc w:val="left"/>
        <w:rPr>
          <w:rFonts w:ascii="宋体" w:hAnsi="宋体" w:cs="宋体" w:hint="eastAsia"/>
          <w:b/>
          <w:bCs/>
        </w:rPr>
      </w:pPr>
      <w:bookmarkStart w:id="89" w:name="_Toc988978"/>
      <w:r>
        <w:rPr>
          <w:rFonts w:ascii="宋体" w:hAnsi="宋体" w:cs="宋体"/>
          <w:b/>
          <w:bCs/>
        </w:rPr>
        <w:t>2、内部控制审计报告</w:t>
      </w:r>
      <w:bookmarkEnd w:id="89"/>
    </w:p>
    <w:p w14:paraId="6F3C88A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07088212" w14:textId="77777777">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052E42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内部控制审计报告中的审议意见段</w:t>
            </w:r>
          </w:p>
        </w:tc>
      </w:tr>
      <w:tr w:rsidR="0048469E" w14:paraId="0371C504" w14:textId="77777777">
        <w:trPr>
          <w:trHeight w:val="240"/>
        </w:trPr>
        <w:tc>
          <w:tcPr>
            <w:tcW w:w="9639" w:type="dxa"/>
            <w:gridSpan w:val="2"/>
            <w:tcBorders>
              <w:top w:val="single" w:sz="2" w:space="0" w:color="auto"/>
              <w:left w:val="single" w:sz="2" w:space="0" w:color="auto"/>
              <w:bottom w:val="single" w:sz="2" w:space="0" w:color="auto"/>
              <w:right w:val="single" w:sz="2" w:space="0" w:color="auto"/>
            </w:tcBorders>
            <w:vAlign w:val="center"/>
          </w:tcPr>
          <w:p w14:paraId="6C7299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我们认为，巨星科技公司于2024年12月31日按照《企业内部控制基本规范》和相关规定在所有重大方面保持了有效的财务报告内部控制。</w:t>
            </w:r>
          </w:p>
        </w:tc>
      </w:tr>
      <w:tr w:rsidR="0048469E" w14:paraId="4A9E4D36"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E9FDEF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内控审计报告披露情况</w:t>
            </w:r>
          </w:p>
        </w:tc>
        <w:tc>
          <w:tcPr>
            <w:tcW w:w="4820" w:type="dxa"/>
            <w:tcBorders>
              <w:top w:val="single" w:sz="2" w:space="0" w:color="auto"/>
              <w:left w:val="single" w:sz="2" w:space="0" w:color="auto"/>
              <w:bottom w:val="single" w:sz="2" w:space="0" w:color="auto"/>
              <w:right w:val="single" w:sz="2" w:space="0" w:color="auto"/>
            </w:tcBorders>
            <w:vAlign w:val="center"/>
          </w:tcPr>
          <w:p w14:paraId="163A035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披露</w:t>
            </w:r>
          </w:p>
        </w:tc>
      </w:tr>
      <w:tr w:rsidR="0048469E" w14:paraId="79B2DB07"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604E41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内部控制审计报告全文披露日期</w:t>
            </w:r>
          </w:p>
        </w:tc>
        <w:tc>
          <w:tcPr>
            <w:tcW w:w="4820" w:type="dxa"/>
            <w:tcBorders>
              <w:top w:val="single" w:sz="2" w:space="0" w:color="auto"/>
              <w:left w:val="single" w:sz="2" w:space="0" w:color="auto"/>
              <w:bottom w:val="single" w:sz="2" w:space="0" w:color="auto"/>
              <w:right w:val="single" w:sz="2" w:space="0" w:color="auto"/>
            </w:tcBorders>
            <w:vAlign w:val="center"/>
          </w:tcPr>
          <w:p w14:paraId="74AF072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2025年04月22日</w:t>
            </w:r>
          </w:p>
        </w:tc>
      </w:tr>
      <w:tr w:rsidR="0048469E" w14:paraId="02AB9826"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D8996A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内部控制审计报告全文披露索引</w:t>
            </w:r>
          </w:p>
        </w:tc>
        <w:tc>
          <w:tcPr>
            <w:tcW w:w="4820" w:type="dxa"/>
            <w:tcBorders>
              <w:top w:val="single" w:sz="2" w:space="0" w:color="auto"/>
              <w:left w:val="single" w:sz="2" w:space="0" w:color="auto"/>
              <w:bottom w:val="single" w:sz="2" w:space="0" w:color="auto"/>
              <w:right w:val="single" w:sz="2" w:space="0" w:color="auto"/>
            </w:tcBorders>
            <w:vAlign w:val="center"/>
          </w:tcPr>
          <w:p w14:paraId="026548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巨潮资讯网（http://www.cninfo.com.cn）披露的《内部控制审计报告》（天健审〔2025〕6142号）</w:t>
            </w:r>
          </w:p>
        </w:tc>
      </w:tr>
      <w:tr w:rsidR="0048469E" w14:paraId="2DDCC4DF"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BF89A7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内控审计报告意见类型</w:t>
            </w:r>
          </w:p>
        </w:tc>
        <w:tc>
          <w:tcPr>
            <w:tcW w:w="4820" w:type="dxa"/>
            <w:tcBorders>
              <w:top w:val="single" w:sz="2" w:space="0" w:color="auto"/>
              <w:left w:val="single" w:sz="2" w:space="0" w:color="auto"/>
              <w:bottom w:val="single" w:sz="2" w:space="0" w:color="auto"/>
              <w:right w:val="single" w:sz="2" w:space="0" w:color="auto"/>
            </w:tcBorders>
            <w:vAlign w:val="center"/>
          </w:tcPr>
          <w:p w14:paraId="5B4980B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标准无保留意见</w:t>
            </w:r>
          </w:p>
        </w:tc>
      </w:tr>
      <w:tr w:rsidR="0048469E" w14:paraId="04E3E595"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9796A1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非财务报告是否存在重大缺陷</w:t>
            </w:r>
          </w:p>
        </w:tc>
        <w:tc>
          <w:tcPr>
            <w:tcW w:w="4820" w:type="dxa"/>
            <w:tcBorders>
              <w:top w:val="single" w:sz="2" w:space="0" w:color="auto"/>
              <w:left w:val="single" w:sz="2" w:space="0" w:color="auto"/>
              <w:bottom w:val="single" w:sz="2" w:space="0" w:color="auto"/>
              <w:right w:val="single" w:sz="2" w:space="0" w:color="auto"/>
            </w:tcBorders>
            <w:vAlign w:val="center"/>
          </w:tcPr>
          <w:p w14:paraId="11E7CE5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bl>
    <w:p w14:paraId="35EB2FE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会计师事务所是否出具非标准意见的内部控制审计报告</w:t>
      </w:r>
    </w:p>
    <w:p w14:paraId="1A99F2F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1F0B724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会计师事务所出具的内部控制审计报告与董事会的自我评价报告意见是否一致</w:t>
      </w:r>
    </w:p>
    <w:p w14:paraId="152B171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14:paraId="31224B70" w14:textId="77777777" w:rsidR="0048469E" w:rsidRDefault="00000000">
      <w:pPr>
        <w:pStyle w:val="2"/>
        <w:spacing w:before="300" w:after="300" w:line="320" w:lineRule="exact"/>
        <w:rPr>
          <w:rFonts w:ascii="宋体" w:eastAsia="宋体" w:hAnsi="宋体" w:cs="宋体" w:hint="eastAsia"/>
          <w:b/>
          <w:bCs/>
          <w:sz w:val="24"/>
          <w:szCs w:val="24"/>
        </w:rPr>
      </w:pPr>
      <w:bookmarkStart w:id="90" w:name="_Toc988979"/>
      <w:r>
        <w:rPr>
          <w:rFonts w:ascii="宋体" w:eastAsia="宋体" w:hAnsi="宋体" w:cs="宋体"/>
          <w:b/>
          <w:bCs/>
          <w:sz w:val="24"/>
          <w:szCs w:val="24"/>
        </w:rPr>
        <w:lastRenderedPageBreak/>
        <w:t>十五、上市公司治理专项行动自查问题整改情况</w:t>
      </w:r>
      <w:bookmarkEnd w:id="90"/>
    </w:p>
    <w:p w14:paraId="0BB4DF5B" w14:textId="77777777" w:rsidR="00DD3739" w:rsidRDefault="00000000">
      <w:pPr>
        <w:pStyle w:val="a3"/>
        <w:divId w:val="859322398"/>
        <w:rPr>
          <w:rFonts w:hint="eastAsia"/>
          <w:sz w:val="18"/>
          <w:szCs w:val="18"/>
        </w:rPr>
      </w:pPr>
      <w:r>
        <w:rPr>
          <w:rFonts w:hint="eastAsia"/>
          <w:sz w:val="18"/>
          <w:szCs w:val="18"/>
        </w:rPr>
        <w:t>不适用。</w:t>
      </w:r>
    </w:p>
    <w:p w14:paraId="34E96D77" w14:textId="77777777" w:rsidR="0048469E" w:rsidRDefault="00000000">
      <w:pPr>
        <w:rPr>
          <w:rFonts w:hint="eastAsia"/>
        </w:rPr>
      </w:pPr>
      <w:r>
        <w:br w:type="page"/>
      </w:r>
    </w:p>
    <w:p w14:paraId="7A194C0A" w14:textId="77777777" w:rsidR="0048469E" w:rsidRDefault="00000000">
      <w:pPr>
        <w:pStyle w:val="headingh1"/>
        <w:spacing w:before="340" w:after="330" w:line="773" w:lineRule="exact"/>
        <w:jc w:val="center"/>
        <w:rPr>
          <w:rFonts w:ascii="宋体" w:eastAsia="宋体" w:hAnsi="宋体" w:cs="宋体" w:hint="eastAsia"/>
          <w:b/>
          <w:bCs/>
          <w:sz w:val="32"/>
          <w:szCs w:val="32"/>
        </w:rPr>
      </w:pPr>
      <w:bookmarkStart w:id="91" w:name="_Toc988980"/>
      <w:r>
        <w:rPr>
          <w:rFonts w:ascii="宋体" w:eastAsia="宋体" w:hAnsi="宋体" w:cs="宋体"/>
          <w:b/>
          <w:bCs/>
          <w:sz w:val="32"/>
          <w:szCs w:val="32"/>
        </w:rPr>
        <w:lastRenderedPageBreak/>
        <w:t>第五节 环境和社会责任</w:t>
      </w:r>
      <w:bookmarkEnd w:id="91"/>
    </w:p>
    <w:p w14:paraId="3787055C" w14:textId="77777777" w:rsidR="0048469E" w:rsidRDefault="00000000">
      <w:pPr>
        <w:pStyle w:val="2"/>
        <w:spacing w:before="300" w:after="300" w:line="320" w:lineRule="exact"/>
        <w:rPr>
          <w:rFonts w:ascii="宋体" w:eastAsia="宋体" w:hAnsi="宋体" w:cs="宋体" w:hint="eastAsia"/>
          <w:b/>
          <w:bCs/>
          <w:sz w:val="24"/>
          <w:szCs w:val="24"/>
        </w:rPr>
      </w:pPr>
      <w:bookmarkStart w:id="92" w:name="_Toc988981"/>
      <w:r>
        <w:rPr>
          <w:rFonts w:ascii="宋体" w:eastAsia="宋体" w:hAnsi="宋体" w:cs="宋体"/>
          <w:b/>
          <w:bCs/>
          <w:sz w:val="24"/>
          <w:szCs w:val="24"/>
        </w:rPr>
        <w:t>一、重大环保问题</w:t>
      </w:r>
      <w:bookmarkEnd w:id="92"/>
    </w:p>
    <w:p w14:paraId="51E5594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上市公司及其子公司是否属于环境保护部门公布的重点排污单位</w:t>
      </w:r>
    </w:p>
    <w:p w14:paraId="669F2E9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03CA63D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报告期内因环境问题受到行政处罚的情况</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48469E" w14:paraId="1DD1F6A7"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6650FE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公司或子公司名称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E2051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处罚原因</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8E5B4B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违规情形</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F529B5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处罚结果</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F1DF75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对上市公司生产经营的影响</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BA6172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公司的整改措施</w:t>
            </w:r>
          </w:p>
        </w:tc>
      </w:tr>
      <w:tr w:rsidR="0048469E" w14:paraId="7BC9733D"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1AF017D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14:paraId="07CF95A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14:paraId="41AC2B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14:paraId="05085B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14:paraId="2CAB8A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c>
          <w:tcPr>
            <w:tcW w:w="1606" w:type="dxa"/>
            <w:tcBorders>
              <w:top w:val="single" w:sz="2" w:space="0" w:color="auto"/>
              <w:left w:val="single" w:sz="2" w:space="0" w:color="auto"/>
              <w:bottom w:val="single" w:sz="2" w:space="0" w:color="auto"/>
              <w:right w:val="single" w:sz="2" w:space="0" w:color="auto"/>
            </w:tcBorders>
            <w:vAlign w:val="center"/>
          </w:tcPr>
          <w:p w14:paraId="4BEA6FA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bl>
    <w:p w14:paraId="7A56DFB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参照重点排污单位披露的其他环境信息</w:t>
      </w:r>
    </w:p>
    <w:p w14:paraId="71D29480" w14:textId="77777777" w:rsidR="00DD3739" w:rsidRDefault="00000000">
      <w:pPr>
        <w:pStyle w:val="a3"/>
        <w:spacing w:before="0" w:beforeAutospacing="0" w:after="0" w:afterAutospacing="0"/>
        <w:divId w:val="1575360474"/>
        <w:rPr>
          <w:rFonts w:hint="eastAsia"/>
        </w:rPr>
      </w:pPr>
      <w:r>
        <w:rPr>
          <w:rFonts w:hint="eastAsia"/>
          <w:sz w:val="18"/>
          <w:szCs w:val="18"/>
        </w:rPr>
        <w:t>公司及下属公司均不属于国家环境保护部门公布的重点排污单位。报告期内，公司不存在因环境问题受到行政处罚的情况。</w:t>
      </w:r>
    </w:p>
    <w:p w14:paraId="3697E4E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在报告期内为减少其碳排放所采取的措施及效果</w:t>
      </w:r>
    </w:p>
    <w:p w14:paraId="7C35CCE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3703C431" w14:textId="77777777" w:rsidR="00DD3739" w:rsidRPr="008042AB" w:rsidRDefault="00000000">
      <w:pPr>
        <w:pStyle w:val="a3"/>
        <w:divId w:val="114568146"/>
        <w:rPr>
          <w:rFonts w:hint="eastAsia"/>
          <w:sz w:val="18"/>
          <w:szCs w:val="18"/>
        </w:rPr>
      </w:pPr>
      <w:r w:rsidRPr="008042AB">
        <w:rPr>
          <w:rFonts w:hint="eastAsia"/>
          <w:sz w:val="18"/>
          <w:szCs w:val="18"/>
        </w:rPr>
        <w:t>为响应国家对于节能减排的号召，公司制定了《节能减排管理制度》《能源管理作业指导书》《温室气体管理规定》等制度，将环保理念融入公司日常生产经营中。同时，公司积极设计绿色产品、建设绿色工厂、推进绿色办公，以行动落实节能低碳理念。公司在产品设计和研发阶段充分考虑环境因素，积极推出绿色产品，不断提升产品环保属性，持续研发环保新工艺，从而减少材料浪费、环境污染和能源消耗；为助力打好污染防治攻坚战，公司制定了科学的废弃物管理控制程序、化学品管理程序等相关规范，从而严格控制污染，最大化降低自身业务运营对环境的影响，实现绿色生产；公司按照能源低碳化、生产洁净化等原则，通过建设屋顶太阳能、使用电动叉车等举措，推动工厂绿色转型升级，实现绿色发展；公司围绕绿色办公理念，倡导系统升级，并与各部门协同支持，积极推进绿色办公意识在全公司的普及。</w:t>
      </w:r>
    </w:p>
    <w:p w14:paraId="268A5DD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未披露其他环境信息的原因</w:t>
      </w:r>
    </w:p>
    <w:p w14:paraId="253F23B4" w14:textId="77777777" w:rsidR="00DD3739" w:rsidRDefault="00000000">
      <w:pPr>
        <w:pStyle w:val="a3"/>
        <w:divId w:val="719401773"/>
        <w:rPr>
          <w:rFonts w:hint="eastAsia"/>
          <w:sz w:val="18"/>
          <w:szCs w:val="18"/>
        </w:rPr>
      </w:pPr>
      <w:r>
        <w:rPr>
          <w:rFonts w:hint="eastAsia"/>
          <w:sz w:val="18"/>
          <w:szCs w:val="18"/>
        </w:rPr>
        <w:t>无</w:t>
      </w:r>
    </w:p>
    <w:p w14:paraId="02496A04" w14:textId="77777777" w:rsidR="0048469E" w:rsidRDefault="00000000">
      <w:pPr>
        <w:pStyle w:val="2"/>
        <w:spacing w:before="300" w:after="300" w:line="320" w:lineRule="exact"/>
        <w:rPr>
          <w:rFonts w:ascii="宋体" w:eastAsia="宋体" w:hAnsi="宋体" w:cs="宋体" w:hint="eastAsia"/>
          <w:b/>
          <w:bCs/>
          <w:sz w:val="24"/>
          <w:szCs w:val="24"/>
        </w:rPr>
      </w:pPr>
      <w:bookmarkStart w:id="93" w:name="_Toc988982"/>
      <w:r>
        <w:rPr>
          <w:rFonts w:ascii="宋体" w:eastAsia="宋体" w:hAnsi="宋体" w:cs="宋体"/>
          <w:b/>
          <w:bCs/>
          <w:sz w:val="24"/>
          <w:szCs w:val="24"/>
        </w:rPr>
        <w:t>二、社会责任情况</w:t>
      </w:r>
      <w:bookmarkEnd w:id="93"/>
    </w:p>
    <w:p w14:paraId="5574C2B7" w14:textId="77777777" w:rsidR="00DD3739" w:rsidRDefault="00000000">
      <w:pPr>
        <w:pStyle w:val="a3"/>
        <w:spacing w:before="0" w:beforeAutospacing="0" w:after="0" w:afterAutospacing="0"/>
        <w:ind w:firstLine="360"/>
        <w:divId w:val="1792163980"/>
        <w:rPr>
          <w:rFonts w:hint="eastAsia"/>
        </w:rPr>
      </w:pPr>
      <w:r>
        <w:rPr>
          <w:rFonts w:hint="eastAsia"/>
          <w:sz w:val="18"/>
          <w:szCs w:val="18"/>
        </w:rPr>
        <w:t>（1）股东和债权人权益保护</w:t>
      </w:r>
    </w:p>
    <w:p w14:paraId="7B5EC736" w14:textId="77777777" w:rsidR="00DD3739" w:rsidRDefault="00000000">
      <w:pPr>
        <w:pStyle w:val="a3"/>
        <w:spacing w:before="0" w:beforeAutospacing="0" w:after="0" w:afterAutospacing="0"/>
        <w:ind w:firstLine="360"/>
        <w:divId w:val="1792163980"/>
        <w:rPr>
          <w:rFonts w:hint="eastAsia"/>
        </w:rPr>
      </w:pPr>
      <w:r>
        <w:rPr>
          <w:rFonts w:hint="eastAsia"/>
          <w:sz w:val="18"/>
          <w:szCs w:val="18"/>
        </w:rPr>
        <w:t>报告期，公司进一步加强规范运作， 建立健全法人治理结构， 在股东大会的召集、召开和议事程序等方面规范管理， 确保股东对公司重大事项的知情权、参与权、表决权； 不断完善公司内部控制制度， 根据相关规定修订</w:t>
      </w:r>
      <w:r>
        <w:rPr>
          <w:rFonts w:hint="eastAsia"/>
        </w:rPr>
        <w:t>《募集资金管理办法》</w:t>
      </w:r>
      <w:r>
        <w:rPr>
          <w:rFonts w:hint="eastAsia"/>
          <w:sz w:val="18"/>
          <w:szCs w:val="18"/>
        </w:rPr>
        <w:t>； 认真履行信息披露义务， 确保信息披露的真实、准确、完整、及时、公平， 不进行选择性信息披露， 严格执行内幕信息知情人登记和内幕信息保密制度， 公平对待所有股东和投资者； 强化投资者关系管理， 通过投资者关系互动平台、热线电话等多种方式与投资者进行沟通交流，保障公司所有股东尤其是中小股东各项合法权益。</w:t>
      </w:r>
    </w:p>
    <w:p w14:paraId="7E0D6690" w14:textId="77777777" w:rsidR="00DD3739" w:rsidRDefault="00000000">
      <w:pPr>
        <w:pStyle w:val="a3"/>
        <w:spacing w:before="0" w:beforeAutospacing="0" w:after="0" w:afterAutospacing="0"/>
        <w:ind w:firstLine="360"/>
        <w:divId w:val="1792163980"/>
        <w:rPr>
          <w:rFonts w:hint="eastAsia"/>
        </w:rPr>
      </w:pPr>
      <w:r>
        <w:rPr>
          <w:rFonts w:hint="eastAsia"/>
          <w:sz w:val="18"/>
          <w:szCs w:val="18"/>
        </w:rPr>
        <w:t>（2）员工权益保护</w:t>
      </w:r>
    </w:p>
    <w:p w14:paraId="63249D91" w14:textId="77777777" w:rsidR="00DD3739" w:rsidRDefault="00000000">
      <w:pPr>
        <w:pStyle w:val="a3"/>
        <w:spacing w:before="0" w:beforeAutospacing="0" w:after="0" w:afterAutospacing="0"/>
        <w:ind w:firstLine="360"/>
        <w:divId w:val="1792163980"/>
        <w:rPr>
          <w:rFonts w:hint="eastAsia"/>
        </w:rPr>
      </w:pPr>
      <w:r>
        <w:rPr>
          <w:rFonts w:hint="eastAsia"/>
          <w:sz w:val="18"/>
          <w:szCs w:val="18"/>
        </w:rPr>
        <w:t>公司坚持以人为本， 将人才战略作为企业发展的重点， 严格遵守《劳动法》、《妇女权益保护法》等相关法律法规， 按时缴纳员工的养老、医疗、失业、工伤、生育等各项社会保险， 尊重和保障员工的个人权益， 切实关注员工健康、安全和满意度。公司重视人才培养， 定期组织安全生产知识培训、各岗位的基础技能培训、管理人员的综合素质培训等， 使员工能够在本职工作之外， 整体职业素养和综合素质得到有效提升， 实现员工与企业的共同成长， 构建和谐稳定的劳资关系。</w:t>
      </w:r>
    </w:p>
    <w:p w14:paraId="0EBDBC3D" w14:textId="77777777" w:rsidR="00DD3739" w:rsidRDefault="00000000">
      <w:pPr>
        <w:pStyle w:val="a3"/>
        <w:spacing w:before="0" w:beforeAutospacing="0" w:after="0" w:afterAutospacing="0"/>
        <w:ind w:firstLine="360"/>
        <w:divId w:val="1792163980"/>
        <w:rPr>
          <w:rFonts w:hint="eastAsia"/>
        </w:rPr>
      </w:pPr>
      <w:r>
        <w:rPr>
          <w:rFonts w:hint="eastAsia"/>
          <w:sz w:val="18"/>
          <w:szCs w:val="18"/>
        </w:rPr>
        <w:lastRenderedPageBreak/>
        <w:t>（3）供应商、客户和消费者权益保护</w:t>
      </w:r>
    </w:p>
    <w:p w14:paraId="1FEB2D9B" w14:textId="77777777" w:rsidR="00DD3739" w:rsidRDefault="00000000">
      <w:pPr>
        <w:pStyle w:val="a3"/>
        <w:spacing w:before="0" w:beforeAutospacing="0" w:after="0" w:afterAutospacing="0"/>
        <w:ind w:firstLine="360"/>
        <w:divId w:val="1792163980"/>
        <w:rPr>
          <w:rFonts w:hint="eastAsia"/>
        </w:rPr>
      </w:pPr>
      <w:r>
        <w:rPr>
          <w:rFonts w:hint="eastAsia"/>
          <w:sz w:val="18"/>
          <w:szCs w:val="18"/>
        </w:rPr>
        <w:t>公司一直遵循“诚实守信、互惠互利、合法合规”的交易原则， 注重与各相关方的沟通与协调， 充分尊重并保护供应商和客户的合法权益， 与供应商和客户建立了战略合作伙伴关系。公司不断完善采购制度和流程， 在对供应商的选择方面， 公司建立了公平、公正的评估体系， 筛选出合格供应商。公司坚持客户利益至上， 严格把控产品质量， 不断提升服务质量， 时刻注重产品安全，使各方的权益都得到了应有的保护。</w:t>
      </w:r>
    </w:p>
    <w:p w14:paraId="673A434B" w14:textId="77777777" w:rsidR="008042AB" w:rsidRDefault="00000000" w:rsidP="008042AB">
      <w:pPr>
        <w:pStyle w:val="a3"/>
        <w:spacing w:before="0" w:beforeAutospacing="0" w:after="0" w:afterAutospacing="0"/>
        <w:ind w:firstLine="360"/>
        <w:divId w:val="1792163980"/>
        <w:rPr>
          <w:rFonts w:hint="eastAsia"/>
          <w:sz w:val="18"/>
          <w:szCs w:val="18"/>
        </w:rPr>
      </w:pPr>
      <w:r>
        <w:rPr>
          <w:rFonts w:hint="eastAsia"/>
          <w:sz w:val="18"/>
          <w:szCs w:val="18"/>
        </w:rPr>
        <w:t>（4）环境保护</w:t>
      </w:r>
    </w:p>
    <w:p w14:paraId="0EF4E251" w14:textId="41FA5E10" w:rsidR="00DD3739" w:rsidRPr="008042AB" w:rsidRDefault="00000000" w:rsidP="008042AB">
      <w:pPr>
        <w:pStyle w:val="a3"/>
        <w:spacing w:before="0" w:beforeAutospacing="0" w:after="0" w:afterAutospacing="0"/>
        <w:ind w:firstLine="360"/>
        <w:divId w:val="1792163980"/>
        <w:rPr>
          <w:rFonts w:hint="eastAsia"/>
          <w:sz w:val="18"/>
          <w:szCs w:val="18"/>
        </w:rPr>
      </w:pPr>
      <w:r w:rsidRPr="008042AB">
        <w:rPr>
          <w:rFonts w:hint="eastAsia"/>
          <w:sz w:val="18"/>
          <w:szCs w:val="18"/>
        </w:rPr>
        <w:t>公司高度重视环境保护工作， 将环境保护、节能减排工作作为一项重要工作来抓。报告期内， 公司严格按照有关环保法规及相应标准对废水、废气进行有效综合治理， 废水及废气处理设施正常运行。公司为加强减排管理和污染治理的工作，定期进行检测，环保设施总体运行情况良好，节能减排工作有序进行。</w:t>
      </w:r>
    </w:p>
    <w:p w14:paraId="639AF0C0" w14:textId="77777777" w:rsidR="0048469E" w:rsidRDefault="00000000">
      <w:pPr>
        <w:pStyle w:val="2"/>
        <w:spacing w:before="300" w:after="300" w:line="320" w:lineRule="exact"/>
        <w:rPr>
          <w:rFonts w:ascii="宋体" w:eastAsia="宋体" w:hAnsi="宋体" w:cs="宋体" w:hint="eastAsia"/>
          <w:b/>
          <w:bCs/>
          <w:sz w:val="24"/>
          <w:szCs w:val="24"/>
        </w:rPr>
      </w:pPr>
      <w:bookmarkStart w:id="94" w:name="_Toc988983"/>
      <w:r>
        <w:rPr>
          <w:rFonts w:ascii="宋体" w:eastAsia="宋体" w:hAnsi="宋体" w:cs="宋体"/>
          <w:b/>
          <w:bCs/>
          <w:sz w:val="24"/>
          <w:szCs w:val="24"/>
        </w:rPr>
        <w:t>三、巩固拓展脱贫攻坚成果、乡村振兴的情况</w:t>
      </w:r>
      <w:bookmarkEnd w:id="94"/>
    </w:p>
    <w:p w14:paraId="4A12DFD9" w14:textId="77777777" w:rsidR="00DD3739" w:rsidRDefault="00000000" w:rsidP="008042AB">
      <w:pPr>
        <w:pStyle w:val="a3"/>
        <w:spacing w:before="0" w:beforeAutospacing="0" w:after="0" w:afterAutospacing="0"/>
        <w:ind w:firstLineChars="200" w:firstLine="360"/>
        <w:divId w:val="1337341694"/>
        <w:rPr>
          <w:rFonts w:hint="eastAsia"/>
        </w:rPr>
      </w:pPr>
      <w:r>
        <w:rPr>
          <w:rFonts w:hint="eastAsia"/>
          <w:sz w:val="18"/>
          <w:szCs w:val="18"/>
        </w:rPr>
        <w:t>报告期，公司未参与精准巩固拓展脱贫攻坚、乡村振兴工作。</w:t>
      </w:r>
    </w:p>
    <w:p w14:paraId="51226976" w14:textId="77777777" w:rsidR="0048469E" w:rsidRDefault="00000000">
      <w:pPr>
        <w:rPr>
          <w:rFonts w:hint="eastAsia"/>
        </w:rPr>
      </w:pPr>
      <w:r>
        <w:br w:type="page"/>
      </w:r>
    </w:p>
    <w:p w14:paraId="3034C7B5" w14:textId="77777777" w:rsidR="0048469E" w:rsidRDefault="00000000">
      <w:pPr>
        <w:pStyle w:val="headingh1"/>
        <w:spacing w:before="340" w:after="330" w:line="773" w:lineRule="exact"/>
        <w:jc w:val="center"/>
        <w:rPr>
          <w:rFonts w:ascii="宋体" w:eastAsia="宋体" w:hAnsi="宋体" w:cs="宋体" w:hint="eastAsia"/>
          <w:b/>
          <w:bCs/>
          <w:sz w:val="32"/>
          <w:szCs w:val="32"/>
        </w:rPr>
      </w:pPr>
      <w:bookmarkStart w:id="95" w:name="_Toc988984"/>
      <w:r>
        <w:rPr>
          <w:rFonts w:ascii="宋体" w:eastAsia="宋体" w:hAnsi="宋体" w:cs="宋体"/>
          <w:b/>
          <w:bCs/>
          <w:sz w:val="32"/>
          <w:szCs w:val="32"/>
        </w:rPr>
        <w:lastRenderedPageBreak/>
        <w:t>第六节 重要事项</w:t>
      </w:r>
      <w:bookmarkEnd w:id="95"/>
    </w:p>
    <w:p w14:paraId="73DE3D8C" w14:textId="77777777" w:rsidR="0048469E" w:rsidRDefault="00000000">
      <w:pPr>
        <w:pStyle w:val="2"/>
        <w:spacing w:before="300" w:after="300" w:line="320" w:lineRule="exact"/>
        <w:rPr>
          <w:rFonts w:ascii="宋体" w:eastAsia="宋体" w:hAnsi="宋体" w:cs="宋体" w:hint="eastAsia"/>
          <w:b/>
          <w:bCs/>
          <w:sz w:val="24"/>
          <w:szCs w:val="24"/>
        </w:rPr>
      </w:pPr>
      <w:bookmarkStart w:id="96" w:name="_Toc988985"/>
      <w:r>
        <w:rPr>
          <w:rFonts w:ascii="宋体" w:eastAsia="宋体" w:hAnsi="宋体" w:cs="宋体"/>
          <w:b/>
          <w:bCs/>
          <w:sz w:val="24"/>
          <w:szCs w:val="24"/>
        </w:rPr>
        <w:t>一、承诺事项履行情况</w:t>
      </w:r>
      <w:bookmarkEnd w:id="96"/>
    </w:p>
    <w:p w14:paraId="2FEC190C" w14:textId="77777777" w:rsidR="0048469E" w:rsidRDefault="00000000">
      <w:pPr>
        <w:pStyle w:val="3"/>
        <w:spacing w:line="280" w:lineRule="exact"/>
        <w:jc w:val="left"/>
        <w:rPr>
          <w:rFonts w:ascii="宋体" w:hAnsi="宋体" w:cs="宋体" w:hint="eastAsia"/>
          <w:b/>
          <w:bCs/>
        </w:rPr>
      </w:pPr>
      <w:bookmarkStart w:id="97" w:name="_Toc988986"/>
      <w:r>
        <w:rPr>
          <w:rFonts w:ascii="宋体" w:hAnsi="宋体" w:cs="宋体"/>
          <w:b/>
          <w:bCs/>
        </w:rPr>
        <w:t>1、公司实际控制人、股东、关联方、收购人以及公司等承诺相关方在报告期内履行完毕及截至报告期末尚未履行完毕的承诺事项</w:t>
      </w:r>
      <w:bookmarkEnd w:id="97"/>
    </w:p>
    <w:p w14:paraId="0F89BE8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709"/>
        <w:gridCol w:w="850"/>
        <w:gridCol w:w="4962"/>
        <w:gridCol w:w="992"/>
        <w:gridCol w:w="709"/>
        <w:gridCol w:w="708"/>
      </w:tblGrid>
      <w:tr w:rsidR="0048469E" w14:paraId="5E9B56CE"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325DDF8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承诺事由</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5654621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承诺方</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14:paraId="7E44848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承诺类型</w:t>
            </w:r>
          </w:p>
        </w:tc>
        <w:tc>
          <w:tcPr>
            <w:tcW w:w="4962" w:type="dxa"/>
            <w:tcBorders>
              <w:top w:val="single" w:sz="2" w:space="0" w:color="auto"/>
              <w:left w:val="single" w:sz="2" w:space="0" w:color="auto"/>
              <w:bottom w:val="single" w:sz="2" w:space="0" w:color="auto"/>
              <w:right w:val="single" w:sz="2" w:space="0" w:color="auto"/>
            </w:tcBorders>
            <w:shd w:val="clear" w:color="auto" w:fill="D3D3D3"/>
            <w:vAlign w:val="center"/>
          </w:tcPr>
          <w:p w14:paraId="259CAC9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承诺内容</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14:paraId="0695372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承诺时间</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2572A6E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承诺期限</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14:paraId="3A79681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履行情况</w:t>
            </w:r>
          </w:p>
        </w:tc>
      </w:tr>
      <w:tr w:rsidR="0048469E" w14:paraId="7498AA23"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085E00D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资产重组时所作承诺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19540A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仇建平；王玲玲</w:t>
            </w:r>
          </w:p>
        </w:tc>
        <w:tc>
          <w:tcPr>
            <w:tcW w:w="850" w:type="dxa"/>
            <w:tcBorders>
              <w:top w:val="single" w:sz="2" w:space="0" w:color="auto"/>
              <w:left w:val="single" w:sz="2" w:space="0" w:color="auto"/>
              <w:bottom w:val="single" w:sz="2" w:space="0" w:color="auto"/>
              <w:right w:val="single" w:sz="2" w:space="0" w:color="auto"/>
            </w:tcBorders>
            <w:vAlign w:val="center"/>
          </w:tcPr>
          <w:p w14:paraId="483434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减少及规范关联交易</w:t>
            </w:r>
          </w:p>
        </w:tc>
        <w:tc>
          <w:tcPr>
            <w:tcW w:w="4962" w:type="dxa"/>
            <w:tcBorders>
              <w:top w:val="single" w:sz="2" w:space="0" w:color="auto"/>
              <w:left w:val="single" w:sz="2" w:space="0" w:color="auto"/>
              <w:bottom w:val="single" w:sz="2" w:space="0" w:color="auto"/>
              <w:right w:val="single" w:sz="2" w:space="0" w:color="auto"/>
            </w:tcBorders>
            <w:vAlign w:val="center"/>
          </w:tcPr>
          <w:p w14:paraId="15DBD0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1、本人及本人控制的企业将尽可能减少与上市公司的关联交易，不会利用自身作为上市公司实际控制人之地位谋求与上市公司在业务合作等方面给予优于其他第三方的权利。 2、本公司不会利用自身作为上市公司控股股东之地位谋求与上市公司优先达成交易的权利。 3、若存在确有必要且不可避免的关联交易，本公司及本公司控制的企业将与上市公司按照公平、公允、等价有偿等原则依法签订协议，履行合法程序，并将按照有关法律、法规规范性文件的要求和《公司章程》的规定，依法履行信息披露义务并履行相关内部决策、报批程序，保证不以与市场价格相比显失公允的条件与上市公司进行交易，亦不利用该类交易从事任何损害上市公司及其他股东的合法权益的行为。</w:t>
            </w:r>
          </w:p>
        </w:tc>
        <w:tc>
          <w:tcPr>
            <w:tcW w:w="992" w:type="dxa"/>
            <w:tcBorders>
              <w:top w:val="single" w:sz="2" w:space="0" w:color="auto"/>
              <w:left w:val="single" w:sz="2" w:space="0" w:color="auto"/>
              <w:bottom w:val="single" w:sz="2" w:space="0" w:color="auto"/>
              <w:right w:val="single" w:sz="2" w:space="0" w:color="auto"/>
            </w:tcBorders>
            <w:vAlign w:val="center"/>
          </w:tcPr>
          <w:p w14:paraId="2CDCB7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2019年06月04日</w:t>
            </w:r>
          </w:p>
        </w:tc>
        <w:tc>
          <w:tcPr>
            <w:tcW w:w="709" w:type="dxa"/>
            <w:tcBorders>
              <w:top w:val="single" w:sz="2" w:space="0" w:color="auto"/>
              <w:left w:val="single" w:sz="2" w:space="0" w:color="auto"/>
              <w:bottom w:val="single" w:sz="2" w:space="0" w:color="auto"/>
              <w:right w:val="single" w:sz="2" w:space="0" w:color="auto"/>
            </w:tcBorders>
            <w:vAlign w:val="center"/>
          </w:tcPr>
          <w:p w14:paraId="2A69EA7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长期有效</w:t>
            </w:r>
          </w:p>
        </w:tc>
        <w:tc>
          <w:tcPr>
            <w:tcW w:w="708" w:type="dxa"/>
            <w:tcBorders>
              <w:top w:val="single" w:sz="2" w:space="0" w:color="auto"/>
              <w:left w:val="single" w:sz="2" w:space="0" w:color="auto"/>
              <w:bottom w:val="single" w:sz="2" w:space="0" w:color="auto"/>
              <w:right w:val="single" w:sz="2" w:space="0" w:color="auto"/>
            </w:tcBorders>
            <w:vAlign w:val="center"/>
          </w:tcPr>
          <w:p w14:paraId="3C53C4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6D66F392"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1FC3F3B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资产重组时所作承诺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3B6A1F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巨星集团</w:t>
            </w:r>
          </w:p>
        </w:tc>
        <w:tc>
          <w:tcPr>
            <w:tcW w:w="850" w:type="dxa"/>
            <w:tcBorders>
              <w:top w:val="single" w:sz="2" w:space="0" w:color="auto"/>
              <w:left w:val="single" w:sz="2" w:space="0" w:color="auto"/>
              <w:bottom w:val="single" w:sz="2" w:space="0" w:color="auto"/>
              <w:right w:val="single" w:sz="2" w:space="0" w:color="auto"/>
            </w:tcBorders>
            <w:vAlign w:val="center"/>
          </w:tcPr>
          <w:p w14:paraId="7155D7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减少及规范关联交易</w:t>
            </w:r>
          </w:p>
        </w:tc>
        <w:tc>
          <w:tcPr>
            <w:tcW w:w="4962" w:type="dxa"/>
            <w:tcBorders>
              <w:top w:val="single" w:sz="2" w:space="0" w:color="auto"/>
              <w:left w:val="single" w:sz="2" w:space="0" w:color="auto"/>
              <w:bottom w:val="single" w:sz="2" w:space="0" w:color="auto"/>
              <w:right w:val="single" w:sz="2" w:space="0" w:color="auto"/>
            </w:tcBorders>
            <w:vAlign w:val="center"/>
          </w:tcPr>
          <w:p w14:paraId="05391E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1、本公司及本公司控制的企业将尽可能减少与上市公司的关联交易，不会利用自身作为上市公司控股股东之地位谋求与上市公司在业务合作等方面给予优于其他第三方的权利。 2、本公司不会利用自身作为上市公司控股股东之地位谋求 与上市公司优先达成交易的权利。 3、若存在确有必要且不可避免的关联交易，本公司及本公司控制的企业将与上市公 司按照公平、公允、等价有偿等原则依法签订协议，履行合法程序，并将按照有关法律、法规规范性文件的要求和《公司章程》的规定， 依法履行信息披露义务并履行相关内部决策、报批程序， 保证不以与市场价格相比显失公允的条件与上市公司进行交易，亦不利用该类交易从事任何损害上市公司及其他股东的合法权益的行为。</w:t>
            </w:r>
          </w:p>
        </w:tc>
        <w:tc>
          <w:tcPr>
            <w:tcW w:w="992" w:type="dxa"/>
            <w:tcBorders>
              <w:top w:val="single" w:sz="2" w:space="0" w:color="auto"/>
              <w:left w:val="single" w:sz="2" w:space="0" w:color="auto"/>
              <w:bottom w:val="single" w:sz="2" w:space="0" w:color="auto"/>
              <w:right w:val="single" w:sz="2" w:space="0" w:color="auto"/>
            </w:tcBorders>
            <w:vAlign w:val="center"/>
          </w:tcPr>
          <w:p w14:paraId="7B4FDA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2019年06月04日</w:t>
            </w:r>
          </w:p>
        </w:tc>
        <w:tc>
          <w:tcPr>
            <w:tcW w:w="709" w:type="dxa"/>
            <w:tcBorders>
              <w:top w:val="single" w:sz="2" w:space="0" w:color="auto"/>
              <w:left w:val="single" w:sz="2" w:space="0" w:color="auto"/>
              <w:bottom w:val="single" w:sz="2" w:space="0" w:color="auto"/>
              <w:right w:val="single" w:sz="2" w:space="0" w:color="auto"/>
            </w:tcBorders>
            <w:vAlign w:val="center"/>
          </w:tcPr>
          <w:p w14:paraId="418D1A4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长期有效</w:t>
            </w:r>
          </w:p>
        </w:tc>
        <w:tc>
          <w:tcPr>
            <w:tcW w:w="708" w:type="dxa"/>
            <w:tcBorders>
              <w:top w:val="single" w:sz="2" w:space="0" w:color="auto"/>
              <w:left w:val="single" w:sz="2" w:space="0" w:color="auto"/>
              <w:bottom w:val="single" w:sz="2" w:space="0" w:color="auto"/>
              <w:right w:val="single" w:sz="2" w:space="0" w:color="auto"/>
            </w:tcBorders>
            <w:vAlign w:val="center"/>
          </w:tcPr>
          <w:p w14:paraId="5D35A0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6F0B02CC"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219B281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资产重组时所作承诺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585DE4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仇建平；王玲玲</w:t>
            </w:r>
          </w:p>
        </w:tc>
        <w:tc>
          <w:tcPr>
            <w:tcW w:w="850" w:type="dxa"/>
            <w:tcBorders>
              <w:top w:val="single" w:sz="2" w:space="0" w:color="auto"/>
              <w:left w:val="single" w:sz="2" w:space="0" w:color="auto"/>
              <w:bottom w:val="single" w:sz="2" w:space="0" w:color="auto"/>
              <w:right w:val="single" w:sz="2" w:space="0" w:color="auto"/>
            </w:tcBorders>
            <w:vAlign w:val="center"/>
          </w:tcPr>
          <w:p w14:paraId="2514F7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避免同业竞争</w:t>
            </w:r>
          </w:p>
        </w:tc>
        <w:tc>
          <w:tcPr>
            <w:tcW w:w="4962" w:type="dxa"/>
            <w:tcBorders>
              <w:top w:val="single" w:sz="2" w:space="0" w:color="auto"/>
              <w:left w:val="single" w:sz="2" w:space="0" w:color="auto"/>
              <w:bottom w:val="single" w:sz="2" w:space="0" w:color="auto"/>
              <w:right w:val="single" w:sz="2" w:space="0" w:color="auto"/>
            </w:tcBorders>
            <w:vAlign w:val="center"/>
          </w:tcPr>
          <w:p w14:paraId="306D3E4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本人不以直接或间接的方式从事、参与与上市公司及其下属企业经营业务构成潜在的直接或间接竞争的业务；保证将采取合法及有效的措施，促使本人控制的其他企业不从事、参与与上市公司及其下属企业的经营运作相竞争的任何业务。 2 、如上市公司进一步拓展其业务范围，本人及本人控制的其他企业将不与上市公司拓展后的业务相竞争；可能与上市公司拓展后的业务产生竞争的， 本人及本人控制的其 他企业将按照如下方式退出与上市公司的竞争： A、停止与上市公司构成竞争或可能构成竞争的业务； B、将相竞争的业务纳入到上市公司来经营； C、将相竞争的业务转让给无关联的第三方。 3、如本人及本人控制的其他企业有任何商业机会可从事、参与任何可能与上市公司的经营运作构成竞争的活动，则立即将上述商业机会通知上市公司，在通知中所指定的合理期间内，上市公司作出愿意利用该商业机会的肯定答复的， 则尽力将该商业机会给予上市公司。 4、如违反以上承诺，本人愿意承担由此产生的全部责任，充分赔偿或补偿由此给上市公司造成的所有直接或间接损失。</w:t>
            </w:r>
          </w:p>
        </w:tc>
        <w:tc>
          <w:tcPr>
            <w:tcW w:w="992" w:type="dxa"/>
            <w:tcBorders>
              <w:top w:val="single" w:sz="2" w:space="0" w:color="auto"/>
              <w:left w:val="single" w:sz="2" w:space="0" w:color="auto"/>
              <w:bottom w:val="single" w:sz="2" w:space="0" w:color="auto"/>
              <w:right w:val="single" w:sz="2" w:space="0" w:color="auto"/>
            </w:tcBorders>
            <w:vAlign w:val="center"/>
          </w:tcPr>
          <w:p w14:paraId="69FBBCC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2019年06月04日</w:t>
            </w:r>
          </w:p>
        </w:tc>
        <w:tc>
          <w:tcPr>
            <w:tcW w:w="709" w:type="dxa"/>
            <w:tcBorders>
              <w:top w:val="single" w:sz="2" w:space="0" w:color="auto"/>
              <w:left w:val="single" w:sz="2" w:space="0" w:color="auto"/>
              <w:bottom w:val="single" w:sz="2" w:space="0" w:color="auto"/>
              <w:right w:val="single" w:sz="2" w:space="0" w:color="auto"/>
            </w:tcBorders>
            <w:vAlign w:val="center"/>
          </w:tcPr>
          <w:p w14:paraId="79860F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长期有效</w:t>
            </w:r>
          </w:p>
        </w:tc>
        <w:tc>
          <w:tcPr>
            <w:tcW w:w="708" w:type="dxa"/>
            <w:tcBorders>
              <w:top w:val="single" w:sz="2" w:space="0" w:color="auto"/>
              <w:left w:val="single" w:sz="2" w:space="0" w:color="auto"/>
              <w:bottom w:val="single" w:sz="2" w:space="0" w:color="auto"/>
              <w:right w:val="single" w:sz="2" w:space="0" w:color="auto"/>
            </w:tcBorders>
            <w:vAlign w:val="center"/>
          </w:tcPr>
          <w:p w14:paraId="271F18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2C8CB740"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147744B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w:t>
            </w:r>
            <w:r>
              <w:rPr>
                <w:rFonts w:ascii="宋体" w:eastAsia="宋体" w:hAnsi="宋体" w:cs="宋体"/>
                <w:sz w:val="18"/>
                <w:szCs w:val="18"/>
              </w:rPr>
              <w:lastRenderedPageBreak/>
              <w:t>重组时所作承诺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3E9517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巨星</w:t>
            </w:r>
            <w:r>
              <w:rPr>
                <w:rFonts w:ascii="宋体" w:eastAsia="宋体" w:hAnsi="宋体" w:cs="宋体"/>
                <w:sz w:val="18"/>
                <w:szCs w:val="18"/>
              </w:rPr>
              <w:lastRenderedPageBreak/>
              <w:t>集团</w:t>
            </w:r>
          </w:p>
        </w:tc>
        <w:tc>
          <w:tcPr>
            <w:tcW w:w="850" w:type="dxa"/>
            <w:tcBorders>
              <w:top w:val="single" w:sz="2" w:space="0" w:color="auto"/>
              <w:left w:val="single" w:sz="2" w:space="0" w:color="auto"/>
              <w:bottom w:val="single" w:sz="2" w:space="0" w:color="auto"/>
              <w:right w:val="single" w:sz="2" w:space="0" w:color="auto"/>
            </w:tcBorders>
            <w:vAlign w:val="center"/>
          </w:tcPr>
          <w:p w14:paraId="78C4807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避免同</w:t>
            </w:r>
            <w:r>
              <w:rPr>
                <w:rFonts w:ascii="宋体" w:eastAsia="宋体" w:hAnsi="宋体" w:cs="宋体"/>
                <w:sz w:val="18"/>
                <w:szCs w:val="18"/>
              </w:rPr>
              <w:lastRenderedPageBreak/>
              <w:t>业竞争</w:t>
            </w:r>
          </w:p>
        </w:tc>
        <w:tc>
          <w:tcPr>
            <w:tcW w:w="4962" w:type="dxa"/>
            <w:tcBorders>
              <w:top w:val="single" w:sz="2" w:space="0" w:color="auto"/>
              <w:left w:val="single" w:sz="2" w:space="0" w:color="auto"/>
              <w:bottom w:val="single" w:sz="2" w:space="0" w:color="auto"/>
              <w:right w:val="single" w:sz="2" w:space="0" w:color="auto"/>
            </w:tcBorders>
            <w:vAlign w:val="center"/>
          </w:tcPr>
          <w:p w14:paraId="258168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1、本公司不以直接或间接的方式从事、参与与上市公司及</w:t>
            </w:r>
            <w:r>
              <w:rPr>
                <w:rFonts w:ascii="宋体" w:eastAsia="宋体" w:hAnsi="宋体" w:cs="宋体"/>
                <w:sz w:val="18"/>
                <w:szCs w:val="18"/>
              </w:rPr>
              <w:lastRenderedPageBreak/>
              <w:t>其下属企业经营业务构成潜在的直接或间接竞争的业务； 保证将采取合法及有效的措施， 促使本公司控制的其他企业不从事、参与与上市公司及其下属企业的经营运作相竞争的任何业务。 2、如上市公司进一步拓展其业务范围，本公司及本公司控制的其他企业将不与上市公司拓展后的业务相竞争；可能与上市公司拓展后的业务产生竞争的， 本公司及本公司控制的其他企业将按照如下方式退出与上市公司的竞争： A、停止与上市公司构成竞争或可能构成竞争的业务； B、将相竞争的业务纳入到上市公司来经营； C、将相竞争的业务转让给无关联的第三方。 3、如本公司及本公司控制 的其他企业有任何商业机会可从事、参与任何可能与上市公 司的经营运作构成竞争的活动， 则立即将上述商业机会通知上市公司， 在通知中所指定的合理期间内，上市公司作出愿 意利用该商业机会的肯定答复的，则尽力将该商业机会给予上市公司。 4、如违反以上承诺，本公司愿意承担由此产生的全部责任，充分赔偿或补偿由此给上市公司造成的所有直接或间接损失。</w:t>
            </w:r>
          </w:p>
        </w:tc>
        <w:tc>
          <w:tcPr>
            <w:tcW w:w="992" w:type="dxa"/>
            <w:tcBorders>
              <w:top w:val="single" w:sz="2" w:space="0" w:color="auto"/>
              <w:left w:val="single" w:sz="2" w:space="0" w:color="auto"/>
              <w:bottom w:val="single" w:sz="2" w:space="0" w:color="auto"/>
              <w:right w:val="single" w:sz="2" w:space="0" w:color="auto"/>
            </w:tcBorders>
            <w:vAlign w:val="center"/>
          </w:tcPr>
          <w:p w14:paraId="709174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2019年</w:t>
            </w:r>
            <w:r>
              <w:rPr>
                <w:rFonts w:ascii="宋体" w:eastAsia="宋体" w:hAnsi="宋体" w:cs="宋体"/>
                <w:sz w:val="18"/>
                <w:szCs w:val="18"/>
              </w:rPr>
              <w:lastRenderedPageBreak/>
              <w:t>06月04日</w:t>
            </w:r>
          </w:p>
        </w:tc>
        <w:tc>
          <w:tcPr>
            <w:tcW w:w="709" w:type="dxa"/>
            <w:tcBorders>
              <w:top w:val="single" w:sz="2" w:space="0" w:color="auto"/>
              <w:left w:val="single" w:sz="2" w:space="0" w:color="auto"/>
              <w:bottom w:val="single" w:sz="2" w:space="0" w:color="auto"/>
              <w:right w:val="single" w:sz="2" w:space="0" w:color="auto"/>
            </w:tcBorders>
            <w:vAlign w:val="center"/>
          </w:tcPr>
          <w:p w14:paraId="1724842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长期</w:t>
            </w:r>
            <w:r>
              <w:rPr>
                <w:rFonts w:ascii="宋体" w:eastAsia="宋体" w:hAnsi="宋体" w:cs="宋体"/>
                <w:sz w:val="18"/>
                <w:szCs w:val="18"/>
              </w:rPr>
              <w:lastRenderedPageBreak/>
              <w:t>有效</w:t>
            </w:r>
          </w:p>
        </w:tc>
        <w:tc>
          <w:tcPr>
            <w:tcW w:w="708" w:type="dxa"/>
            <w:tcBorders>
              <w:top w:val="single" w:sz="2" w:space="0" w:color="auto"/>
              <w:left w:val="single" w:sz="2" w:space="0" w:color="auto"/>
              <w:bottom w:val="single" w:sz="2" w:space="0" w:color="auto"/>
              <w:right w:val="single" w:sz="2" w:space="0" w:color="auto"/>
            </w:tcBorders>
            <w:vAlign w:val="center"/>
          </w:tcPr>
          <w:p w14:paraId="6EED9C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严格</w:t>
            </w:r>
            <w:r>
              <w:rPr>
                <w:rFonts w:ascii="宋体" w:eastAsia="宋体" w:hAnsi="宋体" w:cs="宋体"/>
                <w:sz w:val="18"/>
                <w:szCs w:val="18"/>
              </w:rPr>
              <w:lastRenderedPageBreak/>
              <w:t>履行中</w:t>
            </w:r>
          </w:p>
        </w:tc>
      </w:tr>
      <w:tr w:rsidR="0048469E" w14:paraId="3CABC67C"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2D5ECA8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资产重组时所作承诺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288C39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仇建平;王玲玲</w:t>
            </w:r>
          </w:p>
        </w:tc>
        <w:tc>
          <w:tcPr>
            <w:tcW w:w="850" w:type="dxa"/>
            <w:tcBorders>
              <w:top w:val="single" w:sz="2" w:space="0" w:color="auto"/>
              <w:left w:val="single" w:sz="2" w:space="0" w:color="auto"/>
              <w:bottom w:val="single" w:sz="2" w:space="0" w:color="auto"/>
              <w:right w:val="single" w:sz="2" w:space="0" w:color="auto"/>
            </w:tcBorders>
            <w:vAlign w:val="center"/>
          </w:tcPr>
          <w:p w14:paraId="269896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保障上市公司独立性</w:t>
            </w:r>
          </w:p>
        </w:tc>
        <w:tc>
          <w:tcPr>
            <w:tcW w:w="4962" w:type="dxa"/>
            <w:tcBorders>
              <w:top w:val="single" w:sz="2" w:space="0" w:color="auto"/>
              <w:left w:val="single" w:sz="2" w:space="0" w:color="auto"/>
              <w:bottom w:val="single" w:sz="2" w:space="0" w:color="auto"/>
              <w:right w:val="single" w:sz="2" w:space="0" w:color="auto"/>
            </w:tcBorders>
            <w:vAlign w:val="center"/>
          </w:tcPr>
          <w:p w14:paraId="46E275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本人承诺，在本次交易完成后，将确保上市公司依据相关法律法规和《公司章程》的要求，继续完善公司法人治理结构及独立运营的公司管理体制， 继续保持上市公司在业务、资产、财务、机构、人员等方面的独立性，切实保护全体股东 的利益。</w:t>
            </w:r>
          </w:p>
        </w:tc>
        <w:tc>
          <w:tcPr>
            <w:tcW w:w="992" w:type="dxa"/>
            <w:tcBorders>
              <w:top w:val="single" w:sz="2" w:space="0" w:color="auto"/>
              <w:left w:val="single" w:sz="2" w:space="0" w:color="auto"/>
              <w:bottom w:val="single" w:sz="2" w:space="0" w:color="auto"/>
              <w:right w:val="single" w:sz="2" w:space="0" w:color="auto"/>
            </w:tcBorders>
            <w:vAlign w:val="center"/>
          </w:tcPr>
          <w:p w14:paraId="78B769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2019年06月04日</w:t>
            </w:r>
          </w:p>
        </w:tc>
        <w:tc>
          <w:tcPr>
            <w:tcW w:w="709" w:type="dxa"/>
            <w:tcBorders>
              <w:top w:val="single" w:sz="2" w:space="0" w:color="auto"/>
              <w:left w:val="single" w:sz="2" w:space="0" w:color="auto"/>
              <w:bottom w:val="single" w:sz="2" w:space="0" w:color="auto"/>
              <w:right w:val="single" w:sz="2" w:space="0" w:color="auto"/>
            </w:tcBorders>
            <w:vAlign w:val="center"/>
          </w:tcPr>
          <w:p w14:paraId="2F4A54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长期有效</w:t>
            </w:r>
          </w:p>
        </w:tc>
        <w:tc>
          <w:tcPr>
            <w:tcW w:w="708" w:type="dxa"/>
            <w:tcBorders>
              <w:top w:val="single" w:sz="2" w:space="0" w:color="auto"/>
              <w:left w:val="single" w:sz="2" w:space="0" w:color="auto"/>
              <w:bottom w:val="single" w:sz="2" w:space="0" w:color="auto"/>
              <w:right w:val="single" w:sz="2" w:space="0" w:color="auto"/>
            </w:tcBorders>
            <w:vAlign w:val="center"/>
          </w:tcPr>
          <w:p w14:paraId="518D817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1814F2E0"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24EA553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资产重组时所作承诺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4CD50F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巨星集团</w:t>
            </w:r>
          </w:p>
        </w:tc>
        <w:tc>
          <w:tcPr>
            <w:tcW w:w="850" w:type="dxa"/>
            <w:tcBorders>
              <w:top w:val="single" w:sz="2" w:space="0" w:color="auto"/>
              <w:left w:val="single" w:sz="2" w:space="0" w:color="auto"/>
              <w:bottom w:val="single" w:sz="2" w:space="0" w:color="auto"/>
              <w:right w:val="single" w:sz="2" w:space="0" w:color="auto"/>
            </w:tcBorders>
            <w:vAlign w:val="center"/>
          </w:tcPr>
          <w:p w14:paraId="24B9E14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保障上市公司独立性</w:t>
            </w:r>
          </w:p>
        </w:tc>
        <w:tc>
          <w:tcPr>
            <w:tcW w:w="4962" w:type="dxa"/>
            <w:tcBorders>
              <w:top w:val="single" w:sz="2" w:space="0" w:color="auto"/>
              <w:left w:val="single" w:sz="2" w:space="0" w:color="auto"/>
              <w:bottom w:val="single" w:sz="2" w:space="0" w:color="auto"/>
              <w:right w:val="single" w:sz="2" w:space="0" w:color="auto"/>
            </w:tcBorders>
            <w:vAlign w:val="center"/>
          </w:tcPr>
          <w:p w14:paraId="0A036F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公司承诺，在本次交易完成后，将确保上市公司依据相关法律法规和《公司章程》的要求，继续完善公司法人治理结构及独立运营的公司管理体制，继续保持上市公司在业务、资产、财务、机构、人员等方面的独立性，切实保护全体股东的利益。</w:t>
            </w:r>
          </w:p>
        </w:tc>
        <w:tc>
          <w:tcPr>
            <w:tcW w:w="992" w:type="dxa"/>
            <w:tcBorders>
              <w:top w:val="single" w:sz="2" w:space="0" w:color="auto"/>
              <w:left w:val="single" w:sz="2" w:space="0" w:color="auto"/>
              <w:bottom w:val="single" w:sz="2" w:space="0" w:color="auto"/>
              <w:right w:val="single" w:sz="2" w:space="0" w:color="auto"/>
            </w:tcBorders>
            <w:vAlign w:val="center"/>
          </w:tcPr>
          <w:p w14:paraId="40D3A9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2019年06月04日</w:t>
            </w:r>
          </w:p>
        </w:tc>
        <w:tc>
          <w:tcPr>
            <w:tcW w:w="709" w:type="dxa"/>
            <w:tcBorders>
              <w:top w:val="single" w:sz="2" w:space="0" w:color="auto"/>
              <w:left w:val="single" w:sz="2" w:space="0" w:color="auto"/>
              <w:bottom w:val="single" w:sz="2" w:space="0" w:color="auto"/>
              <w:right w:val="single" w:sz="2" w:space="0" w:color="auto"/>
            </w:tcBorders>
            <w:vAlign w:val="center"/>
          </w:tcPr>
          <w:p w14:paraId="1315FE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长期有效</w:t>
            </w:r>
          </w:p>
        </w:tc>
        <w:tc>
          <w:tcPr>
            <w:tcW w:w="708" w:type="dxa"/>
            <w:tcBorders>
              <w:top w:val="single" w:sz="2" w:space="0" w:color="auto"/>
              <w:left w:val="single" w:sz="2" w:space="0" w:color="auto"/>
              <w:bottom w:val="single" w:sz="2" w:space="0" w:color="auto"/>
              <w:right w:val="single" w:sz="2" w:space="0" w:color="auto"/>
            </w:tcBorders>
            <w:vAlign w:val="center"/>
          </w:tcPr>
          <w:p w14:paraId="4DD8FA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1695CC85"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76B627C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资产重组时所作承诺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4521FF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公司全体董事、高级管理人员</w:t>
            </w:r>
          </w:p>
        </w:tc>
        <w:tc>
          <w:tcPr>
            <w:tcW w:w="850" w:type="dxa"/>
            <w:tcBorders>
              <w:top w:val="single" w:sz="2" w:space="0" w:color="auto"/>
              <w:left w:val="single" w:sz="2" w:space="0" w:color="auto"/>
              <w:bottom w:val="single" w:sz="2" w:space="0" w:color="auto"/>
              <w:right w:val="single" w:sz="2" w:space="0" w:color="auto"/>
            </w:tcBorders>
            <w:vAlign w:val="center"/>
          </w:tcPr>
          <w:p w14:paraId="444166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其他承诺</w:t>
            </w:r>
          </w:p>
        </w:tc>
        <w:tc>
          <w:tcPr>
            <w:tcW w:w="4962" w:type="dxa"/>
            <w:tcBorders>
              <w:top w:val="single" w:sz="2" w:space="0" w:color="auto"/>
              <w:left w:val="single" w:sz="2" w:space="0" w:color="auto"/>
              <w:bottom w:val="single" w:sz="2" w:space="0" w:color="auto"/>
              <w:right w:val="single" w:sz="2" w:space="0" w:color="auto"/>
            </w:tcBorders>
            <w:vAlign w:val="center"/>
          </w:tcPr>
          <w:p w14:paraId="1BFF02C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1、本人承诺不无偿或以不公平条件向其他单位或者个人输送利益，也不采用其他方式损害公司利益。 2、本人承诺对本人的职务消费行为进行约束。 3、本人承诺不动用公司资产从事与其履行职责无关的投资、消费活动。 4、本人承诺由董事会或薪酬与考核委员会制定的薪酬制度与公司填补回报措施的执行情况相挂钩。如违反上述承诺给公司或者股 东造成损失的，本人将依法承担补偿责任。</w:t>
            </w:r>
          </w:p>
        </w:tc>
        <w:tc>
          <w:tcPr>
            <w:tcW w:w="992" w:type="dxa"/>
            <w:tcBorders>
              <w:top w:val="single" w:sz="2" w:space="0" w:color="auto"/>
              <w:left w:val="single" w:sz="2" w:space="0" w:color="auto"/>
              <w:bottom w:val="single" w:sz="2" w:space="0" w:color="auto"/>
              <w:right w:val="single" w:sz="2" w:space="0" w:color="auto"/>
            </w:tcBorders>
            <w:vAlign w:val="center"/>
          </w:tcPr>
          <w:p w14:paraId="211B2F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2019年06月04日</w:t>
            </w:r>
          </w:p>
        </w:tc>
        <w:tc>
          <w:tcPr>
            <w:tcW w:w="709" w:type="dxa"/>
            <w:tcBorders>
              <w:top w:val="single" w:sz="2" w:space="0" w:color="auto"/>
              <w:left w:val="single" w:sz="2" w:space="0" w:color="auto"/>
              <w:bottom w:val="single" w:sz="2" w:space="0" w:color="auto"/>
              <w:right w:val="single" w:sz="2" w:space="0" w:color="auto"/>
            </w:tcBorders>
            <w:vAlign w:val="center"/>
          </w:tcPr>
          <w:p w14:paraId="2B0CDB9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长期有效</w:t>
            </w:r>
          </w:p>
        </w:tc>
        <w:tc>
          <w:tcPr>
            <w:tcW w:w="708" w:type="dxa"/>
            <w:tcBorders>
              <w:top w:val="single" w:sz="2" w:space="0" w:color="auto"/>
              <w:left w:val="single" w:sz="2" w:space="0" w:color="auto"/>
              <w:bottom w:val="single" w:sz="2" w:space="0" w:color="auto"/>
              <w:right w:val="single" w:sz="2" w:space="0" w:color="auto"/>
            </w:tcBorders>
            <w:vAlign w:val="center"/>
          </w:tcPr>
          <w:p w14:paraId="27522D0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6AC9390F"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0BD3CA8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资产重组时所作承诺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570D90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巨星集团</w:t>
            </w:r>
          </w:p>
        </w:tc>
        <w:tc>
          <w:tcPr>
            <w:tcW w:w="850" w:type="dxa"/>
            <w:tcBorders>
              <w:top w:val="single" w:sz="2" w:space="0" w:color="auto"/>
              <w:left w:val="single" w:sz="2" w:space="0" w:color="auto"/>
              <w:bottom w:val="single" w:sz="2" w:space="0" w:color="auto"/>
              <w:right w:val="single" w:sz="2" w:space="0" w:color="auto"/>
            </w:tcBorders>
            <w:vAlign w:val="center"/>
          </w:tcPr>
          <w:p w14:paraId="3E6AC1A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其他承诺</w:t>
            </w:r>
          </w:p>
        </w:tc>
        <w:tc>
          <w:tcPr>
            <w:tcW w:w="4962" w:type="dxa"/>
            <w:tcBorders>
              <w:top w:val="single" w:sz="2" w:space="0" w:color="auto"/>
              <w:left w:val="single" w:sz="2" w:space="0" w:color="auto"/>
              <w:bottom w:val="single" w:sz="2" w:space="0" w:color="auto"/>
              <w:right w:val="single" w:sz="2" w:space="0" w:color="auto"/>
            </w:tcBorders>
            <w:vAlign w:val="center"/>
          </w:tcPr>
          <w:p w14:paraId="2094CB0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1、不越权干预公司经营管理活动，不会侵占公司利益。 2、本承诺出具日后至本次交易实施完毕前，中国证监会作出关于填补回报措施及其承诺明确规定时，且上述承诺不能满足中国证监会该等规定时，承诺届时将按照中国证监会规定出具补充承诺。 3、本公司将严格履行填补被摊薄即期回报措施，若未履行填补被摊薄即期回报措施，将在公司股东大会上公开说明未履行填补被摊薄即期回报措施的具体原因并向公司股东和社会公众投资者道歉；如果未履行相关承诺事项，致使投资者在证券交易中遭受损失的，将依法赔偿。如违反上述承诺给公司或者股东造成损失的，本公司将依法承担补偿责任。</w:t>
            </w:r>
          </w:p>
        </w:tc>
        <w:tc>
          <w:tcPr>
            <w:tcW w:w="992" w:type="dxa"/>
            <w:tcBorders>
              <w:top w:val="single" w:sz="2" w:space="0" w:color="auto"/>
              <w:left w:val="single" w:sz="2" w:space="0" w:color="auto"/>
              <w:bottom w:val="single" w:sz="2" w:space="0" w:color="auto"/>
              <w:right w:val="single" w:sz="2" w:space="0" w:color="auto"/>
            </w:tcBorders>
            <w:vAlign w:val="center"/>
          </w:tcPr>
          <w:p w14:paraId="073DF3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2019年06月04日</w:t>
            </w:r>
          </w:p>
        </w:tc>
        <w:tc>
          <w:tcPr>
            <w:tcW w:w="709" w:type="dxa"/>
            <w:tcBorders>
              <w:top w:val="single" w:sz="2" w:space="0" w:color="auto"/>
              <w:left w:val="single" w:sz="2" w:space="0" w:color="auto"/>
              <w:bottom w:val="single" w:sz="2" w:space="0" w:color="auto"/>
              <w:right w:val="single" w:sz="2" w:space="0" w:color="auto"/>
            </w:tcBorders>
            <w:vAlign w:val="center"/>
          </w:tcPr>
          <w:p w14:paraId="6EA62C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长期有效</w:t>
            </w:r>
          </w:p>
        </w:tc>
        <w:tc>
          <w:tcPr>
            <w:tcW w:w="708" w:type="dxa"/>
            <w:tcBorders>
              <w:top w:val="single" w:sz="2" w:space="0" w:color="auto"/>
              <w:left w:val="single" w:sz="2" w:space="0" w:color="auto"/>
              <w:bottom w:val="single" w:sz="2" w:space="0" w:color="auto"/>
              <w:right w:val="single" w:sz="2" w:space="0" w:color="auto"/>
            </w:tcBorders>
            <w:vAlign w:val="center"/>
          </w:tcPr>
          <w:p w14:paraId="77F41B5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3AA8BAFE"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449EE2A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资产重组时所作承诺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1E6A9B7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仇建平;王玲玲</w:t>
            </w:r>
          </w:p>
        </w:tc>
        <w:tc>
          <w:tcPr>
            <w:tcW w:w="850" w:type="dxa"/>
            <w:tcBorders>
              <w:top w:val="single" w:sz="2" w:space="0" w:color="auto"/>
              <w:left w:val="single" w:sz="2" w:space="0" w:color="auto"/>
              <w:bottom w:val="single" w:sz="2" w:space="0" w:color="auto"/>
              <w:right w:val="single" w:sz="2" w:space="0" w:color="auto"/>
            </w:tcBorders>
            <w:vAlign w:val="center"/>
          </w:tcPr>
          <w:p w14:paraId="7ADA89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其他承诺</w:t>
            </w:r>
          </w:p>
        </w:tc>
        <w:tc>
          <w:tcPr>
            <w:tcW w:w="4962" w:type="dxa"/>
            <w:tcBorders>
              <w:top w:val="single" w:sz="2" w:space="0" w:color="auto"/>
              <w:left w:val="single" w:sz="2" w:space="0" w:color="auto"/>
              <w:bottom w:val="single" w:sz="2" w:space="0" w:color="auto"/>
              <w:right w:val="single" w:sz="2" w:space="0" w:color="auto"/>
            </w:tcBorders>
            <w:vAlign w:val="center"/>
          </w:tcPr>
          <w:p w14:paraId="2CCAB4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1、不越权干预公司经营管理活动，不会侵占公司利益。 2、本承诺出具日后至本次交易实施完毕前，中国证监会作出关于填补回报措施及其承诺明确规定时，且上述承诺不能满足中国证监会该等规定时，承诺届时将按照中国证监会规定出具补充承诺。 3、本人将严格履行填补被摊薄即期回报措施，若未履行填补被摊薄即期回报措施，将在公司股东大会上公开说明未履行填补被摊薄即期回报措施的具体原因并向公司股东和社会公众投资者道歉；如果未履行相关承诺事项，致使投资者在证券交易中遭受损失的，将依法赔偿。如违反上述承诺给公司或者股东造成损失的，本人将依法承担补偿责任。</w:t>
            </w:r>
          </w:p>
        </w:tc>
        <w:tc>
          <w:tcPr>
            <w:tcW w:w="992" w:type="dxa"/>
            <w:tcBorders>
              <w:top w:val="single" w:sz="2" w:space="0" w:color="auto"/>
              <w:left w:val="single" w:sz="2" w:space="0" w:color="auto"/>
              <w:bottom w:val="single" w:sz="2" w:space="0" w:color="auto"/>
              <w:right w:val="single" w:sz="2" w:space="0" w:color="auto"/>
            </w:tcBorders>
            <w:vAlign w:val="center"/>
          </w:tcPr>
          <w:p w14:paraId="776BA3C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2019年06月04日</w:t>
            </w:r>
          </w:p>
        </w:tc>
        <w:tc>
          <w:tcPr>
            <w:tcW w:w="709" w:type="dxa"/>
            <w:tcBorders>
              <w:top w:val="single" w:sz="2" w:space="0" w:color="auto"/>
              <w:left w:val="single" w:sz="2" w:space="0" w:color="auto"/>
              <w:bottom w:val="single" w:sz="2" w:space="0" w:color="auto"/>
              <w:right w:val="single" w:sz="2" w:space="0" w:color="auto"/>
            </w:tcBorders>
            <w:vAlign w:val="center"/>
          </w:tcPr>
          <w:p w14:paraId="7776154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长期有效</w:t>
            </w:r>
          </w:p>
        </w:tc>
        <w:tc>
          <w:tcPr>
            <w:tcW w:w="708" w:type="dxa"/>
            <w:tcBorders>
              <w:top w:val="single" w:sz="2" w:space="0" w:color="auto"/>
              <w:left w:val="single" w:sz="2" w:space="0" w:color="auto"/>
              <w:bottom w:val="single" w:sz="2" w:space="0" w:color="auto"/>
              <w:right w:val="single" w:sz="2" w:space="0" w:color="auto"/>
            </w:tcBorders>
            <w:vAlign w:val="center"/>
          </w:tcPr>
          <w:p w14:paraId="081C244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2397A623"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761A7E2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首次</w:t>
            </w:r>
            <w:r>
              <w:rPr>
                <w:rFonts w:ascii="宋体" w:eastAsia="宋体" w:hAnsi="宋体" w:cs="宋体"/>
                <w:sz w:val="18"/>
                <w:szCs w:val="18"/>
              </w:rPr>
              <w:lastRenderedPageBreak/>
              <w:t>公开发行或再融资时所作承诺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7165D2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公司</w:t>
            </w:r>
            <w:r>
              <w:rPr>
                <w:rFonts w:ascii="宋体" w:eastAsia="宋体" w:hAnsi="宋体" w:cs="宋体"/>
                <w:sz w:val="18"/>
                <w:szCs w:val="18"/>
              </w:rPr>
              <w:lastRenderedPageBreak/>
              <w:t>全体董事、高级管理人员</w:t>
            </w:r>
          </w:p>
        </w:tc>
        <w:tc>
          <w:tcPr>
            <w:tcW w:w="850" w:type="dxa"/>
            <w:tcBorders>
              <w:top w:val="single" w:sz="2" w:space="0" w:color="auto"/>
              <w:left w:val="single" w:sz="2" w:space="0" w:color="auto"/>
              <w:bottom w:val="single" w:sz="2" w:space="0" w:color="auto"/>
              <w:right w:val="single" w:sz="2" w:space="0" w:color="auto"/>
            </w:tcBorders>
            <w:vAlign w:val="center"/>
          </w:tcPr>
          <w:p w14:paraId="6A5193C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其他承</w:t>
            </w:r>
            <w:r>
              <w:rPr>
                <w:rFonts w:ascii="宋体" w:eastAsia="宋体" w:hAnsi="宋体" w:cs="宋体"/>
                <w:sz w:val="18"/>
                <w:szCs w:val="18"/>
              </w:rPr>
              <w:lastRenderedPageBreak/>
              <w:t>诺</w:t>
            </w:r>
          </w:p>
        </w:tc>
        <w:tc>
          <w:tcPr>
            <w:tcW w:w="4962" w:type="dxa"/>
            <w:tcBorders>
              <w:top w:val="single" w:sz="2" w:space="0" w:color="auto"/>
              <w:left w:val="single" w:sz="2" w:space="0" w:color="auto"/>
              <w:bottom w:val="single" w:sz="2" w:space="0" w:color="auto"/>
              <w:right w:val="single" w:sz="2" w:space="0" w:color="auto"/>
            </w:tcBorders>
            <w:vAlign w:val="center"/>
          </w:tcPr>
          <w:p w14:paraId="569EA59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1、承诺不无偿或以不公平条件向其他单位或者个人输送利</w:t>
            </w:r>
            <w:r>
              <w:rPr>
                <w:rFonts w:ascii="宋体" w:eastAsia="宋体" w:hAnsi="宋体" w:cs="宋体"/>
                <w:sz w:val="18"/>
                <w:szCs w:val="18"/>
              </w:rPr>
              <w:lastRenderedPageBreak/>
              <w:t>益，也不采用其他方式损害公司利益。 2、承诺对董事和高 级管理人员的职务消费行为进行约束。 3、承诺不动用公司 资产从事与其履行职责无关的投资、消费活动。 4、承诺由 董事会或薪酬委员会制定的薪酬制度与公司填补回报措施的执行情况相挂钩。 5、如公司未来实施股权激励方案，承 诺未来股权激励方案的行权条件将与公司填补回报措施的执行情况相挂钩。作为填补回报措施相关责任主体之一， 本人若违反上述承诺或拒不履行上述承诺，本人同意按照中国证监会和深圳证券交易所等证券监管机构按照其制定或发布的有关规定、规则，对本人作出相关处罚或采取相关管理措施，并愿意承担相应的法律责任。</w:t>
            </w:r>
          </w:p>
        </w:tc>
        <w:tc>
          <w:tcPr>
            <w:tcW w:w="992" w:type="dxa"/>
            <w:tcBorders>
              <w:top w:val="single" w:sz="2" w:space="0" w:color="auto"/>
              <w:left w:val="single" w:sz="2" w:space="0" w:color="auto"/>
              <w:bottom w:val="single" w:sz="2" w:space="0" w:color="auto"/>
              <w:right w:val="single" w:sz="2" w:space="0" w:color="auto"/>
            </w:tcBorders>
            <w:vAlign w:val="center"/>
          </w:tcPr>
          <w:p w14:paraId="1F434E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2018年</w:t>
            </w:r>
            <w:r>
              <w:rPr>
                <w:rFonts w:ascii="宋体" w:eastAsia="宋体" w:hAnsi="宋体" w:cs="宋体"/>
                <w:sz w:val="18"/>
                <w:szCs w:val="18"/>
              </w:rPr>
              <w:lastRenderedPageBreak/>
              <w:t>11月23日</w:t>
            </w:r>
          </w:p>
        </w:tc>
        <w:tc>
          <w:tcPr>
            <w:tcW w:w="709" w:type="dxa"/>
            <w:tcBorders>
              <w:top w:val="single" w:sz="2" w:space="0" w:color="auto"/>
              <w:left w:val="single" w:sz="2" w:space="0" w:color="auto"/>
              <w:bottom w:val="single" w:sz="2" w:space="0" w:color="auto"/>
              <w:right w:val="single" w:sz="2" w:space="0" w:color="auto"/>
            </w:tcBorders>
            <w:vAlign w:val="center"/>
          </w:tcPr>
          <w:p w14:paraId="7417F0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长期</w:t>
            </w:r>
            <w:r>
              <w:rPr>
                <w:rFonts w:ascii="宋体" w:eastAsia="宋体" w:hAnsi="宋体" w:cs="宋体"/>
                <w:sz w:val="18"/>
                <w:szCs w:val="18"/>
              </w:rPr>
              <w:lastRenderedPageBreak/>
              <w:t>有效</w:t>
            </w:r>
          </w:p>
        </w:tc>
        <w:tc>
          <w:tcPr>
            <w:tcW w:w="708" w:type="dxa"/>
            <w:tcBorders>
              <w:top w:val="single" w:sz="2" w:space="0" w:color="auto"/>
              <w:left w:val="single" w:sz="2" w:space="0" w:color="auto"/>
              <w:bottom w:val="single" w:sz="2" w:space="0" w:color="auto"/>
              <w:right w:val="single" w:sz="2" w:space="0" w:color="auto"/>
            </w:tcBorders>
            <w:vAlign w:val="center"/>
          </w:tcPr>
          <w:p w14:paraId="556F22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严格</w:t>
            </w:r>
            <w:r>
              <w:rPr>
                <w:rFonts w:ascii="宋体" w:eastAsia="宋体" w:hAnsi="宋体" w:cs="宋体"/>
                <w:sz w:val="18"/>
                <w:szCs w:val="18"/>
              </w:rPr>
              <w:lastRenderedPageBreak/>
              <w:t>履行中</w:t>
            </w:r>
          </w:p>
        </w:tc>
      </w:tr>
      <w:tr w:rsidR="0048469E" w14:paraId="031DED3A"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0BCD4A0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首次公开发行或再融资时所作承诺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5D9CF8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巨星集团</w:t>
            </w:r>
          </w:p>
        </w:tc>
        <w:tc>
          <w:tcPr>
            <w:tcW w:w="850" w:type="dxa"/>
            <w:tcBorders>
              <w:top w:val="single" w:sz="2" w:space="0" w:color="auto"/>
              <w:left w:val="single" w:sz="2" w:space="0" w:color="auto"/>
              <w:bottom w:val="single" w:sz="2" w:space="0" w:color="auto"/>
              <w:right w:val="single" w:sz="2" w:space="0" w:color="auto"/>
            </w:tcBorders>
            <w:vAlign w:val="center"/>
          </w:tcPr>
          <w:p w14:paraId="69F750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其他承诺</w:t>
            </w:r>
          </w:p>
        </w:tc>
        <w:tc>
          <w:tcPr>
            <w:tcW w:w="4962" w:type="dxa"/>
            <w:tcBorders>
              <w:top w:val="single" w:sz="2" w:space="0" w:color="auto"/>
              <w:left w:val="single" w:sz="2" w:space="0" w:color="auto"/>
              <w:bottom w:val="single" w:sz="2" w:space="0" w:color="auto"/>
              <w:right w:val="single" w:sz="2" w:space="0" w:color="auto"/>
            </w:tcBorders>
            <w:vAlign w:val="center"/>
          </w:tcPr>
          <w:p w14:paraId="4FC5CF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承诺不越权干预公司经营管理活动， 不侵占公司利益。作为填补回报措施相关责任主体之一， 本公司若违反上述承诺或拒不履行上述承诺， 本公司同意按照中国证监会和深圳证券交易所等证券监管机构按照其制定或发布的有关规定、规则，对本公司作出相关处罚或采取相关管理措施，并愿意承担相应的法律责任。</w:t>
            </w:r>
          </w:p>
        </w:tc>
        <w:tc>
          <w:tcPr>
            <w:tcW w:w="992" w:type="dxa"/>
            <w:tcBorders>
              <w:top w:val="single" w:sz="2" w:space="0" w:color="auto"/>
              <w:left w:val="single" w:sz="2" w:space="0" w:color="auto"/>
              <w:bottom w:val="single" w:sz="2" w:space="0" w:color="auto"/>
              <w:right w:val="single" w:sz="2" w:space="0" w:color="auto"/>
            </w:tcBorders>
            <w:vAlign w:val="center"/>
          </w:tcPr>
          <w:p w14:paraId="72A7A30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2018年11月23日</w:t>
            </w:r>
          </w:p>
        </w:tc>
        <w:tc>
          <w:tcPr>
            <w:tcW w:w="709" w:type="dxa"/>
            <w:tcBorders>
              <w:top w:val="single" w:sz="2" w:space="0" w:color="auto"/>
              <w:left w:val="single" w:sz="2" w:space="0" w:color="auto"/>
              <w:bottom w:val="single" w:sz="2" w:space="0" w:color="auto"/>
              <w:right w:val="single" w:sz="2" w:space="0" w:color="auto"/>
            </w:tcBorders>
            <w:vAlign w:val="center"/>
          </w:tcPr>
          <w:p w14:paraId="24269B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长期有效</w:t>
            </w:r>
          </w:p>
        </w:tc>
        <w:tc>
          <w:tcPr>
            <w:tcW w:w="708" w:type="dxa"/>
            <w:tcBorders>
              <w:top w:val="single" w:sz="2" w:space="0" w:color="auto"/>
              <w:left w:val="single" w:sz="2" w:space="0" w:color="auto"/>
              <w:bottom w:val="single" w:sz="2" w:space="0" w:color="auto"/>
              <w:right w:val="single" w:sz="2" w:space="0" w:color="auto"/>
            </w:tcBorders>
            <w:vAlign w:val="center"/>
          </w:tcPr>
          <w:p w14:paraId="781971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4768CF17"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2E227CA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首次公开发行或再融资时所作承诺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7C14B7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仇建平;王玲玲</w:t>
            </w:r>
          </w:p>
        </w:tc>
        <w:tc>
          <w:tcPr>
            <w:tcW w:w="850" w:type="dxa"/>
            <w:tcBorders>
              <w:top w:val="single" w:sz="2" w:space="0" w:color="auto"/>
              <w:left w:val="single" w:sz="2" w:space="0" w:color="auto"/>
              <w:bottom w:val="single" w:sz="2" w:space="0" w:color="auto"/>
              <w:right w:val="single" w:sz="2" w:space="0" w:color="auto"/>
            </w:tcBorders>
            <w:vAlign w:val="center"/>
          </w:tcPr>
          <w:p w14:paraId="41C09C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其他承诺</w:t>
            </w:r>
          </w:p>
        </w:tc>
        <w:tc>
          <w:tcPr>
            <w:tcW w:w="4962" w:type="dxa"/>
            <w:tcBorders>
              <w:top w:val="single" w:sz="2" w:space="0" w:color="auto"/>
              <w:left w:val="single" w:sz="2" w:space="0" w:color="auto"/>
              <w:bottom w:val="single" w:sz="2" w:space="0" w:color="auto"/>
              <w:right w:val="single" w:sz="2" w:space="0" w:color="auto"/>
            </w:tcBorders>
            <w:vAlign w:val="center"/>
          </w:tcPr>
          <w:p w14:paraId="1531C53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承诺不越权干预公司经营管理活动，不侵占公司利益。作为填补回报措施相关责任主体之一，本人若违反上述承诺或拒不履行上述承诺， 本人同意按照中国证监会和深圳证券交易所等证券监管机构按照其制定或发布的有关规定、规则，本人作出相关处罚或采取相关管理措施，并愿意承担相应的法律责任。</w:t>
            </w:r>
          </w:p>
        </w:tc>
        <w:tc>
          <w:tcPr>
            <w:tcW w:w="992" w:type="dxa"/>
            <w:tcBorders>
              <w:top w:val="single" w:sz="2" w:space="0" w:color="auto"/>
              <w:left w:val="single" w:sz="2" w:space="0" w:color="auto"/>
              <w:bottom w:val="single" w:sz="2" w:space="0" w:color="auto"/>
              <w:right w:val="single" w:sz="2" w:space="0" w:color="auto"/>
            </w:tcBorders>
            <w:vAlign w:val="center"/>
          </w:tcPr>
          <w:p w14:paraId="316706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2019年11月13日</w:t>
            </w:r>
          </w:p>
        </w:tc>
        <w:tc>
          <w:tcPr>
            <w:tcW w:w="709" w:type="dxa"/>
            <w:tcBorders>
              <w:top w:val="single" w:sz="2" w:space="0" w:color="auto"/>
              <w:left w:val="single" w:sz="2" w:space="0" w:color="auto"/>
              <w:bottom w:val="single" w:sz="2" w:space="0" w:color="auto"/>
              <w:right w:val="single" w:sz="2" w:space="0" w:color="auto"/>
            </w:tcBorders>
            <w:vAlign w:val="center"/>
          </w:tcPr>
          <w:p w14:paraId="585E0A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长期有效</w:t>
            </w:r>
          </w:p>
        </w:tc>
        <w:tc>
          <w:tcPr>
            <w:tcW w:w="708" w:type="dxa"/>
            <w:tcBorders>
              <w:top w:val="single" w:sz="2" w:space="0" w:color="auto"/>
              <w:left w:val="single" w:sz="2" w:space="0" w:color="auto"/>
              <w:bottom w:val="single" w:sz="2" w:space="0" w:color="auto"/>
              <w:right w:val="single" w:sz="2" w:space="0" w:color="auto"/>
            </w:tcBorders>
            <w:vAlign w:val="center"/>
          </w:tcPr>
          <w:p w14:paraId="2AD84F5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390151C0"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1ADD835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首次公开发行或再融资时所作承诺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3F038B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巨星集团</w:t>
            </w:r>
          </w:p>
        </w:tc>
        <w:tc>
          <w:tcPr>
            <w:tcW w:w="850" w:type="dxa"/>
            <w:tcBorders>
              <w:top w:val="single" w:sz="2" w:space="0" w:color="auto"/>
              <w:left w:val="single" w:sz="2" w:space="0" w:color="auto"/>
              <w:bottom w:val="single" w:sz="2" w:space="0" w:color="auto"/>
              <w:right w:val="single" w:sz="2" w:space="0" w:color="auto"/>
            </w:tcBorders>
            <w:vAlign w:val="center"/>
          </w:tcPr>
          <w:p w14:paraId="061415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关于同业竞争、关联交易、资金占用方面的承诺</w:t>
            </w:r>
          </w:p>
        </w:tc>
        <w:tc>
          <w:tcPr>
            <w:tcW w:w="4962" w:type="dxa"/>
            <w:tcBorders>
              <w:top w:val="single" w:sz="2" w:space="0" w:color="auto"/>
              <w:left w:val="single" w:sz="2" w:space="0" w:color="auto"/>
              <w:bottom w:val="single" w:sz="2" w:space="0" w:color="auto"/>
              <w:right w:val="single" w:sz="2" w:space="0" w:color="auto"/>
            </w:tcBorders>
            <w:vAlign w:val="center"/>
          </w:tcPr>
          <w:p w14:paraId="4B7B02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在其作为发行人控股股东期间，巨星控股集团有限公司及其将来直接或者间接控制的企业将不会在中国境内或境外以任何形式(包括但不限于投资、并购、联营、合资、合作、合伙、承包或租赁经营、购买上市公司股票)</w:t>
            </w:r>
          </w:p>
          <w:p w14:paraId="492489D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从事或参与对发行人主营业务构成或可能构成实质性竞争关系的业务或活动，亦不会在中国境内或境外以任何形式支持发行人及其全资、控股子公司以外的第三方从事或参与对发行人主营业务构成或可能构成实质性竞争关系的业务或活动。如因未履行在承诺函中所作的承诺及保证而给发行人造成损失，巨星控股集团有限公司将赔偿发行人的一切实际损失。</w:t>
            </w:r>
          </w:p>
        </w:tc>
        <w:tc>
          <w:tcPr>
            <w:tcW w:w="992" w:type="dxa"/>
            <w:tcBorders>
              <w:top w:val="single" w:sz="2" w:space="0" w:color="auto"/>
              <w:left w:val="single" w:sz="2" w:space="0" w:color="auto"/>
              <w:bottom w:val="single" w:sz="2" w:space="0" w:color="auto"/>
              <w:right w:val="single" w:sz="2" w:space="0" w:color="auto"/>
            </w:tcBorders>
            <w:vAlign w:val="center"/>
          </w:tcPr>
          <w:p w14:paraId="19C7CE2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2009年04月05日</w:t>
            </w:r>
          </w:p>
        </w:tc>
        <w:tc>
          <w:tcPr>
            <w:tcW w:w="709" w:type="dxa"/>
            <w:tcBorders>
              <w:top w:val="single" w:sz="2" w:space="0" w:color="auto"/>
              <w:left w:val="single" w:sz="2" w:space="0" w:color="auto"/>
              <w:bottom w:val="single" w:sz="2" w:space="0" w:color="auto"/>
              <w:right w:val="single" w:sz="2" w:space="0" w:color="auto"/>
            </w:tcBorders>
            <w:vAlign w:val="center"/>
          </w:tcPr>
          <w:p w14:paraId="213C5C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作为公司控股股东期间</w:t>
            </w:r>
          </w:p>
        </w:tc>
        <w:tc>
          <w:tcPr>
            <w:tcW w:w="708" w:type="dxa"/>
            <w:tcBorders>
              <w:top w:val="single" w:sz="2" w:space="0" w:color="auto"/>
              <w:left w:val="single" w:sz="2" w:space="0" w:color="auto"/>
              <w:bottom w:val="single" w:sz="2" w:space="0" w:color="auto"/>
              <w:right w:val="single" w:sz="2" w:space="0" w:color="auto"/>
            </w:tcBorders>
            <w:vAlign w:val="center"/>
          </w:tcPr>
          <w:p w14:paraId="23BA314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6C80F161"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02AA0E3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首次公开发行或再融资时所作承诺</w:t>
            </w:r>
          </w:p>
        </w:tc>
        <w:tc>
          <w:tcPr>
            <w:tcW w:w="709" w:type="dxa"/>
            <w:tcBorders>
              <w:top w:val="single" w:sz="2" w:space="0" w:color="auto"/>
              <w:left w:val="single" w:sz="2" w:space="0" w:color="auto"/>
              <w:bottom w:val="single" w:sz="2" w:space="0" w:color="auto"/>
              <w:right w:val="single" w:sz="2" w:space="0" w:color="auto"/>
            </w:tcBorders>
            <w:vAlign w:val="center"/>
          </w:tcPr>
          <w:p w14:paraId="50F10B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仇建平;王玲玲</w:t>
            </w:r>
          </w:p>
        </w:tc>
        <w:tc>
          <w:tcPr>
            <w:tcW w:w="850" w:type="dxa"/>
            <w:tcBorders>
              <w:top w:val="single" w:sz="2" w:space="0" w:color="auto"/>
              <w:left w:val="single" w:sz="2" w:space="0" w:color="auto"/>
              <w:bottom w:val="single" w:sz="2" w:space="0" w:color="auto"/>
              <w:right w:val="single" w:sz="2" w:space="0" w:color="auto"/>
            </w:tcBorders>
            <w:vAlign w:val="center"/>
          </w:tcPr>
          <w:p w14:paraId="4A5A04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关于同业竞争、关联交易、资金占用方面的承诺</w:t>
            </w:r>
          </w:p>
        </w:tc>
        <w:tc>
          <w:tcPr>
            <w:tcW w:w="4962" w:type="dxa"/>
            <w:tcBorders>
              <w:top w:val="single" w:sz="2" w:space="0" w:color="auto"/>
              <w:left w:val="single" w:sz="2" w:space="0" w:color="auto"/>
              <w:bottom w:val="single" w:sz="2" w:space="0" w:color="auto"/>
              <w:right w:val="single" w:sz="2" w:space="0" w:color="auto"/>
            </w:tcBorders>
            <w:vAlign w:val="center"/>
          </w:tcPr>
          <w:p w14:paraId="7A596E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在其拥有发行人实际控制权期间，仇建平夫妇及其直接或者间接控制的除发行人及其全资、控股子公司以外的其他企业将不会在中国境内或境外以任何形式(包括但不限于投资、并购、联营、合资、合作、合伙、承包或租赁经营、购买上市公司股票)从事或参与对发行人主营业务构成或可能构成 实质性竞争关系的业务或活动， 亦不会在中国境内或境外以 任何形式支持发行人及其全资、控股子公司以外的第三方从事或参与对发行人主营业务构成或可能构成实质性竞争关系的业务或活动。如因未履行在承诺函中所作的承诺及保证而给发行人造成损失，仇建平夫妇将赔偿发行人的一切实际损失。</w:t>
            </w:r>
          </w:p>
        </w:tc>
        <w:tc>
          <w:tcPr>
            <w:tcW w:w="992" w:type="dxa"/>
            <w:tcBorders>
              <w:top w:val="single" w:sz="2" w:space="0" w:color="auto"/>
              <w:left w:val="single" w:sz="2" w:space="0" w:color="auto"/>
              <w:bottom w:val="single" w:sz="2" w:space="0" w:color="auto"/>
              <w:right w:val="single" w:sz="2" w:space="0" w:color="auto"/>
            </w:tcBorders>
            <w:vAlign w:val="center"/>
          </w:tcPr>
          <w:p w14:paraId="53DE51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2010年04月05日</w:t>
            </w:r>
          </w:p>
        </w:tc>
        <w:tc>
          <w:tcPr>
            <w:tcW w:w="709" w:type="dxa"/>
            <w:tcBorders>
              <w:top w:val="single" w:sz="2" w:space="0" w:color="auto"/>
              <w:left w:val="single" w:sz="2" w:space="0" w:color="auto"/>
              <w:bottom w:val="single" w:sz="2" w:space="0" w:color="auto"/>
              <w:right w:val="single" w:sz="2" w:space="0" w:color="auto"/>
            </w:tcBorders>
            <w:vAlign w:val="center"/>
          </w:tcPr>
          <w:p w14:paraId="12E53D2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作为公司实际控制人期间</w:t>
            </w:r>
          </w:p>
        </w:tc>
        <w:tc>
          <w:tcPr>
            <w:tcW w:w="708" w:type="dxa"/>
            <w:tcBorders>
              <w:top w:val="single" w:sz="2" w:space="0" w:color="auto"/>
              <w:left w:val="single" w:sz="2" w:space="0" w:color="auto"/>
              <w:bottom w:val="single" w:sz="2" w:space="0" w:color="auto"/>
              <w:right w:val="single" w:sz="2" w:space="0" w:color="auto"/>
            </w:tcBorders>
            <w:vAlign w:val="center"/>
          </w:tcPr>
          <w:p w14:paraId="7F68A4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严格履行中</w:t>
            </w:r>
          </w:p>
        </w:tc>
      </w:tr>
      <w:tr w:rsidR="0048469E" w14:paraId="197D1910" w14:textId="77777777" w:rsidTr="008042AB">
        <w:trPr>
          <w:trHeight w:val="240"/>
        </w:trPr>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29B9134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承诺是否按时履行</w:t>
            </w:r>
          </w:p>
        </w:tc>
        <w:tc>
          <w:tcPr>
            <w:tcW w:w="8930" w:type="dxa"/>
            <w:gridSpan w:val="6"/>
            <w:tcBorders>
              <w:top w:val="single" w:sz="2" w:space="0" w:color="auto"/>
              <w:left w:val="single" w:sz="2" w:space="0" w:color="auto"/>
              <w:bottom w:val="single" w:sz="2" w:space="0" w:color="auto"/>
              <w:right w:val="single" w:sz="2" w:space="0" w:color="auto"/>
            </w:tcBorders>
            <w:vAlign w:val="center"/>
          </w:tcPr>
          <w:p w14:paraId="3C2604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bl>
    <w:p w14:paraId="6F37352E" w14:textId="77777777" w:rsidR="0048469E" w:rsidRDefault="00000000">
      <w:pPr>
        <w:pStyle w:val="3"/>
        <w:spacing w:line="280" w:lineRule="exact"/>
        <w:jc w:val="left"/>
        <w:rPr>
          <w:rFonts w:ascii="宋体" w:hAnsi="宋体" w:cs="宋体" w:hint="eastAsia"/>
          <w:b/>
          <w:bCs/>
        </w:rPr>
      </w:pPr>
      <w:bookmarkStart w:id="98" w:name="_Toc988987"/>
      <w:r>
        <w:rPr>
          <w:rFonts w:ascii="宋体" w:hAnsi="宋体" w:cs="宋体"/>
          <w:b/>
          <w:bCs/>
        </w:rPr>
        <w:lastRenderedPageBreak/>
        <w:t>2、公司资产或项目存在盈利预测，且报告期仍处在盈利预测期间，公司就资产或项目达到原盈利预测及其原因做出说明</w:t>
      </w:r>
      <w:bookmarkEnd w:id="98"/>
    </w:p>
    <w:p w14:paraId="340012A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1D89512" w14:textId="77777777" w:rsidR="0048469E" w:rsidRDefault="00000000">
      <w:pPr>
        <w:pStyle w:val="2"/>
        <w:spacing w:before="300" w:after="300" w:line="320" w:lineRule="exact"/>
        <w:rPr>
          <w:rFonts w:ascii="宋体" w:eastAsia="宋体" w:hAnsi="宋体" w:cs="宋体" w:hint="eastAsia"/>
          <w:b/>
          <w:bCs/>
          <w:sz w:val="24"/>
          <w:szCs w:val="24"/>
        </w:rPr>
      </w:pPr>
      <w:bookmarkStart w:id="99" w:name="_Toc988988"/>
      <w:r>
        <w:rPr>
          <w:rFonts w:ascii="宋体" w:eastAsia="宋体" w:hAnsi="宋体" w:cs="宋体"/>
          <w:b/>
          <w:bCs/>
          <w:sz w:val="24"/>
          <w:szCs w:val="24"/>
        </w:rPr>
        <w:t>二、控股股东及其他关联方对上市公司的非经营性占用资金情况</w:t>
      </w:r>
      <w:bookmarkEnd w:id="99"/>
    </w:p>
    <w:p w14:paraId="6CDB857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C9B18D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公司报告期不存在控股股东及其他关联方对上市公司的非经营性占用资金。</w:t>
      </w:r>
    </w:p>
    <w:p w14:paraId="2514EA51" w14:textId="77777777" w:rsidR="0048469E" w:rsidRDefault="00000000">
      <w:pPr>
        <w:pStyle w:val="2"/>
        <w:spacing w:before="300" w:after="300" w:line="320" w:lineRule="exact"/>
        <w:rPr>
          <w:rFonts w:ascii="宋体" w:eastAsia="宋体" w:hAnsi="宋体" w:cs="宋体" w:hint="eastAsia"/>
          <w:b/>
          <w:bCs/>
          <w:sz w:val="24"/>
          <w:szCs w:val="24"/>
        </w:rPr>
      </w:pPr>
      <w:bookmarkStart w:id="100" w:name="_Toc988989"/>
      <w:r>
        <w:rPr>
          <w:rFonts w:ascii="宋体" w:eastAsia="宋体" w:hAnsi="宋体" w:cs="宋体"/>
          <w:b/>
          <w:bCs/>
          <w:sz w:val="24"/>
          <w:szCs w:val="24"/>
        </w:rPr>
        <w:t>三、违规对外担保情况</w:t>
      </w:r>
      <w:bookmarkEnd w:id="100"/>
    </w:p>
    <w:p w14:paraId="2E6DE2B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89F76A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公司报告期无违规对外担保情况。</w:t>
      </w:r>
    </w:p>
    <w:p w14:paraId="289794EC" w14:textId="77777777" w:rsidR="0048469E" w:rsidRDefault="00000000">
      <w:pPr>
        <w:pStyle w:val="2"/>
        <w:spacing w:before="300" w:after="300" w:line="320" w:lineRule="exact"/>
        <w:rPr>
          <w:rFonts w:ascii="宋体" w:eastAsia="宋体" w:hAnsi="宋体" w:cs="宋体" w:hint="eastAsia"/>
          <w:b/>
          <w:bCs/>
          <w:sz w:val="24"/>
          <w:szCs w:val="24"/>
        </w:rPr>
      </w:pPr>
      <w:bookmarkStart w:id="101" w:name="_Toc988990"/>
      <w:r>
        <w:rPr>
          <w:rFonts w:ascii="宋体" w:eastAsia="宋体" w:hAnsi="宋体" w:cs="宋体"/>
          <w:b/>
          <w:bCs/>
          <w:sz w:val="24"/>
          <w:szCs w:val="24"/>
        </w:rPr>
        <w:t>四、董事会对最近一期“非标准审计报告”相关情况的说明</w:t>
      </w:r>
      <w:bookmarkEnd w:id="101"/>
    </w:p>
    <w:p w14:paraId="5A38FAA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6F589A0" w14:textId="77777777" w:rsidR="0048469E" w:rsidRDefault="00000000">
      <w:pPr>
        <w:pStyle w:val="2"/>
        <w:spacing w:before="300" w:after="300" w:line="320" w:lineRule="exact"/>
        <w:rPr>
          <w:rFonts w:ascii="宋体" w:eastAsia="宋体" w:hAnsi="宋体" w:cs="宋体" w:hint="eastAsia"/>
          <w:b/>
          <w:bCs/>
          <w:sz w:val="24"/>
          <w:szCs w:val="24"/>
        </w:rPr>
      </w:pPr>
      <w:bookmarkStart w:id="102" w:name="_Toc988991"/>
      <w:r>
        <w:rPr>
          <w:rFonts w:ascii="宋体" w:eastAsia="宋体" w:hAnsi="宋体" w:cs="宋体"/>
          <w:b/>
          <w:bCs/>
          <w:sz w:val="24"/>
          <w:szCs w:val="24"/>
        </w:rPr>
        <w:t>五、董事会、监事会、独立董事（如有）对会计师事务所本报告期“非标准审计报告”的说明</w:t>
      </w:r>
      <w:bookmarkEnd w:id="102"/>
    </w:p>
    <w:p w14:paraId="24ADA39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46A3B0A" w14:textId="77777777" w:rsidR="0048469E" w:rsidRDefault="00000000">
      <w:pPr>
        <w:pStyle w:val="2"/>
        <w:spacing w:before="300" w:after="300" w:line="320" w:lineRule="exact"/>
        <w:rPr>
          <w:rFonts w:ascii="宋体" w:eastAsia="宋体" w:hAnsi="宋体" w:cs="宋体" w:hint="eastAsia"/>
          <w:b/>
          <w:bCs/>
          <w:sz w:val="24"/>
          <w:szCs w:val="24"/>
        </w:rPr>
      </w:pPr>
      <w:bookmarkStart w:id="103" w:name="_Toc988992"/>
      <w:r>
        <w:rPr>
          <w:rFonts w:ascii="宋体" w:eastAsia="宋体" w:hAnsi="宋体" w:cs="宋体"/>
          <w:b/>
          <w:bCs/>
          <w:sz w:val="24"/>
          <w:szCs w:val="24"/>
        </w:rPr>
        <w:t xml:space="preserve">六、与上年度财务报告相比，会计政策、会计估计变更或重大会计差错更正的情况说明 </w:t>
      </w:r>
      <w:bookmarkEnd w:id="103"/>
    </w:p>
    <w:p w14:paraId="6A67BE48" w14:textId="1B5880EB" w:rsidR="0048469E" w:rsidRPr="0021463B" w:rsidRDefault="0021463B">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687F06A5" w14:textId="7E2D1A35" w:rsidR="0021463B" w:rsidRDefault="0021463B">
      <w:pPr>
        <w:spacing w:before="100" w:after="100" w:line="240" w:lineRule="exact"/>
        <w:rPr>
          <w:rFonts w:ascii="宋体" w:eastAsia="宋体" w:hAnsi="宋体" w:cs="宋体" w:hint="eastAsia"/>
          <w:sz w:val="18"/>
          <w:szCs w:val="18"/>
        </w:rPr>
      </w:pPr>
      <w:r w:rsidRPr="0021463B">
        <w:rPr>
          <w:rFonts w:ascii="宋体" w:eastAsia="宋体" w:hAnsi="宋体" w:cs="宋体" w:hint="eastAsia"/>
          <w:sz w:val="18"/>
          <w:szCs w:val="18"/>
        </w:rPr>
        <w:t>1. 公司自2024年1月1日起执行财政部颁布的《企业会计准则解释第17号》“关于流动负债与非流动负债的划分”规定，该项会计政策变更对公司财务报表无影响。</w:t>
      </w:r>
      <w:r w:rsidRPr="0021463B">
        <w:rPr>
          <w:rFonts w:ascii="宋体" w:eastAsia="宋体" w:hAnsi="宋体" w:cs="宋体" w:hint="eastAsia"/>
          <w:sz w:val="18"/>
          <w:szCs w:val="18"/>
        </w:rPr>
        <w:br/>
        <w:t>2. 公司自2024年1月1日起执行财政部颁布的《企业会计准则解释第17号》“关于供应商融资安排的披露”规定。</w:t>
      </w:r>
      <w:r w:rsidRPr="0021463B">
        <w:rPr>
          <w:rFonts w:ascii="宋体" w:eastAsia="宋体" w:hAnsi="宋体" w:cs="宋体" w:hint="eastAsia"/>
          <w:sz w:val="18"/>
          <w:szCs w:val="18"/>
        </w:rPr>
        <w:br/>
        <w:t>3. 公司自2024年1月1日起执行财政部颁布的《企业会计准则解释第17号》“关于售后租回交易的会计处理”规定，该项会计政策变更对公司财务报表无影响。</w:t>
      </w:r>
      <w:r w:rsidRPr="0021463B">
        <w:rPr>
          <w:rFonts w:ascii="宋体" w:eastAsia="宋体" w:hAnsi="宋体" w:cs="宋体" w:hint="eastAsia"/>
          <w:sz w:val="18"/>
          <w:szCs w:val="18"/>
        </w:rPr>
        <w:br/>
        <w:t>4. 公司自2024年1月1日起执行财政部颁布的《企业会计准则解释第18号》“关于不属于单项履约义务的保证类质量保证的会计处理”规定,该项会计政策变更对公司财务报表无影响。</w:t>
      </w:r>
    </w:p>
    <w:p w14:paraId="5A3107BF" w14:textId="77777777" w:rsidR="0048469E" w:rsidRDefault="00000000">
      <w:pPr>
        <w:pStyle w:val="2"/>
        <w:spacing w:before="300" w:after="300" w:line="320" w:lineRule="exact"/>
        <w:rPr>
          <w:rFonts w:ascii="宋体" w:eastAsia="宋体" w:hAnsi="宋体" w:cs="宋体" w:hint="eastAsia"/>
          <w:b/>
          <w:bCs/>
          <w:sz w:val="24"/>
          <w:szCs w:val="24"/>
        </w:rPr>
      </w:pPr>
      <w:bookmarkStart w:id="104" w:name="_Toc988993"/>
      <w:r>
        <w:rPr>
          <w:rFonts w:ascii="宋体" w:eastAsia="宋体" w:hAnsi="宋体" w:cs="宋体"/>
          <w:b/>
          <w:bCs/>
          <w:sz w:val="24"/>
          <w:szCs w:val="24"/>
        </w:rPr>
        <w:t>七、与上年度财务报告相比，合并报表范围发生变化的情况说明</w:t>
      </w:r>
      <w:bookmarkEnd w:id="104"/>
    </w:p>
    <w:p w14:paraId="2603126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5EE53E4C" w14:textId="77777777" w:rsidR="00DD3739" w:rsidRDefault="00000000">
      <w:pPr>
        <w:pStyle w:val="a3"/>
        <w:divId w:val="1198391719"/>
        <w:rPr>
          <w:rFonts w:hint="eastAsia"/>
          <w:sz w:val="18"/>
          <w:szCs w:val="18"/>
        </w:rPr>
      </w:pPr>
      <w:r>
        <w:rPr>
          <w:rFonts w:hint="eastAsia"/>
          <w:sz w:val="18"/>
          <w:szCs w:val="18"/>
        </w:rPr>
        <w:t>详见第 10 节九、合并范围的变更</w:t>
      </w:r>
    </w:p>
    <w:p w14:paraId="1B93DDC0" w14:textId="77777777" w:rsidR="0048469E" w:rsidRDefault="00000000">
      <w:pPr>
        <w:pStyle w:val="2"/>
        <w:spacing w:before="300" w:after="300" w:line="320" w:lineRule="exact"/>
        <w:rPr>
          <w:rFonts w:ascii="宋体" w:eastAsia="宋体" w:hAnsi="宋体" w:cs="宋体" w:hint="eastAsia"/>
          <w:b/>
          <w:bCs/>
          <w:sz w:val="24"/>
          <w:szCs w:val="24"/>
        </w:rPr>
      </w:pPr>
      <w:bookmarkStart w:id="105" w:name="_Toc988994"/>
      <w:r>
        <w:rPr>
          <w:rFonts w:ascii="宋体" w:eastAsia="宋体" w:hAnsi="宋体" w:cs="宋体"/>
          <w:b/>
          <w:bCs/>
          <w:sz w:val="24"/>
          <w:szCs w:val="24"/>
        </w:rPr>
        <w:t>八、聘任、解聘会计师事务所情况</w:t>
      </w:r>
      <w:bookmarkEnd w:id="105"/>
    </w:p>
    <w:p w14:paraId="12AED70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现聘任的会计师事务所</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1E016F1B"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87D18C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境内会计师事务所名称</w:t>
            </w:r>
          </w:p>
        </w:tc>
        <w:tc>
          <w:tcPr>
            <w:tcW w:w="4820" w:type="dxa"/>
            <w:tcBorders>
              <w:top w:val="single" w:sz="2" w:space="0" w:color="auto"/>
              <w:left w:val="single" w:sz="2" w:space="0" w:color="auto"/>
              <w:bottom w:val="single" w:sz="2" w:space="0" w:color="auto"/>
              <w:right w:val="single" w:sz="2" w:space="0" w:color="auto"/>
            </w:tcBorders>
            <w:vAlign w:val="center"/>
          </w:tcPr>
          <w:p w14:paraId="522CDC0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天健会计师事务所（特殊普通合伙）</w:t>
            </w:r>
          </w:p>
        </w:tc>
      </w:tr>
      <w:tr w:rsidR="0048469E" w14:paraId="455DCAD9"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81016A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境内会计师事务所报酬（万元）</w:t>
            </w:r>
          </w:p>
        </w:tc>
        <w:tc>
          <w:tcPr>
            <w:tcW w:w="4820" w:type="dxa"/>
            <w:tcBorders>
              <w:top w:val="single" w:sz="2" w:space="0" w:color="auto"/>
              <w:left w:val="single" w:sz="2" w:space="0" w:color="auto"/>
              <w:bottom w:val="single" w:sz="2" w:space="0" w:color="auto"/>
              <w:right w:val="single" w:sz="2" w:space="0" w:color="auto"/>
            </w:tcBorders>
            <w:vAlign w:val="center"/>
          </w:tcPr>
          <w:p w14:paraId="5C4104B0" w14:textId="77777777" w:rsidR="0048469E" w:rsidRDefault="00000000" w:rsidP="008042AB">
            <w:pPr>
              <w:spacing w:after="0" w:line="240" w:lineRule="exact"/>
              <w:rPr>
                <w:rFonts w:ascii="宋体" w:eastAsia="宋体" w:hAnsi="宋体" w:cs="宋体" w:hint="eastAsia"/>
                <w:sz w:val="18"/>
                <w:szCs w:val="18"/>
              </w:rPr>
            </w:pPr>
            <w:r>
              <w:rPr>
                <w:rFonts w:ascii="宋体" w:eastAsia="宋体" w:hAnsi="宋体" w:cs="宋体"/>
                <w:sz w:val="18"/>
                <w:szCs w:val="18"/>
              </w:rPr>
              <w:t>89.5</w:t>
            </w:r>
          </w:p>
        </w:tc>
      </w:tr>
      <w:tr w:rsidR="0048469E" w14:paraId="6F73A728"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A3BCAC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境内会计师事务所审计服务的连续年限</w:t>
            </w:r>
          </w:p>
        </w:tc>
        <w:tc>
          <w:tcPr>
            <w:tcW w:w="4820" w:type="dxa"/>
            <w:tcBorders>
              <w:top w:val="single" w:sz="2" w:space="0" w:color="auto"/>
              <w:left w:val="single" w:sz="2" w:space="0" w:color="auto"/>
              <w:bottom w:val="single" w:sz="2" w:space="0" w:color="auto"/>
              <w:right w:val="single" w:sz="2" w:space="0" w:color="auto"/>
            </w:tcBorders>
            <w:vAlign w:val="center"/>
          </w:tcPr>
          <w:p w14:paraId="22DF66B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16</w:t>
            </w:r>
          </w:p>
        </w:tc>
      </w:tr>
      <w:tr w:rsidR="0048469E" w14:paraId="7703CC7A"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2E0AA5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境内会计师事务所注册会计师姓名</w:t>
            </w:r>
          </w:p>
        </w:tc>
        <w:tc>
          <w:tcPr>
            <w:tcW w:w="4820" w:type="dxa"/>
            <w:tcBorders>
              <w:top w:val="single" w:sz="2" w:space="0" w:color="auto"/>
              <w:left w:val="single" w:sz="2" w:space="0" w:color="auto"/>
              <w:bottom w:val="single" w:sz="2" w:space="0" w:color="auto"/>
              <w:right w:val="single" w:sz="2" w:space="0" w:color="auto"/>
            </w:tcBorders>
            <w:vAlign w:val="center"/>
          </w:tcPr>
          <w:p w14:paraId="3FF362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李德勇、胡福健</w:t>
            </w:r>
          </w:p>
        </w:tc>
      </w:tr>
      <w:tr w:rsidR="0048469E" w14:paraId="279CF68B"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67C857C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境内会计师事务所注册会计师审计服务的连续年限</w:t>
            </w:r>
          </w:p>
        </w:tc>
        <w:tc>
          <w:tcPr>
            <w:tcW w:w="4820" w:type="dxa"/>
            <w:tcBorders>
              <w:top w:val="single" w:sz="2" w:space="0" w:color="auto"/>
              <w:left w:val="single" w:sz="2" w:space="0" w:color="auto"/>
              <w:bottom w:val="single" w:sz="2" w:space="0" w:color="auto"/>
              <w:right w:val="single" w:sz="2" w:space="0" w:color="auto"/>
            </w:tcBorders>
            <w:vAlign w:val="center"/>
          </w:tcPr>
          <w:p w14:paraId="0BDC906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w:t>
            </w:r>
          </w:p>
        </w:tc>
      </w:tr>
      <w:tr w:rsidR="0048469E" w14:paraId="677FD655"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BAB09A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境外会计师事务所名称（如有）</w:t>
            </w:r>
          </w:p>
        </w:tc>
        <w:tc>
          <w:tcPr>
            <w:tcW w:w="4820" w:type="dxa"/>
            <w:tcBorders>
              <w:top w:val="single" w:sz="2" w:space="0" w:color="auto"/>
              <w:left w:val="single" w:sz="2" w:space="0" w:color="auto"/>
              <w:bottom w:val="single" w:sz="2" w:space="0" w:color="auto"/>
              <w:right w:val="single" w:sz="2" w:space="0" w:color="auto"/>
            </w:tcBorders>
            <w:vAlign w:val="center"/>
          </w:tcPr>
          <w:p w14:paraId="7B9D95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001E89E3"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E4E620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境外会计师事务所审计服务的连续年限（如有）</w:t>
            </w:r>
          </w:p>
        </w:tc>
        <w:tc>
          <w:tcPr>
            <w:tcW w:w="4820" w:type="dxa"/>
            <w:tcBorders>
              <w:top w:val="single" w:sz="2" w:space="0" w:color="auto"/>
              <w:left w:val="single" w:sz="2" w:space="0" w:color="auto"/>
              <w:bottom w:val="single" w:sz="2" w:space="0" w:color="auto"/>
              <w:right w:val="single" w:sz="2" w:space="0" w:color="auto"/>
            </w:tcBorders>
            <w:vAlign w:val="center"/>
          </w:tcPr>
          <w:p w14:paraId="101491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66421714"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E9C674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境外会计师事务所注册会计师姓名（如有）</w:t>
            </w:r>
          </w:p>
        </w:tc>
        <w:tc>
          <w:tcPr>
            <w:tcW w:w="4820" w:type="dxa"/>
            <w:tcBorders>
              <w:top w:val="single" w:sz="2" w:space="0" w:color="auto"/>
              <w:left w:val="single" w:sz="2" w:space="0" w:color="auto"/>
              <w:bottom w:val="single" w:sz="2" w:space="0" w:color="auto"/>
              <w:right w:val="single" w:sz="2" w:space="0" w:color="auto"/>
            </w:tcBorders>
            <w:vAlign w:val="center"/>
          </w:tcPr>
          <w:p w14:paraId="413340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4A953B16"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07C50E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境外会计师事务所注册会计师审计服务的连续年限（如有）</w:t>
            </w:r>
          </w:p>
        </w:tc>
        <w:tc>
          <w:tcPr>
            <w:tcW w:w="4820" w:type="dxa"/>
            <w:tcBorders>
              <w:top w:val="single" w:sz="2" w:space="0" w:color="auto"/>
              <w:left w:val="single" w:sz="2" w:space="0" w:color="auto"/>
              <w:bottom w:val="single" w:sz="2" w:space="0" w:color="auto"/>
              <w:right w:val="single" w:sz="2" w:space="0" w:color="auto"/>
            </w:tcBorders>
            <w:vAlign w:val="center"/>
          </w:tcPr>
          <w:p w14:paraId="0C378F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bl>
    <w:p w14:paraId="5A08A5F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当期是否改聘会计师事务所</w:t>
      </w:r>
    </w:p>
    <w:p w14:paraId="18D4C37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355A621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聘请内部控制审计会计师事务所、财务顾问或保荐人情况</w:t>
      </w:r>
    </w:p>
    <w:p w14:paraId="67714A3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00382B19" w14:textId="77777777" w:rsidR="00DD3739" w:rsidRDefault="00000000" w:rsidP="008042AB">
      <w:pPr>
        <w:pStyle w:val="a3"/>
        <w:ind w:firstLineChars="200" w:firstLine="360"/>
        <w:divId w:val="1995333134"/>
        <w:rPr>
          <w:rFonts w:hint="eastAsia"/>
          <w:sz w:val="18"/>
          <w:szCs w:val="18"/>
        </w:rPr>
      </w:pPr>
      <w:r>
        <w:rPr>
          <w:rFonts w:hint="eastAsia"/>
          <w:sz w:val="18"/>
          <w:szCs w:val="18"/>
        </w:rPr>
        <w:t>本年度，公司聘请天健会计师事务所（特殊普通合伙）对公司内部控制进行审计，内部控制审计费用为15万元。</w:t>
      </w:r>
    </w:p>
    <w:p w14:paraId="05DA03C6" w14:textId="77777777" w:rsidR="0048469E" w:rsidRDefault="00000000">
      <w:pPr>
        <w:pStyle w:val="2"/>
        <w:spacing w:before="300" w:after="300" w:line="320" w:lineRule="exact"/>
        <w:rPr>
          <w:rFonts w:ascii="宋体" w:eastAsia="宋体" w:hAnsi="宋体" w:cs="宋体" w:hint="eastAsia"/>
          <w:b/>
          <w:bCs/>
          <w:sz w:val="24"/>
          <w:szCs w:val="24"/>
        </w:rPr>
      </w:pPr>
      <w:bookmarkStart w:id="106" w:name="_Toc988995"/>
      <w:r>
        <w:rPr>
          <w:rFonts w:ascii="宋体" w:eastAsia="宋体" w:hAnsi="宋体" w:cs="宋体"/>
          <w:b/>
          <w:bCs/>
          <w:sz w:val="24"/>
          <w:szCs w:val="24"/>
        </w:rPr>
        <w:t>九、年度报告披露后面临退市情况</w:t>
      </w:r>
      <w:bookmarkEnd w:id="106"/>
    </w:p>
    <w:p w14:paraId="17CF846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F17DBA5" w14:textId="77777777" w:rsidR="0048469E" w:rsidRDefault="00000000">
      <w:pPr>
        <w:pStyle w:val="2"/>
        <w:spacing w:before="300" w:after="300" w:line="320" w:lineRule="exact"/>
        <w:rPr>
          <w:rFonts w:ascii="宋体" w:eastAsia="宋体" w:hAnsi="宋体" w:cs="宋体" w:hint="eastAsia"/>
          <w:b/>
          <w:bCs/>
          <w:sz w:val="24"/>
          <w:szCs w:val="24"/>
        </w:rPr>
      </w:pPr>
      <w:bookmarkStart w:id="107" w:name="_Toc988996"/>
      <w:r>
        <w:rPr>
          <w:rFonts w:ascii="宋体" w:eastAsia="宋体" w:hAnsi="宋体" w:cs="宋体"/>
          <w:b/>
          <w:bCs/>
          <w:sz w:val="24"/>
          <w:szCs w:val="24"/>
        </w:rPr>
        <w:t>十、破产重整相关事项</w:t>
      </w:r>
      <w:bookmarkEnd w:id="107"/>
    </w:p>
    <w:p w14:paraId="2152034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2546AB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公司报告期未发生破产重整相关事项。</w:t>
      </w:r>
    </w:p>
    <w:p w14:paraId="5B8E94E1" w14:textId="77777777" w:rsidR="0048469E" w:rsidRDefault="00000000">
      <w:pPr>
        <w:pStyle w:val="2"/>
        <w:spacing w:before="300" w:after="300" w:line="320" w:lineRule="exact"/>
        <w:rPr>
          <w:rFonts w:ascii="宋体" w:eastAsia="宋体" w:hAnsi="宋体" w:cs="宋体" w:hint="eastAsia"/>
          <w:b/>
          <w:bCs/>
          <w:sz w:val="24"/>
          <w:szCs w:val="24"/>
        </w:rPr>
      </w:pPr>
      <w:bookmarkStart w:id="108" w:name="_Toc988997"/>
      <w:r>
        <w:rPr>
          <w:rFonts w:ascii="宋体" w:eastAsia="宋体" w:hAnsi="宋体" w:cs="宋体"/>
          <w:b/>
          <w:bCs/>
          <w:sz w:val="24"/>
          <w:szCs w:val="24"/>
        </w:rPr>
        <w:t>十一、重大诉讼、仲裁事项</w:t>
      </w:r>
      <w:bookmarkEnd w:id="108"/>
    </w:p>
    <w:p w14:paraId="07F26C4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923"/>
        <w:gridCol w:w="850"/>
        <w:gridCol w:w="1701"/>
        <w:gridCol w:w="2410"/>
        <w:gridCol w:w="1134"/>
        <w:gridCol w:w="709"/>
        <w:gridCol w:w="708"/>
      </w:tblGrid>
      <w:tr w:rsidR="0048469E" w14:paraId="33C7E1DD" w14:textId="77777777" w:rsidTr="008042AB">
        <w:trPr>
          <w:trHeight w:val="240"/>
        </w:trPr>
        <w:tc>
          <w:tcPr>
            <w:tcW w:w="1204" w:type="dxa"/>
            <w:tcBorders>
              <w:top w:val="single" w:sz="2" w:space="0" w:color="auto"/>
              <w:left w:val="single" w:sz="2" w:space="0" w:color="auto"/>
              <w:bottom w:val="single" w:sz="2" w:space="0" w:color="auto"/>
              <w:right w:val="single" w:sz="2" w:space="0" w:color="auto"/>
            </w:tcBorders>
            <w:shd w:val="clear" w:color="auto" w:fill="D3D3D3"/>
            <w:vAlign w:val="center"/>
          </w:tcPr>
          <w:p w14:paraId="7A30D94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诉讼（仲裁）基本情况</w:t>
            </w:r>
          </w:p>
        </w:tc>
        <w:tc>
          <w:tcPr>
            <w:tcW w:w="923" w:type="dxa"/>
            <w:tcBorders>
              <w:top w:val="single" w:sz="2" w:space="0" w:color="auto"/>
              <w:left w:val="single" w:sz="2" w:space="0" w:color="auto"/>
              <w:bottom w:val="single" w:sz="2" w:space="0" w:color="auto"/>
              <w:right w:val="single" w:sz="2" w:space="0" w:color="auto"/>
            </w:tcBorders>
            <w:shd w:val="clear" w:color="auto" w:fill="D3D3D3"/>
            <w:vAlign w:val="center"/>
          </w:tcPr>
          <w:p w14:paraId="3F0B56F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涉案金额（万元）</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14:paraId="311374E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是否形成预计负债</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14:paraId="5279A15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诉讼（仲裁）进展</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F2F0FA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诉讼（仲裁）审理结果及影响</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6B79127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诉讼（仲裁）判决执行情况</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14:paraId="1EC78A4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披露日期</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14:paraId="680F735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披露索引</w:t>
            </w:r>
          </w:p>
        </w:tc>
      </w:tr>
      <w:tr w:rsidR="0048469E" w14:paraId="3A83B868" w14:textId="77777777" w:rsidTr="008042AB">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1630A34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未达到重大诉讼披露标准的其他事项汇总（公司作为原告方）</w:t>
            </w:r>
          </w:p>
        </w:tc>
        <w:tc>
          <w:tcPr>
            <w:tcW w:w="923" w:type="dxa"/>
            <w:tcBorders>
              <w:top w:val="single" w:sz="2" w:space="0" w:color="auto"/>
              <w:left w:val="single" w:sz="2" w:space="0" w:color="auto"/>
              <w:bottom w:val="single" w:sz="2" w:space="0" w:color="auto"/>
              <w:right w:val="single" w:sz="2" w:space="0" w:color="auto"/>
            </w:tcBorders>
            <w:vAlign w:val="center"/>
          </w:tcPr>
          <w:p w14:paraId="62F53D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323.2</w:t>
            </w:r>
          </w:p>
        </w:tc>
        <w:tc>
          <w:tcPr>
            <w:tcW w:w="850" w:type="dxa"/>
            <w:tcBorders>
              <w:top w:val="single" w:sz="2" w:space="0" w:color="auto"/>
              <w:left w:val="single" w:sz="2" w:space="0" w:color="auto"/>
              <w:bottom w:val="single" w:sz="2" w:space="0" w:color="auto"/>
              <w:right w:val="single" w:sz="2" w:space="0" w:color="auto"/>
            </w:tcBorders>
            <w:vAlign w:val="center"/>
          </w:tcPr>
          <w:p w14:paraId="7534F1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701" w:type="dxa"/>
            <w:tcBorders>
              <w:top w:val="single" w:sz="2" w:space="0" w:color="auto"/>
              <w:left w:val="single" w:sz="2" w:space="0" w:color="auto"/>
              <w:bottom w:val="single" w:sz="2" w:space="0" w:color="auto"/>
              <w:right w:val="single" w:sz="2" w:space="0" w:color="auto"/>
            </w:tcBorders>
            <w:vAlign w:val="center"/>
          </w:tcPr>
          <w:p w14:paraId="0B0F34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截止2024年12月31日，已起诉尚未判决涉案金额195.97万元，已调解涉案金额127.23万元。</w:t>
            </w:r>
          </w:p>
        </w:tc>
        <w:tc>
          <w:tcPr>
            <w:tcW w:w="2410" w:type="dxa"/>
            <w:tcBorders>
              <w:top w:val="single" w:sz="2" w:space="0" w:color="auto"/>
              <w:left w:val="single" w:sz="2" w:space="0" w:color="auto"/>
              <w:bottom w:val="single" w:sz="2" w:space="0" w:color="auto"/>
              <w:right w:val="single" w:sz="2" w:space="0" w:color="auto"/>
            </w:tcBorders>
            <w:vAlign w:val="center"/>
          </w:tcPr>
          <w:p w14:paraId="616FD4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对诉讼事项，公司会通过：1、胜诉 或调解收回涉案款项；2、要求由涉案单位及其关联法人或自然为债务执行提供担保，以障涉案款项的收回；3、会根据计准则和公司管理制度相应计提坏账准。综上，本诉讼事项汇总对公司无重大影响。</w:t>
            </w:r>
          </w:p>
        </w:tc>
        <w:tc>
          <w:tcPr>
            <w:tcW w:w="1134" w:type="dxa"/>
            <w:tcBorders>
              <w:top w:val="single" w:sz="2" w:space="0" w:color="auto"/>
              <w:left w:val="single" w:sz="2" w:space="0" w:color="auto"/>
              <w:bottom w:val="single" w:sz="2" w:space="0" w:color="auto"/>
              <w:right w:val="single" w:sz="2" w:space="0" w:color="auto"/>
            </w:tcBorders>
            <w:vAlign w:val="center"/>
          </w:tcPr>
          <w:p w14:paraId="1A2AAF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执行中</w:t>
            </w:r>
          </w:p>
        </w:tc>
        <w:tc>
          <w:tcPr>
            <w:tcW w:w="709" w:type="dxa"/>
            <w:tcBorders>
              <w:top w:val="single" w:sz="2" w:space="0" w:color="auto"/>
              <w:left w:val="single" w:sz="2" w:space="0" w:color="auto"/>
              <w:bottom w:val="single" w:sz="2" w:space="0" w:color="auto"/>
              <w:right w:val="single" w:sz="2" w:space="0" w:color="auto"/>
            </w:tcBorders>
            <w:vAlign w:val="center"/>
          </w:tcPr>
          <w:p w14:paraId="72A0E763" w14:textId="77777777" w:rsidR="0048469E" w:rsidRDefault="0048469E">
            <w:pPr>
              <w:spacing w:after="0" w:line="240" w:lineRule="exact"/>
              <w:rPr>
                <w:rFonts w:ascii="宋体" w:eastAsia="宋体" w:hAnsi="宋体" w:cs="宋体" w:hint="eastAsia"/>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14:paraId="21D9C5BD" w14:textId="77777777" w:rsidR="0048469E" w:rsidRDefault="0048469E">
            <w:pPr>
              <w:spacing w:after="0" w:line="240" w:lineRule="exact"/>
              <w:rPr>
                <w:rFonts w:ascii="宋体" w:eastAsia="宋体" w:hAnsi="宋体" w:cs="宋体" w:hint="eastAsia"/>
                <w:sz w:val="18"/>
                <w:szCs w:val="18"/>
              </w:rPr>
            </w:pPr>
          </w:p>
        </w:tc>
      </w:tr>
      <w:tr w:rsidR="0048469E" w14:paraId="37138BD9" w14:textId="77777777" w:rsidTr="008042AB">
        <w:trPr>
          <w:trHeight w:val="240"/>
        </w:trPr>
        <w:tc>
          <w:tcPr>
            <w:tcW w:w="1204" w:type="dxa"/>
            <w:tcBorders>
              <w:top w:val="single" w:sz="2" w:space="0" w:color="auto"/>
              <w:left w:val="single" w:sz="2" w:space="0" w:color="auto"/>
              <w:bottom w:val="single" w:sz="2" w:space="0" w:color="auto"/>
              <w:right w:val="single" w:sz="2" w:space="0" w:color="auto"/>
            </w:tcBorders>
            <w:vAlign w:val="center"/>
          </w:tcPr>
          <w:p w14:paraId="6A4631F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未达到重大诉讼披露标准的其他事项汇总（公司作为被告方）</w:t>
            </w:r>
          </w:p>
        </w:tc>
        <w:tc>
          <w:tcPr>
            <w:tcW w:w="923" w:type="dxa"/>
            <w:tcBorders>
              <w:top w:val="single" w:sz="2" w:space="0" w:color="auto"/>
              <w:left w:val="single" w:sz="2" w:space="0" w:color="auto"/>
              <w:bottom w:val="single" w:sz="2" w:space="0" w:color="auto"/>
              <w:right w:val="single" w:sz="2" w:space="0" w:color="auto"/>
            </w:tcBorders>
            <w:vAlign w:val="center"/>
          </w:tcPr>
          <w:p w14:paraId="21F7B5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86.92</w:t>
            </w:r>
          </w:p>
        </w:tc>
        <w:tc>
          <w:tcPr>
            <w:tcW w:w="850" w:type="dxa"/>
            <w:tcBorders>
              <w:top w:val="single" w:sz="2" w:space="0" w:color="auto"/>
              <w:left w:val="single" w:sz="2" w:space="0" w:color="auto"/>
              <w:bottom w:val="single" w:sz="2" w:space="0" w:color="auto"/>
              <w:right w:val="single" w:sz="2" w:space="0" w:color="auto"/>
            </w:tcBorders>
            <w:vAlign w:val="center"/>
          </w:tcPr>
          <w:p w14:paraId="3706A1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701" w:type="dxa"/>
            <w:tcBorders>
              <w:top w:val="single" w:sz="2" w:space="0" w:color="auto"/>
              <w:left w:val="single" w:sz="2" w:space="0" w:color="auto"/>
              <w:bottom w:val="single" w:sz="2" w:space="0" w:color="auto"/>
              <w:right w:val="single" w:sz="2" w:space="0" w:color="auto"/>
            </w:tcBorders>
            <w:vAlign w:val="center"/>
          </w:tcPr>
          <w:p w14:paraId="14674F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截止2024年12月31日，已撤诉涉案金额9.21万元，已判决胜诉涉案金额77.71万元。</w:t>
            </w:r>
          </w:p>
        </w:tc>
        <w:tc>
          <w:tcPr>
            <w:tcW w:w="2410" w:type="dxa"/>
            <w:tcBorders>
              <w:top w:val="single" w:sz="2" w:space="0" w:color="auto"/>
              <w:left w:val="single" w:sz="2" w:space="0" w:color="auto"/>
              <w:bottom w:val="single" w:sz="2" w:space="0" w:color="auto"/>
              <w:right w:val="single" w:sz="2" w:space="0" w:color="auto"/>
            </w:tcBorders>
            <w:vAlign w:val="center"/>
          </w:tcPr>
          <w:p w14:paraId="5A529EDE" w14:textId="1E586E51"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对诉讼事项，公司会通过： 1、胜诉或调解收回涉案款项；2、要求由涉案单位及其关联法人或自然人为债务执行提供担保，以障涉案款项的收回； 3、</w:t>
            </w:r>
            <w:r w:rsidR="000E14C0">
              <w:rPr>
                <w:rFonts w:ascii="宋体" w:eastAsia="宋体" w:hAnsi="宋体" w:cs="宋体"/>
                <w:sz w:val="18"/>
                <w:szCs w:val="18"/>
              </w:rPr>
              <w:t>根据</w:t>
            </w:r>
            <w:r>
              <w:rPr>
                <w:rFonts w:ascii="宋体" w:eastAsia="宋体" w:hAnsi="宋体" w:cs="宋体"/>
                <w:sz w:val="18"/>
                <w:szCs w:val="18"/>
              </w:rPr>
              <w:t>会计准则和公司管理制度相应计提坏账准</w:t>
            </w:r>
            <w:r w:rsidR="009E07AA">
              <w:rPr>
                <w:rFonts w:ascii="宋体" w:eastAsia="宋体" w:hAnsi="宋体" w:cs="宋体" w:hint="eastAsia"/>
                <w:sz w:val="18"/>
                <w:szCs w:val="18"/>
              </w:rPr>
              <w:t>备</w:t>
            </w:r>
            <w:r>
              <w:rPr>
                <w:rFonts w:ascii="宋体" w:eastAsia="宋体" w:hAnsi="宋体" w:cs="宋体"/>
                <w:sz w:val="18"/>
                <w:szCs w:val="18"/>
              </w:rPr>
              <w:t>。综上，本诉讼事项汇总对公司无重大影响。</w:t>
            </w:r>
          </w:p>
        </w:tc>
        <w:tc>
          <w:tcPr>
            <w:tcW w:w="1134" w:type="dxa"/>
            <w:tcBorders>
              <w:top w:val="single" w:sz="2" w:space="0" w:color="auto"/>
              <w:left w:val="single" w:sz="2" w:space="0" w:color="auto"/>
              <w:bottom w:val="single" w:sz="2" w:space="0" w:color="auto"/>
              <w:right w:val="single" w:sz="2" w:space="0" w:color="auto"/>
            </w:tcBorders>
            <w:vAlign w:val="center"/>
          </w:tcPr>
          <w:p w14:paraId="2EA57F3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执行中</w:t>
            </w:r>
          </w:p>
        </w:tc>
        <w:tc>
          <w:tcPr>
            <w:tcW w:w="709" w:type="dxa"/>
            <w:tcBorders>
              <w:top w:val="single" w:sz="2" w:space="0" w:color="auto"/>
              <w:left w:val="single" w:sz="2" w:space="0" w:color="auto"/>
              <w:bottom w:val="single" w:sz="2" w:space="0" w:color="auto"/>
              <w:right w:val="single" w:sz="2" w:space="0" w:color="auto"/>
            </w:tcBorders>
            <w:vAlign w:val="center"/>
          </w:tcPr>
          <w:p w14:paraId="1E0F4A23" w14:textId="77777777" w:rsidR="0048469E" w:rsidRDefault="0048469E">
            <w:pPr>
              <w:spacing w:after="0" w:line="240" w:lineRule="exact"/>
              <w:rPr>
                <w:rFonts w:ascii="宋体" w:eastAsia="宋体" w:hAnsi="宋体" w:cs="宋体" w:hint="eastAsia"/>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14:paraId="4B9BE7AC" w14:textId="77777777" w:rsidR="0048469E" w:rsidRDefault="0048469E">
            <w:pPr>
              <w:spacing w:after="0" w:line="240" w:lineRule="exact"/>
              <w:rPr>
                <w:rFonts w:ascii="宋体" w:eastAsia="宋体" w:hAnsi="宋体" w:cs="宋体" w:hint="eastAsia"/>
                <w:sz w:val="18"/>
                <w:szCs w:val="18"/>
              </w:rPr>
            </w:pPr>
          </w:p>
        </w:tc>
      </w:tr>
    </w:tbl>
    <w:p w14:paraId="03E8DFEC" w14:textId="77777777" w:rsidR="0048469E" w:rsidRDefault="00000000">
      <w:pPr>
        <w:pStyle w:val="2"/>
        <w:spacing w:before="300" w:after="300" w:line="320" w:lineRule="exact"/>
        <w:rPr>
          <w:rFonts w:ascii="宋体" w:eastAsia="宋体" w:hAnsi="宋体" w:cs="宋体" w:hint="eastAsia"/>
          <w:b/>
          <w:bCs/>
          <w:sz w:val="24"/>
          <w:szCs w:val="24"/>
        </w:rPr>
      </w:pPr>
      <w:bookmarkStart w:id="109" w:name="_Toc988998"/>
      <w:r>
        <w:rPr>
          <w:rFonts w:ascii="宋体" w:eastAsia="宋体" w:hAnsi="宋体" w:cs="宋体"/>
          <w:b/>
          <w:bCs/>
          <w:sz w:val="24"/>
          <w:szCs w:val="24"/>
        </w:rPr>
        <w:lastRenderedPageBreak/>
        <w:t>十二、处罚及整改情况</w:t>
      </w:r>
      <w:bookmarkEnd w:id="109"/>
    </w:p>
    <w:p w14:paraId="17E31D4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EE6FDA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公司报告期不存在处罚及整改情况。</w:t>
      </w:r>
    </w:p>
    <w:p w14:paraId="7E9D560A" w14:textId="77777777" w:rsidR="0048469E" w:rsidRDefault="00000000">
      <w:pPr>
        <w:pStyle w:val="2"/>
        <w:spacing w:before="300" w:after="300" w:line="320" w:lineRule="exact"/>
        <w:rPr>
          <w:rFonts w:ascii="宋体" w:eastAsia="宋体" w:hAnsi="宋体" w:cs="宋体" w:hint="eastAsia"/>
          <w:b/>
          <w:bCs/>
          <w:sz w:val="24"/>
          <w:szCs w:val="24"/>
        </w:rPr>
      </w:pPr>
      <w:bookmarkStart w:id="110" w:name="_Toc988999"/>
      <w:r>
        <w:rPr>
          <w:rFonts w:ascii="宋体" w:eastAsia="宋体" w:hAnsi="宋体" w:cs="宋体"/>
          <w:b/>
          <w:bCs/>
          <w:sz w:val="24"/>
          <w:szCs w:val="24"/>
        </w:rPr>
        <w:t>十三、公司及其控股股东、实际控制人的诚信状况</w:t>
      </w:r>
      <w:bookmarkEnd w:id="110"/>
    </w:p>
    <w:p w14:paraId="74FAB95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51A5143F" w14:textId="77777777" w:rsidR="00DD3739" w:rsidRDefault="00000000">
      <w:pPr>
        <w:pStyle w:val="a3"/>
        <w:ind w:firstLine="360"/>
        <w:divId w:val="1424453104"/>
        <w:rPr>
          <w:rFonts w:hint="eastAsia"/>
        </w:rPr>
      </w:pPr>
      <w:r>
        <w:rPr>
          <w:rFonts w:hint="eastAsia"/>
          <w:sz w:val="18"/>
          <w:szCs w:val="18"/>
        </w:rPr>
        <w:t>报告期内公司及控股股东巨星集团、实际控制人仇建平先生诚信状况良好，不存在未履行法院生效判决、所负债额较大的债务到期未清偿等情况。</w:t>
      </w:r>
    </w:p>
    <w:p w14:paraId="4506A667" w14:textId="77777777" w:rsidR="0048469E" w:rsidRDefault="00000000">
      <w:pPr>
        <w:pStyle w:val="2"/>
        <w:spacing w:before="300" w:after="300" w:line="320" w:lineRule="exact"/>
        <w:rPr>
          <w:rFonts w:ascii="宋体" w:eastAsia="宋体" w:hAnsi="宋体" w:cs="宋体" w:hint="eastAsia"/>
          <w:b/>
          <w:bCs/>
          <w:sz w:val="24"/>
          <w:szCs w:val="24"/>
        </w:rPr>
      </w:pPr>
      <w:bookmarkStart w:id="111" w:name="_Toc989000"/>
      <w:r>
        <w:rPr>
          <w:rFonts w:ascii="宋体" w:eastAsia="宋体" w:hAnsi="宋体" w:cs="宋体"/>
          <w:b/>
          <w:bCs/>
          <w:sz w:val="24"/>
          <w:szCs w:val="24"/>
        </w:rPr>
        <w:t>十四、重大关联交易</w:t>
      </w:r>
      <w:bookmarkEnd w:id="111"/>
    </w:p>
    <w:p w14:paraId="2B2A9E60" w14:textId="77777777" w:rsidR="0048469E" w:rsidRDefault="00000000">
      <w:pPr>
        <w:pStyle w:val="3"/>
        <w:spacing w:line="280" w:lineRule="exact"/>
        <w:jc w:val="left"/>
        <w:rPr>
          <w:rFonts w:ascii="宋体" w:hAnsi="宋体" w:cs="宋体" w:hint="eastAsia"/>
          <w:b/>
          <w:bCs/>
        </w:rPr>
      </w:pPr>
      <w:bookmarkStart w:id="112" w:name="_Toc989001"/>
      <w:r>
        <w:rPr>
          <w:rFonts w:ascii="宋体" w:hAnsi="宋体" w:cs="宋体"/>
          <w:b/>
          <w:bCs/>
        </w:rPr>
        <w:t>1、与日常经营相关的关联交易</w:t>
      </w:r>
      <w:bookmarkEnd w:id="112"/>
    </w:p>
    <w:p w14:paraId="1D0AA45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C50554F" w14:textId="3ECC62EA"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公司报告期未发生与日常经营相关的</w:t>
      </w:r>
      <w:r w:rsidR="00D62D43">
        <w:rPr>
          <w:rFonts w:ascii="宋体" w:eastAsia="宋体" w:hAnsi="宋体" w:cs="宋体" w:hint="eastAsia"/>
          <w:sz w:val="18"/>
          <w:szCs w:val="18"/>
        </w:rPr>
        <w:t>重大</w:t>
      </w:r>
      <w:r>
        <w:rPr>
          <w:rFonts w:ascii="宋体" w:eastAsia="宋体" w:hAnsi="宋体" w:cs="宋体"/>
          <w:sz w:val="18"/>
          <w:szCs w:val="18"/>
        </w:rPr>
        <w:t>关联交易。</w:t>
      </w:r>
    </w:p>
    <w:p w14:paraId="70E58326" w14:textId="77777777" w:rsidR="0048469E" w:rsidRDefault="00000000">
      <w:pPr>
        <w:pStyle w:val="3"/>
        <w:spacing w:line="280" w:lineRule="exact"/>
        <w:jc w:val="left"/>
        <w:rPr>
          <w:rFonts w:ascii="宋体" w:hAnsi="宋体" w:cs="宋体" w:hint="eastAsia"/>
          <w:b/>
          <w:bCs/>
        </w:rPr>
      </w:pPr>
      <w:bookmarkStart w:id="113" w:name="_Toc989002"/>
      <w:r>
        <w:rPr>
          <w:rFonts w:ascii="宋体" w:hAnsi="宋体" w:cs="宋体"/>
          <w:b/>
          <w:bCs/>
        </w:rPr>
        <w:t>2、资产或股权收购、出售发生的关联交易</w:t>
      </w:r>
      <w:bookmarkEnd w:id="113"/>
    </w:p>
    <w:p w14:paraId="2FE545A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3"/>
        <w:gridCol w:w="803"/>
        <w:gridCol w:w="803"/>
        <w:gridCol w:w="804"/>
        <w:gridCol w:w="803"/>
        <w:gridCol w:w="803"/>
        <w:gridCol w:w="803"/>
        <w:gridCol w:w="803"/>
        <w:gridCol w:w="803"/>
        <w:gridCol w:w="803"/>
        <w:gridCol w:w="803"/>
        <w:gridCol w:w="805"/>
      </w:tblGrid>
      <w:tr w:rsidR="0048469E" w14:paraId="6E945A26" w14:textId="77777777">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09AD495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关联方</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57E47C1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关联关系</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7379F34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关联交易类型</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28777C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关联交易内容</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0AE1EFC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关联交易定价原则</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18B9884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转让资产的账面价值（万元）</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20AEE35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转让资产的评估价值（万元）</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705453A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转让价格（万元）</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6E1904D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关联交易结算方式</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50DC166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交易损益（万元）</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26546D5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披露日期</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0FF2BEF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披露索引</w:t>
            </w:r>
          </w:p>
        </w:tc>
      </w:tr>
      <w:tr w:rsidR="0048469E" w14:paraId="6F921981" w14:textId="77777777">
        <w:trPr>
          <w:trHeight w:val="240"/>
        </w:trPr>
        <w:tc>
          <w:tcPr>
            <w:tcW w:w="803" w:type="dxa"/>
            <w:tcBorders>
              <w:top w:val="single" w:sz="2" w:space="0" w:color="auto"/>
              <w:left w:val="single" w:sz="2" w:space="0" w:color="auto"/>
              <w:bottom w:val="single" w:sz="2" w:space="0" w:color="auto"/>
              <w:right w:val="single" w:sz="2" w:space="0" w:color="auto"/>
            </w:tcBorders>
            <w:vAlign w:val="center"/>
          </w:tcPr>
          <w:p w14:paraId="4C5356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张瓯</w:t>
            </w:r>
          </w:p>
        </w:tc>
        <w:tc>
          <w:tcPr>
            <w:tcW w:w="803" w:type="dxa"/>
            <w:tcBorders>
              <w:top w:val="single" w:sz="2" w:space="0" w:color="auto"/>
              <w:left w:val="single" w:sz="2" w:space="0" w:color="auto"/>
              <w:bottom w:val="single" w:sz="2" w:space="0" w:color="auto"/>
              <w:right w:val="single" w:sz="2" w:space="0" w:color="auto"/>
            </w:tcBorders>
            <w:vAlign w:val="center"/>
          </w:tcPr>
          <w:p w14:paraId="343969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巨星科技董监高</w:t>
            </w:r>
          </w:p>
        </w:tc>
        <w:tc>
          <w:tcPr>
            <w:tcW w:w="803" w:type="dxa"/>
            <w:tcBorders>
              <w:top w:val="single" w:sz="2" w:space="0" w:color="auto"/>
              <w:left w:val="single" w:sz="2" w:space="0" w:color="auto"/>
              <w:bottom w:val="single" w:sz="2" w:space="0" w:color="auto"/>
              <w:right w:val="single" w:sz="2" w:space="0" w:color="auto"/>
            </w:tcBorders>
            <w:vAlign w:val="center"/>
          </w:tcPr>
          <w:p w14:paraId="197F299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股权收购</w:t>
            </w:r>
          </w:p>
        </w:tc>
        <w:tc>
          <w:tcPr>
            <w:tcW w:w="803" w:type="dxa"/>
            <w:tcBorders>
              <w:top w:val="single" w:sz="2" w:space="0" w:color="auto"/>
              <w:left w:val="single" w:sz="2" w:space="0" w:color="auto"/>
              <w:bottom w:val="single" w:sz="2" w:space="0" w:color="auto"/>
              <w:right w:val="single" w:sz="2" w:space="0" w:color="auto"/>
            </w:tcBorders>
            <w:vAlign w:val="center"/>
          </w:tcPr>
          <w:p w14:paraId="3E6AEC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欧镭激光48%股权</w:t>
            </w:r>
          </w:p>
        </w:tc>
        <w:tc>
          <w:tcPr>
            <w:tcW w:w="803" w:type="dxa"/>
            <w:tcBorders>
              <w:top w:val="single" w:sz="2" w:space="0" w:color="auto"/>
              <w:left w:val="single" w:sz="2" w:space="0" w:color="auto"/>
              <w:bottom w:val="single" w:sz="2" w:space="0" w:color="auto"/>
              <w:right w:val="single" w:sz="2" w:space="0" w:color="auto"/>
            </w:tcBorders>
            <w:vAlign w:val="center"/>
          </w:tcPr>
          <w:p w14:paraId="26F288C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协议约定</w:t>
            </w:r>
          </w:p>
        </w:tc>
        <w:tc>
          <w:tcPr>
            <w:tcW w:w="803" w:type="dxa"/>
            <w:tcBorders>
              <w:top w:val="single" w:sz="2" w:space="0" w:color="auto"/>
              <w:left w:val="single" w:sz="2" w:space="0" w:color="auto"/>
              <w:bottom w:val="single" w:sz="2" w:space="0" w:color="auto"/>
              <w:right w:val="single" w:sz="2" w:space="0" w:color="auto"/>
            </w:tcBorders>
            <w:vAlign w:val="center"/>
          </w:tcPr>
          <w:p w14:paraId="417546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-1,759.35</w:t>
            </w:r>
          </w:p>
        </w:tc>
        <w:tc>
          <w:tcPr>
            <w:tcW w:w="803" w:type="dxa"/>
            <w:tcBorders>
              <w:top w:val="single" w:sz="2" w:space="0" w:color="auto"/>
              <w:left w:val="single" w:sz="2" w:space="0" w:color="auto"/>
              <w:bottom w:val="single" w:sz="2" w:space="0" w:color="auto"/>
              <w:right w:val="single" w:sz="2" w:space="0" w:color="auto"/>
            </w:tcBorders>
            <w:vAlign w:val="center"/>
          </w:tcPr>
          <w:p w14:paraId="4B1411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974.4</w:t>
            </w:r>
          </w:p>
        </w:tc>
        <w:tc>
          <w:tcPr>
            <w:tcW w:w="803" w:type="dxa"/>
            <w:tcBorders>
              <w:top w:val="single" w:sz="2" w:space="0" w:color="auto"/>
              <w:left w:val="single" w:sz="2" w:space="0" w:color="auto"/>
              <w:bottom w:val="single" w:sz="2" w:space="0" w:color="auto"/>
              <w:right w:val="single" w:sz="2" w:space="0" w:color="auto"/>
            </w:tcBorders>
            <w:vAlign w:val="center"/>
          </w:tcPr>
          <w:p w14:paraId="5BECCA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974.4</w:t>
            </w:r>
          </w:p>
        </w:tc>
        <w:tc>
          <w:tcPr>
            <w:tcW w:w="803" w:type="dxa"/>
            <w:tcBorders>
              <w:top w:val="single" w:sz="2" w:space="0" w:color="auto"/>
              <w:left w:val="single" w:sz="2" w:space="0" w:color="auto"/>
              <w:bottom w:val="single" w:sz="2" w:space="0" w:color="auto"/>
              <w:right w:val="single" w:sz="2" w:space="0" w:color="auto"/>
            </w:tcBorders>
            <w:vAlign w:val="center"/>
          </w:tcPr>
          <w:p w14:paraId="260F431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现金</w:t>
            </w:r>
          </w:p>
        </w:tc>
        <w:tc>
          <w:tcPr>
            <w:tcW w:w="803" w:type="dxa"/>
            <w:tcBorders>
              <w:top w:val="single" w:sz="2" w:space="0" w:color="auto"/>
              <w:left w:val="single" w:sz="2" w:space="0" w:color="auto"/>
              <w:bottom w:val="single" w:sz="2" w:space="0" w:color="auto"/>
              <w:right w:val="single" w:sz="2" w:space="0" w:color="auto"/>
            </w:tcBorders>
            <w:vAlign w:val="center"/>
          </w:tcPr>
          <w:p w14:paraId="328C92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14:paraId="55DB5D9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2024年07月02日</w:t>
            </w:r>
          </w:p>
        </w:tc>
        <w:tc>
          <w:tcPr>
            <w:tcW w:w="803" w:type="dxa"/>
            <w:tcBorders>
              <w:top w:val="single" w:sz="2" w:space="0" w:color="auto"/>
              <w:left w:val="single" w:sz="2" w:space="0" w:color="auto"/>
              <w:bottom w:val="single" w:sz="2" w:space="0" w:color="auto"/>
              <w:right w:val="single" w:sz="2" w:space="0" w:color="auto"/>
            </w:tcBorders>
            <w:vAlign w:val="center"/>
          </w:tcPr>
          <w:p w14:paraId="5BA1F7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关于实施一揽子关联交易的公告</w:t>
            </w:r>
          </w:p>
        </w:tc>
      </w:tr>
      <w:tr w:rsidR="0048469E" w14:paraId="423145C7" w14:textId="77777777">
        <w:trPr>
          <w:trHeight w:val="240"/>
        </w:trPr>
        <w:tc>
          <w:tcPr>
            <w:tcW w:w="3213"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52E9616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转让价格与账面价值或评估价值差异较大的原因（如有）</w:t>
            </w:r>
          </w:p>
        </w:tc>
        <w:tc>
          <w:tcPr>
            <w:tcW w:w="6426" w:type="dxa"/>
            <w:gridSpan w:val="8"/>
            <w:tcBorders>
              <w:top w:val="single" w:sz="2" w:space="0" w:color="auto"/>
              <w:left w:val="single" w:sz="2" w:space="0" w:color="auto"/>
              <w:bottom w:val="single" w:sz="2" w:space="0" w:color="auto"/>
              <w:right w:val="single" w:sz="2" w:space="0" w:color="auto"/>
            </w:tcBorders>
            <w:vAlign w:val="center"/>
          </w:tcPr>
          <w:p w14:paraId="5E496E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r w:rsidR="0048469E" w14:paraId="14A064E6" w14:textId="77777777">
        <w:trPr>
          <w:trHeight w:val="240"/>
        </w:trPr>
        <w:tc>
          <w:tcPr>
            <w:tcW w:w="3213"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774EA84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对公司经营成果与财务状况的影响情况</w:t>
            </w:r>
          </w:p>
        </w:tc>
        <w:tc>
          <w:tcPr>
            <w:tcW w:w="6426" w:type="dxa"/>
            <w:gridSpan w:val="8"/>
            <w:tcBorders>
              <w:top w:val="single" w:sz="2" w:space="0" w:color="auto"/>
              <w:left w:val="single" w:sz="2" w:space="0" w:color="auto"/>
              <w:bottom w:val="single" w:sz="2" w:space="0" w:color="auto"/>
              <w:right w:val="single" w:sz="2" w:space="0" w:color="auto"/>
            </w:tcBorders>
            <w:vAlign w:val="center"/>
          </w:tcPr>
          <w:p w14:paraId="1F9B76FA" w14:textId="66933E6F"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公司通过常州华达科捷光电仪器有限公司收购张瓯先生持有的杭州欧镭激光技术有限公司14%股权。鉴于张瓯先生系合并报表范围内子公司常州华达科捷的少数股东，根据《企业会计准则第33号——合并财务报表》相关规定，本次交易按购买少数股东权益进行会计处理，不确认当期损益。交易对价与新增持股比例对应自合并日持续计算的净资产份额之差额15,687,264.6</w:t>
            </w:r>
            <w:r w:rsidR="00067227">
              <w:rPr>
                <w:rFonts w:ascii="宋体" w:eastAsia="宋体" w:hAnsi="宋体" w:cs="宋体" w:hint="eastAsia"/>
                <w:sz w:val="18"/>
                <w:szCs w:val="18"/>
              </w:rPr>
              <w:t>2</w:t>
            </w:r>
            <w:r>
              <w:rPr>
                <w:rFonts w:ascii="宋体" w:eastAsia="宋体" w:hAnsi="宋体" w:cs="宋体"/>
                <w:sz w:val="18"/>
                <w:szCs w:val="18"/>
              </w:rPr>
              <w:t>元，已按准则要求调整资本公积。</w:t>
            </w:r>
          </w:p>
          <w:p w14:paraId="2A3028F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本交易系公司优化公司激光事业部管理架构的重要组成部分，旨在整合2016年以来并购的激光测量业务资产，构建统一管理平台以优化资源配置、降低运营成本，推动业务协同发展。</w:t>
            </w:r>
          </w:p>
        </w:tc>
      </w:tr>
      <w:tr w:rsidR="0048469E" w14:paraId="7E5075A0" w14:textId="77777777">
        <w:trPr>
          <w:trHeight w:val="240"/>
        </w:trPr>
        <w:tc>
          <w:tcPr>
            <w:tcW w:w="3213"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684B84D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如相关交易涉及业绩约定的，报告期内的业绩实现情况</w:t>
            </w:r>
          </w:p>
        </w:tc>
        <w:tc>
          <w:tcPr>
            <w:tcW w:w="6426" w:type="dxa"/>
            <w:gridSpan w:val="8"/>
            <w:tcBorders>
              <w:top w:val="single" w:sz="2" w:space="0" w:color="auto"/>
              <w:left w:val="single" w:sz="2" w:space="0" w:color="auto"/>
              <w:bottom w:val="single" w:sz="2" w:space="0" w:color="auto"/>
              <w:right w:val="single" w:sz="2" w:space="0" w:color="auto"/>
            </w:tcBorders>
            <w:vAlign w:val="center"/>
          </w:tcPr>
          <w:p w14:paraId="34355D7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r>
    </w:tbl>
    <w:p w14:paraId="6FBD6692" w14:textId="77777777" w:rsidR="0048469E" w:rsidRDefault="00000000">
      <w:pPr>
        <w:pStyle w:val="3"/>
        <w:spacing w:line="280" w:lineRule="exact"/>
        <w:jc w:val="left"/>
        <w:rPr>
          <w:rFonts w:ascii="宋体" w:hAnsi="宋体" w:cs="宋体" w:hint="eastAsia"/>
          <w:b/>
          <w:bCs/>
        </w:rPr>
      </w:pPr>
      <w:bookmarkStart w:id="114" w:name="_Toc989003"/>
      <w:r>
        <w:rPr>
          <w:rFonts w:ascii="宋体" w:hAnsi="宋体" w:cs="宋体"/>
          <w:b/>
          <w:bCs/>
        </w:rPr>
        <w:t>3、共同对外投资的关联交易</w:t>
      </w:r>
      <w:bookmarkEnd w:id="114"/>
    </w:p>
    <w:p w14:paraId="5014DB2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B2891E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公司报告期未发生共同对外投资的关联交易。</w:t>
      </w:r>
    </w:p>
    <w:p w14:paraId="6E732FB9" w14:textId="77777777" w:rsidR="0048469E" w:rsidRDefault="00000000">
      <w:pPr>
        <w:pStyle w:val="3"/>
        <w:spacing w:line="280" w:lineRule="exact"/>
        <w:jc w:val="left"/>
        <w:rPr>
          <w:rFonts w:ascii="宋体" w:hAnsi="宋体" w:cs="宋体" w:hint="eastAsia"/>
          <w:b/>
          <w:bCs/>
        </w:rPr>
      </w:pPr>
      <w:bookmarkStart w:id="115" w:name="_Toc989004"/>
      <w:r>
        <w:rPr>
          <w:rFonts w:ascii="宋体" w:hAnsi="宋体" w:cs="宋体"/>
          <w:b/>
          <w:bCs/>
        </w:rPr>
        <w:lastRenderedPageBreak/>
        <w:t>4、关联债权债务往来</w:t>
      </w:r>
      <w:bookmarkEnd w:id="115"/>
    </w:p>
    <w:p w14:paraId="53FACB5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7586BB3" w14:textId="09EFFE59"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公司报告期不存在</w:t>
      </w:r>
      <w:r w:rsidR="00B47332">
        <w:rPr>
          <w:rFonts w:ascii="宋体" w:eastAsia="宋体" w:hAnsi="宋体" w:cs="宋体" w:hint="eastAsia"/>
          <w:sz w:val="18"/>
          <w:szCs w:val="18"/>
        </w:rPr>
        <w:t>重大</w:t>
      </w:r>
      <w:r>
        <w:rPr>
          <w:rFonts w:ascii="宋体" w:eastAsia="宋体" w:hAnsi="宋体" w:cs="宋体"/>
          <w:sz w:val="18"/>
          <w:szCs w:val="18"/>
        </w:rPr>
        <w:t>关联债权债务往来。</w:t>
      </w:r>
    </w:p>
    <w:p w14:paraId="7628A5B7" w14:textId="77777777" w:rsidR="0048469E" w:rsidRDefault="00000000">
      <w:pPr>
        <w:pStyle w:val="3"/>
        <w:spacing w:line="280" w:lineRule="exact"/>
        <w:jc w:val="left"/>
        <w:rPr>
          <w:rFonts w:ascii="宋体" w:hAnsi="宋体" w:cs="宋体" w:hint="eastAsia"/>
          <w:b/>
          <w:bCs/>
        </w:rPr>
      </w:pPr>
      <w:bookmarkStart w:id="116" w:name="_Toc989005"/>
      <w:r>
        <w:rPr>
          <w:rFonts w:ascii="宋体" w:hAnsi="宋体" w:cs="宋体"/>
          <w:b/>
          <w:bCs/>
        </w:rPr>
        <w:t>5、与存在关联关系的财务公司的往来情况</w:t>
      </w:r>
      <w:bookmarkEnd w:id="116"/>
    </w:p>
    <w:p w14:paraId="106A48B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873F88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公司与存在关联关系的财务公司与关联方之间不存在存款、贷款、授信或其他金融业务。</w:t>
      </w:r>
    </w:p>
    <w:p w14:paraId="74125CC2" w14:textId="77777777" w:rsidR="0048469E" w:rsidRDefault="00000000">
      <w:pPr>
        <w:pStyle w:val="3"/>
        <w:spacing w:line="280" w:lineRule="exact"/>
        <w:jc w:val="left"/>
        <w:rPr>
          <w:rFonts w:ascii="宋体" w:hAnsi="宋体" w:cs="宋体" w:hint="eastAsia"/>
          <w:b/>
          <w:bCs/>
        </w:rPr>
      </w:pPr>
      <w:bookmarkStart w:id="117" w:name="_Toc989006"/>
      <w:r>
        <w:rPr>
          <w:rFonts w:ascii="宋体" w:hAnsi="宋体" w:cs="宋体"/>
          <w:b/>
          <w:bCs/>
        </w:rPr>
        <w:t>6、公司控股的财务公司与关联方的往来情况</w:t>
      </w:r>
      <w:bookmarkEnd w:id="117"/>
    </w:p>
    <w:p w14:paraId="7F7D792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B9CF48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公司控股的财务公司与关联方之间不存在存款、贷款、授信或其他金融业务。</w:t>
      </w:r>
    </w:p>
    <w:p w14:paraId="1F5DBD88" w14:textId="77777777" w:rsidR="0048469E" w:rsidRDefault="00000000">
      <w:pPr>
        <w:pStyle w:val="3"/>
        <w:spacing w:line="280" w:lineRule="exact"/>
        <w:jc w:val="left"/>
        <w:rPr>
          <w:rFonts w:ascii="宋体" w:hAnsi="宋体" w:cs="宋体" w:hint="eastAsia"/>
          <w:b/>
          <w:bCs/>
        </w:rPr>
      </w:pPr>
      <w:bookmarkStart w:id="118" w:name="_Toc989007"/>
      <w:r>
        <w:rPr>
          <w:rFonts w:ascii="宋体" w:hAnsi="宋体" w:cs="宋体"/>
          <w:b/>
          <w:bCs/>
        </w:rPr>
        <w:t>7、其他重大关联交易</w:t>
      </w:r>
      <w:bookmarkEnd w:id="118"/>
    </w:p>
    <w:p w14:paraId="6A3CBFC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795358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公司报告期无其他重大关联交易。</w:t>
      </w:r>
    </w:p>
    <w:p w14:paraId="7233D495" w14:textId="77777777" w:rsidR="0048469E" w:rsidRDefault="00000000">
      <w:pPr>
        <w:pStyle w:val="2"/>
        <w:spacing w:before="300" w:after="300" w:line="320" w:lineRule="exact"/>
        <w:rPr>
          <w:rFonts w:ascii="宋体" w:eastAsia="宋体" w:hAnsi="宋体" w:cs="宋体" w:hint="eastAsia"/>
          <w:b/>
          <w:bCs/>
          <w:sz w:val="24"/>
          <w:szCs w:val="24"/>
        </w:rPr>
      </w:pPr>
      <w:bookmarkStart w:id="119" w:name="_Toc989008"/>
      <w:r>
        <w:rPr>
          <w:rFonts w:ascii="宋体" w:eastAsia="宋体" w:hAnsi="宋体" w:cs="宋体"/>
          <w:b/>
          <w:bCs/>
          <w:sz w:val="24"/>
          <w:szCs w:val="24"/>
        </w:rPr>
        <w:t>十五、重大合同及其履行情况</w:t>
      </w:r>
      <w:bookmarkEnd w:id="119"/>
    </w:p>
    <w:p w14:paraId="496F5615" w14:textId="77777777" w:rsidR="0048469E" w:rsidRDefault="00000000">
      <w:pPr>
        <w:pStyle w:val="3"/>
        <w:spacing w:line="280" w:lineRule="exact"/>
        <w:jc w:val="left"/>
        <w:rPr>
          <w:rFonts w:ascii="宋体" w:hAnsi="宋体" w:cs="宋体" w:hint="eastAsia"/>
          <w:b/>
          <w:bCs/>
        </w:rPr>
      </w:pPr>
      <w:bookmarkStart w:id="120" w:name="_Toc989009"/>
      <w:r>
        <w:rPr>
          <w:rFonts w:ascii="宋体" w:hAnsi="宋体" w:cs="宋体"/>
          <w:b/>
          <w:bCs/>
        </w:rPr>
        <w:t>1、托管、承包、租赁事项情况</w:t>
      </w:r>
      <w:bookmarkEnd w:id="120"/>
    </w:p>
    <w:p w14:paraId="4F464A81"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121" w:name="_Toc989010"/>
      <w:r>
        <w:rPr>
          <w:rFonts w:ascii="宋体" w:eastAsia="宋体" w:hAnsi="宋体" w:cs="宋体"/>
          <w:b/>
          <w:bCs/>
          <w:sz w:val="18"/>
          <w:szCs w:val="18"/>
        </w:rPr>
        <w:t>（1） 托管情况</w:t>
      </w:r>
      <w:bookmarkEnd w:id="121"/>
    </w:p>
    <w:p w14:paraId="56A51FC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7C0611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公司报告期不存在托管情况。</w:t>
      </w:r>
    </w:p>
    <w:p w14:paraId="4A58B23A"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122" w:name="_Toc989011"/>
      <w:r>
        <w:rPr>
          <w:rFonts w:ascii="宋体" w:eastAsia="宋体" w:hAnsi="宋体" w:cs="宋体"/>
          <w:b/>
          <w:bCs/>
          <w:sz w:val="18"/>
          <w:szCs w:val="18"/>
        </w:rPr>
        <w:t>（2） 承包情况</w:t>
      </w:r>
      <w:bookmarkEnd w:id="122"/>
    </w:p>
    <w:p w14:paraId="47BA27D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B9876D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公司报告期不存在承包情况。</w:t>
      </w:r>
    </w:p>
    <w:p w14:paraId="331323D7"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123" w:name="_Toc989012"/>
      <w:r>
        <w:rPr>
          <w:rFonts w:ascii="宋体" w:eastAsia="宋体" w:hAnsi="宋体" w:cs="宋体"/>
          <w:b/>
          <w:bCs/>
          <w:sz w:val="18"/>
          <w:szCs w:val="18"/>
        </w:rPr>
        <w:t>（3） 租赁情况</w:t>
      </w:r>
      <w:bookmarkEnd w:id="123"/>
    </w:p>
    <w:p w14:paraId="0052C8E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2F0DDB8" w14:textId="2BEDE201"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w:t>
      </w:r>
      <w:r w:rsidR="008C449B">
        <w:rPr>
          <w:rFonts w:ascii="宋体" w:eastAsia="宋体" w:hAnsi="宋体" w:cs="宋体" w:hint="eastAsia"/>
          <w:sz w:val="18"/>
          <w:szCs w:val="18"/>
        </w:rPr>
        <w:t>重大</w:t>
      </w:r>
      <w:r>
        <w:rPr>
          <w:rFonts w:ascii="宋体" w:eastAsia="宋体" w:hAnsi="宋体" w:cs="宋体"/>
          <w:sz w:val="18"/>
          <w:szCs w:val="18"/>
        </w:rPr>
        <w:t>租赁</w:t>
      </w:r>
      <w:r w:rsidR="00A43EC7">
        <w:rPr>
          <w:rFonts w:ascii="宋体" w:eastAsia="宋体" w:hAnsi="宋体" w:cs="宋体" w:hint="eastAsia"/>
          <w:sz w:val="18"/>
          <w:szCs w:val="18"/>
        </w:rPr>
        <w:t>合同</w:t>
      </w:r>
      <w:r>
        <w:rPr>
          <w:rFonts w:ascii="宋体" w:eastAsia="宋体" w:hAnsi="宋体" w:cs="宋体"/>
          <w:sz w:val="18"/>
          <w:szCs w:val="18"/>
        </w:rPr>
        <w:t>。</w:t>
      </w:r>
    </w:p>
    <w:p w14:paraId="6D7692FD" w14:textId="77777777" w:rsidR="0048469E" w:rsidRDefault="00000000">
      <w:pPr>
        <w:pStyle w:val="3"/>
        <w:spacing w:line="280" w:lineRule="exact"/>
        <w:jc w:val="left"/>
        <w:rPr>
          <w:rFonts w:ascii="宋体" w:hAnsi="宋体" w:cs="宋体" w:hint="eastAsia"/>
          <w:b/>
          <w:bCs/>
        </w:rPr>
      </w:pPr>
      <w:bookmarkStart w:id="124" w:name="_Toc989013"/>
      <w:r>
        <w:rPr>
          <w:rFonts w:ascii="宋体" w:hAnsi="宋体" w:cs="宋体"/>
          <w:b/>
          <w:bCs/>
        </w:rPr>
        <w:t>2、重大担保</w:t>
      </w:r>
      <w:bookmarkEnd w:id="124"/>
    </w:p>
    <w:p w14:paraId="78F1F67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758A5733"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5"/>
        <w:gridCol w:w="877"/>
        <w:gridCol w:w="876"/>
        <w:gridCol w:w="877"/>
        <w:gridCol w:w="876"/>
        <w:gridCol w:w="877"/>
        <w:gridCol w:w="876"/>
        <w:gridCol w:w="876"/>
        <w:gridCol w:w="876"/>
        <w:gridCol w:w="876"/>
        <w:gridCol w:w="877"/>
      </w:tblGrid>
      <w:tr w:rsidR="0048469E" w14:paraId="57697437" w14:textId="77777777">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5740437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公司及其子公司对外担保情况（不包括对子公司的担保）</w:t>
            </w:r>
          </w:p>
        </w:tc>
      </w:tr>
      <w:tr w:rsidR="0048469E" w14:paraId="40A456F8"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39C341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A87A64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担保额度相关公告披</w:t>
            </w:r>
            <w:r>
              <w:rPr>
                <w:rFonts w:ascii="宋体" w:eastAsia="宋体" w:hAnsi="宋体" w:cs="宋体"/>
                <w:sz w:val="18"/>
                <w:szCs w:val="18"/>
              </w:rPr>
              <w:lastRenderedPageBreak/>
              <w:t>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102F40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lastRenderedPageBreak/>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95831D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77BFC2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A84A30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D702FD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3E850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反担保情况（如</w:t>
            </w:r>
            <w:r>
              <w:rPr>
                <w:rFonts w:ascii="宋体" w:eastAsia="宋体" w:hAnsi="宋体" w:cs="宋体"/>
                <w:sz w:val="18"/>
                <w:szCs w:val="18"/>
              </w:rPr>
              <w:lastRenderedPageBreak/>
              <w:t>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2671E5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lastRenderedPageBreak/>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902F53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1875A6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是否为关联方担保</w:t>
            </w:r>
          </w:p>
        </w:tc>
      </w:tr>
      <w:tr w:rsidR="0048469E" w14:paraId="27FCE355" w14:textId="77777777">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7BA946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公司对子公司的担保情况</w:t>
            </w:r>
          </w:p>
        </w:tc>
      </w:tr>
      <w:tr w:rsidR="0048469E" w14:paraId="0FA12ABC"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BA9F87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2ACC23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担保额度相关公告披露日期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8A4B16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136469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A3F9D2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57B8EE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026B35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7BB3F5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反担保情况（如有）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579B68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95D709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0B4B56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是否为关联方担保</w:t>
            </w:r>
          </w:p>
        </w:tc>
      </w:tr>
      <w:tr w:rsidR="0048469E" w14:paraId="1347FCBB" w14:textId="77777777">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34F125B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Prime-Line Products, LLC</w:t>
            </w:r>
          </w:p>
        </w:tc>
        <w:tc>
          <w:tcPr>
            <w:tcW w:w="876" w:type="dxa"/>
            <w:tcBorders>
              <w:top w:val="single" w:sz="2" w:space="0" w:color="auto"/>
              <w:left w:val="single" w:sz="2" w:space="0" w:color="auto"/>
              <w:bottom w:val="single" w:sz="2" w:space="0" w:color="auto"/>
              <w:right w:val="single" w:sz="2" w:space="0" w:color="auto"/>
            </w:tcBorders>
            <w:vAlign w:val="center"/>
          </w:tcPr>
          <w:p w14:paraId="2241D3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2024年08月30日</w:t>
            </w:r>
          </w:p>
        </w:tc>
        <w:tc>
          <w:tcPr>
            <w:tcW w:w="876" w:type="dxa"/>
            <w:tcBorders>
              <w:top w:val="single" w:sz="2" w:space="0" w:color="auto"/>
              <w:left w:val="single" w:sz="2" w:space="0" w:color="auto"/>
              <w:bottom w:val="single" w:sz="2" w:space="0" w:color="auto"/>
              <w:right w:val="single" w:sz="2" w:space="0" w:color="auto"/>
            </w:tcBorders>
            <w:vAlign w:val="center"/>
          </w:tcPr>
          <w:p w14:paraId="52652B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4,273.02</w:t>
            </w:r>
          </w:p>
        </w:tc>
        <w:tc>
          <w:tcPr>
            <w:tcW w:w="876" w:type="dxa"/>
            <w:tcBorders>
              <w:top w:val="single" w:sz="2" w:space="0" w:color="auto"/>
              <w:left w:val="single" w:sz="2" w:space="0" w:color="auto"/>
              <w:bottom w:val="single" w:sz="2" w:space="0" w:color="auto"/>
              <w:right w:val="single" w:sz="2" w:space="0" w:color="auto"/>
            </w:tcBorders>
            <w:vAlign w:val="center"/>
          </w:tcPr>
          <w:p w14:paraId="0E442F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2025年01月23日</w:t>
            </w:r>
          </w:p>
        </w:tc>
        <w:tc>
          <w:tcPr>
            <w:tcW w:w="876" w:type="dxa"/>
            <w:tcBorders>
              <w:top w:val="single" w:sz="2" w:space="0" w:color="auto"/>
              <w:left w:val="single" w:sz="2" w:space="0" w:color="auto"/>
              <w:bottom w:val="single" w:sz="2" w:space="0" w:color="auto"/>
              <w:right w:val="single" w:sz="2" w:space="0" w:color="auto"/>
            </w:tcBorders>
            <w:vAlign w:val="center"/>
          </w:tcPr>
          <w:p w14:paraId="68D421E7"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2D257B5A" w14:textId="77777777" w:rsidR="0048469E" w:rsidRDefault="0048469E">
            <w:pPr>
              <w:spacing w:after="0" w:line="240" w:lineRule="exac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11F9FC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3E62D9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7141A5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9个月</w:t>
            </w:r>
          </w:p>
        </w:tc>
        <w:tc>
          <w:tcPr>
            <w:tcW w:w="876" w:type="dxa"/>
            <w:tcBorders>
              <w:top w:val="single" w:sz="2" w:space="0" w:color="auto"/>
              <w:left w:val="single" w:sz="2" w:space="0" w:color="auto"/>
              <w:bottom w:val="single" w:sz="2" w:space="0" w:color="auto"/>
              <w:right w:val="single" w:sz="2" w:space="0" w:color="auto"/>
            </w:tcBorders>
            <w:vAlign w:val="center"/>
          </w:tcPr>
          <w:p w14:paraId="7E6CB7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14:paraId="2BCA84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41D049FA" w14:textId="77777777">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4BB75A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Prime-Line Products, LLC</w:t>
            </w:r>
          </w:p>
        </w:tc>
        <w:tc>
          <w:tcPr>
            <w:tcW w:w="876" w:type="dxa"/>
            <w:tcBorders>
              <w:top w:val="single" w:sz="2" w:space="0" w:color="auto"/>
              <w:left w:val="single" w:sz="2" w:space="0" w:color="auto"/>
              <w:bottom w:val="single" w:sz="2" w:space="0" w:color="auto"/>
              <w:right w:val="single" w:sz="2" w:space="0" w:color="auto"/>
            </w:tcBorders>
            <w:vAlign w:val="center"/>
          </w:tcPr>
          <w:p w14:paraId="54109A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2023年05月09日</w:t>
            </w:r>
          </w:p>
        </w:tc>
        <w:tc>
          <w:tcPr>
            <w:tcW w:w="876" w:type="dxa"/>
            <w:tcBorders>
              <w:top w:val="single" w:sz="2" w:space="0" w:color="auto"/>
              <w:left w:val="single" w:sz="2" w:space="0" w:color="auto"/>
              <w:bottom w:val="single" w:sz="2" w:space="0" w:color="auto"/>
              <w:right w:val="single" w:sz="2" w:space="0" w:color="auto"/>
            </w:tcBorders>
            <w:vAlign w:val="center"/>
          </w:tcPr>
          <w:p w14:paraId="1C0CF8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5,341.28</w:t>
            </w:r>
          </w:p>
        </w:tc>
        <w:tc>
          <w:tcPr>
            <w:tcW w:w="876" w:type="dxa"/>
            <w:tcBorders>
              <w:top w:val="single" w:sz="2" w:space="0" w:color="auto"/>
              <w:left w:val="single" w:sz="2" w:space="0" w:color="auto"/>
              <w:bottom w:val="single" w:sz="2" w:space="0" w:color="auto"/>
              <w:right w:val="single" w:sz="2" w:space="0" w:color="auto"/>
            </w:tcBorders>
            <w:vAlign w:val="center"/>
          </w:tcPr>
          <w:p w14:paraId="38B207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2023年05月17日</w:t>
            </w:r>
          </w:p>
        </w:tc>
        <w:tc>
          <w:tcPr>
            <w:tcW w:w="876" w:type="dxa"/>
            <w:tcBorders>
              <w:top w:val="single" w:sz="2" w:space="0" w:color="auto"/>
              <w:left w:val="single" w:sz="2" w:space="0" w:color="auto"/>
              <w:bottom w:val="single" w:sz="2" w:space="0" w:color="auto"/>
              <w:right w:val="single" w:sz="2" w:space="0" w:color="auto"/>
            </w:tcBorders>
            <w:vAlign w:val="center"/>
          </w:tcPr>
          <w:p w14:paraId="20CBF0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5,341.28</w:t>
            </w:r>
          </w:p>
        </w:tc>
        <w:tc>
          <w:tcPr>
            <w:tcW w:w="876" w:type="dxa"/>
            <w:tcBorders>
              <w:top w:val="single" w:sz="2" w:space="0" w:color="auto"/>
              <w:left w:val="single" w:sz="2" w:space="0" w:color="auto"/>
              <w:bottom w:val="single" w:sz="2" w:space="0" w:color="auto"/>
              <w:right w:val="single" w:sz="2" w:space="0" w:color="auto"/>
            </w:tcBorders>
            <w:vAlign w:val="center"/>
          </w:tcPr>
          <w:p w14:paraId="4AD13E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一般保证</w:t>
            </w:r>
          </w:p>
        </w:tc>
        <w:tc>
          <w:tcPr>
            <w:tcW w:w="876" w:type="dxa"/>
            <w:tcBorders>
              <w:top w:val="single" w:sz="2" w:space="0" w:color="auto"/>
              <w:left w:val="single" w:sz="2" w:space="0" w:color="auto"/>
              <w:bottom w:val="single" w:sz="2" w:space="0" w:color="auto"/>
              <w:right w:val="single" w:sz="2" w:space="0" w:color="auto"/>
            </w:tcBorders>
            <w:vAlign w:val="center"/>
          </w:tcPr>
          <w:p w14:paraId="58488A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71F9BB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149D75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w:t>
            </w:r>
          </w:p>
        </w:tc>
        <w:tc>
          <w:tcPr>
            <w:tcW w:w="876" w:type="dxa"/>
            <w:tcBorders>
              <w:top w:val="single" w:sz="2" w:space="0" w:color="auto"/>
              <w:left w:val="single" w:sz="2" w:space="0" w:color="auto"/>
              <w:bottom w:val="single" w:sz="2" w:space="0" w:color="auto"/>
              <w:right w:val="single" w:sz="2" w:space="0" w:color="auto"/>
            </w:tcBorders>
            <w:vAlign w:val="center"/>
          </w:tcPr>
          <w:p w14:paraId="77A069B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14:paraId="60052E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69B477F0" w14:textId="77777777">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6EB2CB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Arrow Fastener Co., LLC</w:t>
            </w:r>
          </w:p>
        </w:tc>
        <w:tc>
          <w:tcPr>
            <w:tcW w:w="876" w:type="dxa"/>
            <w:tcBorders>
              <w:top w:val="single" w:sz="2" w:space="0" w:color="auto"/>
              <w:left w:val="single" w:sz="2" w:space="0" w:color="auto"/>
              <w:bottom w:val="single" w:sz="2" w:space="0" w:color="auto"/>
              <w:right w:val="single" w:sz="2" w:space="0" w:color="auto"/>
            </w:tcBorders>
            <w:vAlign w:val="center"/>
          </w:tcPr>
          <w:p w14:paraId="5C31B7C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2023年05月09日</w:t>
            </w:r>
          </w:p>
        </w:tc>
        <w:tc>
          <w:tcPr>
            <w:tcW w:w="876" w:type="dxa"/>
            <w:tcBorders>
              <w:top w:val="single" w:sz="2" w:space="0" w:color="auto"/>
              <w:left w:val="single" w:sz="2" w:space="0" w:color="auto"/>
              <w:bottom w:val="single" w:sz="2" w:space="0" w:color="auto"/>
              <w:right w:val="single" w:sz="2" w:space="0" w:color="auto"/>
            </w:tcBorders>
            <w:vAlign w:val="center"/>
          </w:tcPr>
          <w:p w14:paraId="7A6468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7,121.7</w:t>
            </w:r>
          </w:p>
        </w:tc>
        <w:tc>
          <w:tcPr>
            <w:tcW w:w="876" w:type="dxa"/>
            <w:tcBorders>
              <w:top w:val="single" w:sz="2" w:space="0" w:color="auto"/>
              <w:left w:val="single" w:sz="2" w:space="0" w:color="auto"/>
              <w:bottom w:val="single" w:sz="2" w:space="0" w:color="auto"/>
              <w:right w:val="single" w:sz="2" w:space="0" w:color="auto"/>
            </w:tcBorders>
            <w:vAlign w:val="center"/>
          </w:tcPr>
          <w:p w14:paraId="790E63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2023年05月17日</w:t>
            </w:r>
          </w:p>
        </w:tc>
        <w:tc>
          <w:tcPr>
            <w:tcW w:w="876" w:type="dxa"/>
            <w:tcBorders>
              <w:top w:val="single" w:sz="2" w:space="0" w:color="auto"/>
              <w:left w:val="single" w:sz="2" w:space="0" w:color="auto"/>
              <w:bottom w:val="single" w:sz="2" w:space="0" w:color="auto"/>
              <w:right w:val="single" w:sz="2" w:space="0" w:color="auto"/>
            </w:tcBorders>
            <w:vAlign w:val="center"/>
          </w:tcPr>
          <w:p w14:paraId="381EE5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712.17</w:t>
            </w:r>
          </w:p>
        </w:tc>
        <w:tc>
          <w:tcPr>
            <w:tcW w:w="876" w:type="dxa"/>
            <w:tcBorders>
              <w:top w:val="single" w:sz="2" w:space="0" w:color="auto"/>
              <w:left w:val="single" w:sz="2" w:space="0" w:color="auto"/>
              <w:bottom w:val="single" w:sz="2" w:space="0" w:color="auto"/>
              <w:right w:val="single" w:sz="2" w:space="0" w:color="auto"/>
            </w:tcBorders>
            <w:vAlign w:val="center"/>
          </w:tcPr>
          <w:p w14:paraId="144460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一般保证</w:t>
            </w:r>
          </w:p>
        </w:tc>
        <w:tc>
          <w:tcPr>
            <w:tcW w:w="876" w:type="dxa"/>
            <w:tcBorders>
              <w:top w:val="single" w:sz="2" w:space="0" w:color="auto"/>
              <w:left w:val="single" w:sz="2" w:space="0" w:color="auto"/>
              <w:bottom w:val="single" w:sz="2" w:space="0" w:color="auto"/>
              <w:right w:val="single" w:sz="2" w:space="0" w:color="auto"/>
            </w:tcBorders>
            <w:vAlign w:val="center"/>
          </w:tcPr>
          <w:p w14:paraId="1E3917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0F53FD9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2434D1C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w:t>
            </w:r>
          </w:p>
        </w:tc>
        <w:tc>
          <w:tcPr>
            <w:tcW w:w="876" w:type="dxa"/>
            <w:tcBorders>
              <w:top w:val="single" w:sz="2" w:space="0" w:color="auto"/>
              <w:left w:val="single" w:sz="2" w:space="0" w:color="auto"/>
              <w:bottom w:val="single" w:sz="2" w:space="0" w:color="auto"/>
              <w:right w:val="single" w:sz="2" w:space="0" w:color="auto"/>
            </w:tcBorders>
            <w:vAlign w:val="center"/>
          </w:tcPr>
          <w:p w14:paraId="1960175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14:paraId="166CDF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6D781383" w14:textId="77777777">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4B6A2A1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Shop-Vac USA,LLC</w:t>
            </w:r>
          </w:p>
        </w:tc>
        <w:tc>
          <w:tcPr>
            <w:tcW w:w="876" w:type="dxa"/>
            <w:tcBorders>
              <w:top w:val="single" w:sz="2" w:space="0" w:color="auto"/>
              <w:left w:val="single" w:sz="2" w:space="0" w:color="auto"/>
              <w:bottom w:val="single" w:sz="2" w:space="0" w:color="auto"/>
              <w:right w:val="single" w:sz="2" w:space="0" w:color="auto"/>
            </w:tcBorders>
            <w:vAlign w:val="center"/>
          </w:tcPr>
          <w:p w14:paraId="42DCE6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2023年05月09日</w:t>
            </w:r>
          </w:p>
        </w:tc>
        <w:tc>
          <w:tcPr>
            <w:tcW w:w="876" w:type="dxa"/>
            <w:tcBorders>
              <w:top w:val="single" w:sz="2" w:space="0" w:color="auto"/>
              <w:left w:val="single" w:sz="2" w:space="0" w:color="auto"/>
              <w:bottom w:val="single" w:sz="2" w:space="0" w:color="auto"/>
              <w:right w:val="single" w:sz="2" w:space="0" w:color="auto"/>
            </w:tcBorders>
            <w:vAlign w:val="center"/>
          </w:tcPr>
          <w:p w14:paraId="2F7E07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7,121.7</w:t>
            </w:r>
          </w:p>
        </w:tc>
        <w:tc>
          <w:tcPr>
            <w:tcW w:w="876" w:type="dxa"/>
            <w:tcBorders>
              <w:top w:val="single" w:sz="2" w:space="0" w:color="auto"/>
              <w:left w:val="single" w:sz="2" w:space="0" w:color="auto"/>
              <w:bottom w:val="single" w:sz="2" w:space="0" w:color="auto"/>
              <w:right w:val="single" w:sz="2" w:space="0" w:color="auto"/>
            </w:tcBorders>
            <w:vAlign w:val="center"/>
          </w:tcPr>
          <w:p w14:paraId="10F391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2023年05月17日</w:t>
            </w:r>
          </w:p>
        </w:tc>
        <w:tc>
          <w:tcPr>
            <w:tcW w:w="876" w:type="dxa"/>
            <w:tcBorders>
              <w:top w:val="single" w:sz="2" w:space="0" w:color="auto"/>
              <w:left w:val="single" w:sz="2" w:space="0" w:color="auto"/>
              <w:bottom w:val="single" w:sz="2" w:space="0" w:color="auto"/>
              <w:right w:val="single" w:sz="2" w:space="0" w:color="auto"/>
            </w:tcBorders>
            <w:vAlign w:val="center"/>
          </w:tcPr>
          <w:p w14:paraId="6B104C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7,121.7</w:t>
            </w:r>
          </w:p>
        </w:tc>
        <w:tc>
          <w:tcPr>
            <w:tcW w:w="876" w:type="dxa"/>
            <w:tcBorders>
              <w:top w:val="single" w:sz="2" w:space="0" w:color="auto"/>
              <w:left w:val="single" w:sz="2" w:space="0" w:color="auto"/>
              <w:bottom w:val="single" w:sz="2" w:space="0" w:color="auto"/>
              <w:right w:val="single" w:sz="2" w:space="0" w:color="auto"/>
            </w:tcBorders>
            <w:vAlign w:val="center"/>
          </w:tcPr>
          <w:p w14:paraId="6B4F08F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一般保证</w:t>
            </w:r>
          </w:p>
        </w:tc>
        <w:tc>
          <w:tcPr>
            <w:tcW w:w="876" w:type="dxa"/>
            <w:tcBorders>
              <w:top w:val="single" w:sz="2" w:space="0" w:color="auto"/>
              <w:left w:val="single" w:sz="2" w:space="0" w:color="auto"/>
              <w:bottom w:val="single" w:sz="2" w:space="0" w:color="auto"/>
              <w:right w:val="single" w:sz="2" w:space="0" w:color="auto"/>
            </w:tcBorders>
            <w:vAlign w:val="center"/>
          </w:tcPr>
          <w:p w14:paraId="5217E2F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796A11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751E7B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w:t>
            </w:r>
          </w:p>
        </w:tc>
        <w:tc>
          <w:tcPr>
            <w:tcW w:w="876" w:type="dxa"/>
            <w:tcBorders>
              <w:top w:val="single" w:sz="2" w:space="0" w:color="auto"/>
              <w:left w:val="single" w:sz="2" w:space="0" w:color="auto"/>
              <w:bottom w:val="single" w:sz="2" w:space="0" w:color="auto"/>
              <w:right w:val="single" w:sz="2" w:space="0" w:color="auto"/>
            </w:tcBorders>
            <w:vAlign w:val="center"/>
          </w:tcPr>
          <w:p w14:paraId="2D7560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14:paraId="0B1631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4F7A381D" w14:textId="77777777">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32917D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苏州市新大地五金制品有限公司</w:t>
            </w:r>
          </w:p>
        </w:tc>
        <w:tc>
          <w:tcPr>
            <w:tcW w:w="876" w:type="dxa"/>
            <w:tcBorders>
              <w:top w:val="single" w:sz="2" w:space="0" w:color="auto"/>
              <w:left w:val="single" w:sz="2" w:space="0" w:color="auto"/>
              <w:bottom w:val="single" w:sz="2" w:space="0" w:color="auto"/>
              <w:right w:val="single" w:sz="2" w:space="0" w:color="auto"/>
            </w:tcBorders>
            <w:vAlign w:val="center"/>
          </w:tcPr>
          <w:p w14:paraId="127EF96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2023年05月09日</w:t>
            </w:r>
          </w:p>
        </w:tc>
        <w:tc>
          <w:tcPr>
            <w:tcW w:w="876" w:type="dxa"/>
            <w:tcBorders>
              <w:top w:val="single" w:sz="2" w:space="0" w:color="auto"/>
              <w:left w:val="single" w:sz="2" w:space="0" w:color="auto"/>
              <w:bottom w:val="single" w:sz="2" w:space="0" w:color="auto"/>
              <w:right w:val="single" w:sz="2" w:space="0" w:color="auto"/>
            </w:tcBorders>
            <w:vAlign w:val="center"/>
          </w:tcPr>
          <w:p w14:paraId="2C32FF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3B92AA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2023年06月22日</w:t>
            </w:r>
          </w:p>
        </w:tc>
        <w:tc>
          <w:tcPr>
            <w:tcW w:w="876" w:type="dxa"/>
            <w:tcBorders>
              <w:top w:val="single" w:sz="2" w:space="0" w:color="auto"/>
              <w:left w:val="single" w:sz="2" w:space="0" w:color="auto"/>
              <w:bottom w:val="single" w:sz="2" w:space="0" w:color="auto"/>
              <w:right w:val="single" w:sz="2" w:space="0" w:color="auto"/>
            </w:tcBorders>
            <w:vAlign w:val="center"/>
          </w:tcPr>
          <w:p w14:paraId="04996A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7,900</w:t>
            </w:r>
          </w:p>
        </w:tc>
        <w:tc>
          <w:tcPr>
            <w:tcW w:w="876" w:type="dxa"/>
            <w:tcBorders>
              <w:top w:val="single" w:sz="2" w:space="0" w:color="auto"/>
              <w:left w:val="single" w:sz="2" w:space="0" w:color="auto"/>
              <w:bottom w:val="single" w:sz="2" w:space="0" w:color="auto"/>
              <w:right w:val="single" w:sz="2" w:space="0" w:color="auto"/>
            </w:tcBorders>
            <w:vAlign w:val="center"/>
          </w:tcPr>
          <w:p w14:paraId="0CA344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14:paraId="6E8FFF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253DC5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4DBD84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3年</w:t>
            </w:r>
          </w:p>
        </w:tc>
        <w:tc>
          <w:tcPr>
            <w:tcW w:w="876" w:type="dxa"/>
            <w:tcBorders>
              <w:top w:val="single" w:sz="2" w:space="0" w:color="auto"/>
              <w:left w:val="single" w:sz="2" w:space="0" w:color="auto"/>
              <w:bottom w:val="single" w:sz="2" w:space="0" w:color="auto"/>
              <w:right w:val="single" w:sz="2" w:space="0" w:color="auto"/>
            </w:tcBorders>
            <w:vAlign w:val="center"/>
          </w:tcPr>
          <w:p w14:paraId="7A866C4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14:paraId="11F3C2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1A4A33CA" w14:textId="77777777">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1EC79B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中山基龙工业有限公司</w:t>
            </w:r>
          </w:p>
        </w:tc>
        <w:tc>
          <w:tcPr>
            <w:tcW w:w="876" w:type="dxa"/>
            <w:tcBorders>
              <w:top w:val="single" w:sz="2" w:space="0" w:color="auto"/>
              <w:left w:val="single" w:sz="2" w:space="0" w:color="auto"/>
              <w:bottom w:val="single" w:sz="2" w:space="0" w:color="auto"/>
              <w:right w:val="single" w:sz="2" w:space="0" w:color="auto"/>
            </w:tcBorders>
            <w:vAlign w:val="center"/>
          </w:tcPr>
          <w:p w14:paraId="6AA698E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2022年09月24日</w:t>
            </w:r>
          </w:p>
        </w:tc>
        <w:tc>
          <w:tcPr>
            <w:tcW w:w="876" w:type="dxa"/>
            <w:tcBorders>
              <w:top w:val="single" w:sz="2" w:space="0" w:color="auto"/>
              <w:left w:val="single" w:sz="2" w:space="0" w:color="auto"/>
              <w:bottom w:val="single" w:sz="2" w:space="0" w:color="auto"/>
              <w:right w:val="single" w:sz="2" w:space="0" w:color="auto"/>
            </w:tcBorders>
            <w:vAlign w:val="center"/>
          </w:tcPr>
          <w:p w14:paraId="1445CB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8,400</w:t>
            </w:r>
          </w:p>
        </w:tc>
        <w:tc>
          <w:tcPr>
            <w:tcW w:w="876" w:type="dxa"/>
            <w:tcBorders>
              <w:top w:val="single" w:sz="2" w:space="0" w:color="auto"/>
              <w:left w:val="single" w:sz="2" w:space="0" w:color="auto"/>
              <w:bottom w:val="single" w:sz="2" w:space="0" w:color="auto"/>
              <w:right w:val="single" w:sz="2" w:space="0" w:color="auto"/>
            </w:tcBorders>
            <w:vAlign w:val="center"/>
          </w:tcPr>
          <w:p w14:paraId="5491AD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2022年11月03日</w:t>
            </w:r>
          </w:p>
        </w:tc>
        <w:tc>
          <w:tcPr>
            <w:tcW w:w="876" w:type="dxa"/>
            <w:tcBorders>
              <w:top w:val="single" w:sz="2" w:space="0" w:color="auto"/>
              <w:left w:val="single" w:sz="2" w:space="0" w:color="auto"/>
              <w:bottom w:val="single" w:sz="2" w:space="0" w:color="auto"/>
              <w:right w:val="single" w:sz="2" w:space="0" w:color="auto"/>
            </w:tcBorders>
            <w:vAlign w:val="center"/>
          </w:tcPr>
          <w:p w14:paraId="73C98E92"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166F697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14:paraId="4B2D6F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290AB6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1B09C4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3年</w:t>
            </w:r>
          </w:p>
        </w:tc>
        <w:tc>
          <w:tcPr>
            <w:tcW w:w="876" w:type="dxa"/>
            <w:tcBorders>
              <w:top w:val="single" w:sz="2" w:space="0" w:color="auto"/>
              <w:left w:val="single" w:sz="2" w:space="0" w:color="auto"/>
              <w:bottom w:val="single" w:sz="2" w:space="0" w:color="auto"/>
              <w:right w:val="single" w:sz="2" w:space="0" w:color="auto"/>
            </w:tcBorders>
            <w:vAlign w:val="center"/>
          </w:tcPr>
          <w:p w14:paraId="60C01E9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14:paraId="4563A1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7DC9914E" w14:textId="77777777">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2BB18D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欧洲巨星股份有限公司</w:t>
            </w:r>
          </w:p>
        </w:tc>
        <w:tc>
          <w:tcPr>
            <w:tcW w:w="876" w:type="dxa"/>
            <w:tcBorders>
              <w:top w:val="single" w:sz="2" w:space="0" w:color="auto"/>
              <w:left w:val="single" w:sz="2" w:space="0" w:color="auto"/>
              <w:bottom w:val="single" w:sz="2" w:space="0" w:color="auto"/>
              <w:right w:val="single" w:sz="2" w:space="0" w:color="auto"/>
            </w:tcBorders>
            <w:vAlign w:val="center"/>
          </w:tcPr>
          <w:p w14:paraId="5599948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2021年12月04日</w:t>
            </w:r>
          </w:p>
        </w:tc>
        <w:tc>
          <w:tcPr>
            <w:tcW w:w="876" w:type="dxa"/>
            <w:tcBorders>
              <w:top w:val="single" w:sz="2" w:space="0" w:color="auto"/>
              <w:left w:val="single" w:sz="2" w:space="0" w:color="auto"/>
              <w:bottom w:val="single" w:sz="2" w:space="0" w:color="auto"/>
              <w:right w:val="single" w:sz="2" w:space="0" w:color="auto"/>
            </w:tcBorders>
            <w:vAlign w:val="center"/>
          </w:tcPr>
          <w:p w14:paraId="7FE44C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27,036.8</w:t>
            </w:r>
          </w:p>
        </w:tc>
        <w:tc>
          <w:tcPr>
            <w:tcW w:w="876" w:type="dxa"/>
            <w:tcBorders>
              <w:top w:val="single" w:sz="2" w:space="0" w:color="auto"/>
              <w:left w:val="single" w:sz="2" w:space="0" w:color="auto"/>
              <w:bottom w:val="single" w:sz="2" w:space="0" w:color="auto"/>
              <w:right w:val="single" w:sz="2" w:space="0" w:color="auto"/>
            </w:tcBorders>
            <w:vAlign w:val="center"/>
          </w:tcPr>
          <w:p w14:paraId="744EE09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2021年12月27日</w:t>
            </w:r>
          </w:p>
        </w:tc>
        <w:tc>
          <w:tcPr>
            <w:tcW w:w="876" w:type="dxa"/>
            <w:tcBorders>
              <w:top w:val="single" w:sz="2" w:space="0" w:color="auto"/>
              <w:left w:val="single" w:sz="2" w:space="0" w:color="auto"/>
              <w:bottom w:val="single" w:sz="2" w:space="0" w:color="auto"/>
              <w:right w:val="single" w:sz="2" w:space="0" w:color="auto"/>
            </w:tcBorders>
            <w:vAlign w:val="center"/>
          </w:tcPr>
          <w:p w14:paraId="110BB0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14,337.08</w:t>
            </w:r>
          </w:p>
        </w:tc>
        <w:tc>
          <w:tcPr>
            <w:tcW w:w="876" w:type="dxa"/>
            <w:tcBorders>
              <w:top w:val="single" w:sz="2" w:space="0" w:color="auto"/>
              <w:left w:val="single" w:sz="2" w:space="0" w:color="auto"/>
              <w:bottom w:val="single" w:sz="2" w:space="0" w:color="auto"/>
              <w:right w:val="single" w:sz="2" w:space="0" w:color="auto"/>
            </w:tcBorders>
            <w:vAlign w:val="center"/>
          </w:tcPr>
          <w:p w14:paraId="086F40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一般保证</w:t>
            </w:r>
          </w:p>
        </w:tc>
        <w:tc>
          <w:tcPr>
            <w:tcW w:w="876" w:type="dxa"/>
            <w:tcBorders>
              <w:top w:val="single" w:sz="2" w:space="0" w:color="auto"/>
              <w:left w:val="single" w:sz="2" w:space="0" w:color="auto"/>
              <w:bottom w:val="single" w:sz="2" w:space="0" w:color="auto"/>
              <w:right w:val="single" w:sz="2" w:space="0" w:color="auto"/>
            </w:tcBorders>
            <w:vAlign w:val="center"/>
          </w:tcPr>
          <w:p w14:paraId="2EFA95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5E373C7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14:paraId="0816C3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7.5年</w:t>
            </w:r>
          </w:p>
        </w:tc>
        <w:tc>
          <w:tcPr>
            <w:tcW w:w="876" w:type="dxa"/>
            <w:tcBorders>
              <w:top w:val="single" w:sz="2" w:space="0" w:color="auto"/>
              <w:left w:val="single" w:sz="2" w:space="0" w:color="auto"/>
              <w:bottom w:val="single" w:sz="2" w:space="0" w:color="auto"/>
              <w:right w:val="single" w:sz="2" w:space="0" w:color="auto"/>
            </w:tcBorders>
            <w:vAlign w:val="center"/>
          </w:tcPr>
          <w:p w14:paraId="6C4850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14:paraId="2D4CFE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是</w:t>
            </w:r>
          </w:p>
        </w:tc>
      </w:tr>
      <w:tr w:rsidR="0048469E" w14:paraId="406DC74B" w14:textId="77777777">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8D86B4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报告期内审批对子公司担保额度合计（B1）</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619751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4,273.02</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51651F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报告期内对子公司担保实际发生额合计（B2）</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4453082F" w14:textId="77777777" w:rsidR="0048469E" w:rsidRDefault="0048469E">
            <w:pPr>
              <w:spacing w:after="0" w:line="240" w:lineRule="exact"/>
              <w:jc w:val="right"/>
              <w:rPr>
                <w:rFonts w:ascii="宋体" w:eastAsia="宋体" w:hAnsi="宋体" w:cs="宋体" w:hint="eastAsia"/>
                <w:sz w:val="18"/>
                <w:szCs w:val="18"/>
              </w:rPr>
            </w:pPr>
          </w:p>
        </w:tc>
      </w:tr>
      <w:tr w:rsidR="0048469E" w14:paraId="2094E7A8" w14:textId="77777777">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E83686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报告期末已审批的对子公司担保额度合计（B3）</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22482C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49,709.82</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5EB8CF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报告期末对子公司实际担保余额合计（B4）</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788BA7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22,237.08</w:t>
            </w:r>
          </w:p>
        </w:tc>
      </w:tr>
      <w:tr w:rsidR="0048469E" w14:paraId="7699693C" w14:textId="77777777">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0B87DF9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子公司对子公司的担保情况</w:t>
            </w:r>
          </w:p>
        </w:tc>
      </w:tr>
      <w:tr w:rsidR="0048469E" w14:paraId="15007D80"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6672AA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EDBBB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担保额度相关公告披露日期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EB718A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13A291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F484B6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38075C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233D76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9DA1D3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反担保情况（如有）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F9EDE2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CBD90F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F6EB41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是否为关联方担保</w:t>
            </w:r>
          </w:p>
        </w:tc>
      </w:tr>
      <w:tr w:rsidR="0048469E" w14:paraId="509E2A8C" w14:textId="77777777">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4EDB5D7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公司担保总额（即前三大项的合计）</w:t>
            </w:r>
          </w:p>
        </w:tc>
      </w:tr>
      <w:tr w:rsidR="0048469E" w14:paraId="790FE0E2" w14:textId="77777777">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ED3282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报告期内审批担保额度合计（A1+B1+C1）</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65B864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4,273.02</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DF6E6F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报告期内担保实际发生额合计（A2+B2+C2）</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34068458" w14:textId="77777777" w:rsidR="0048469E" w:rsidRDefault="0048469E">
            <w:pPr>
              <w:spacing w:after="0" w:line="240" w:lineRule="exact"/>
              <w:jc w:val="right"/>
              <w:rPr>
                <w:rFonts w:ascii="宋体" w:eastAsia="宋体" w:hAnsi="宋体" w:cs="宋体" w:hint="eastAsia"/>
                <w:sz w:val="18"/>
                <w:szCs w:val="18"/>
              </w:rPr>
            </w:pPr>
          </w:p>
        </w:tc>
      </w:tr>
      <w:tr w:rsidR="0048469E" w14:paraId="055579A6" w14:textId="77777777">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13331C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报告期末已审批的担保额度合计（A3+B3+C3）</w:t>
            </w:r>
          </w:p>
        </w:tc>
        <w:tc>
          <w:tcPr>
            <w:tcW w:w="1753" w:type="dxa"/>
            <w:gridSpan w:val="2"/>
            <w:tcBorders>
              <w:top w:val="single" w:sz="2" w:space="0" w:color="auto"/>
              <w:left w:val="single" w:sz="2" w:space="0" w:color="auto"/>
              <w:bottom w:val="single" w:sz="2" w:space="0" w:color="auto"/>
              <w:right w:val="single" w:sz="2" w:space="0" w:color="auto"/>
            </w:tcBorders>
            <w:vAlign w:val="center"/>
          </w:tcPr>
          <w:p w14:paraId="5409FD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49,709.82</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E52FA7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报告期末实际担保余额合计（A4+B4+C4）</w:t>
            </w:r>
          </w:p>
        </w:tc>
        <w:tc>
          <w:tcPr>
            <w:tcW w:w="4381" w:type="dxa"/>
            <w:gridSpan w:val="5"/>
            <w:tcBorders>
              <w:top w:val="single" w:sz="2" w:space="0" w:color="auto"/>
              <w:left w:val="single" w:sz="2" w:space="0" w:color="auto"/>
              <w:bottom w:val="single" w:sz="2" w:space="0" w:color="auto"/>
              <w:right w:val="single" w:sz="2" w:space="0" w:color="auto"/>
            </w:tcBorders>
            <w:vAlign w:val="center"/>
          </w:tcPr>
          <w:p w14:paraId="705EF1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22,237.08</w:t>
            </w:r>
          </w:p>
        </w:tc>
      </w:tr>
      <w:tr w:rsidR="0048469E" w14:paraId="57D13A71" w14:textId="77777777">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3B28961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实际担保总额（即A4+B4+C4）占公司净资产的比例</w:t>
            </w:r>
          </w:p>
        </w:tc>
        <w:tc>
          <w:tcPr>
            <w:tcW w:w="6134" w:type="dxa"/>
            <w:gridSpan w:val="7"/>
            <w:tcBorders>
              <w:top w:val="single" w:sz="2" w:space="0" w:color="auto"/>
              <w:left w:val="single" w:sz="2" w:space="0" w:color="auto"/>
              <w:bottom w:val="single" w:sz="2" w:space="0" w:color="auto"/>
              <w:right w:val="single" w:sz="2" w:space="0" w:color="auto"/>
            </w:tcBorders>
            <w:vAlign w:val="center"/>
          </w:tcPr>
          <w:p w14:paraId="1F13DB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w:t>
            </w:r>
          </w:p>
        </w:tc>
      </w:tr>
      <w:tr w:rsidR="0048469E" w14:paraId="144A31AA" w14:textId="77777777">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10BBEB9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其中：</w:t>
            </w:r>
          </w:p>
        </w:tc>
      </w:tr>
    </w:tbl>
    <w:p w14:paraId="7D5FFB8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采用复合方式担保的具体情况说明</w:t>
      </w:r>
    </w:p>
    <w:p w14:paraId="66407F45" w14:textId="77777777" w:rsidR="0048469E" w:rsidRDefault="0048469E">
      <w:pPr>
        <w:rPr>
          <w:rFonts w:hint="eastAsia"/>
        </w:rPr>
      </w:pPr>
    </w:p>
    <w:p w14:paraId="535F5A33" w14:textId="77777777" w:rsidR="0048469E" w:rsidRDefault="00000000">
      <w:pPr>
        <w:pStyle w:val="3"/>
        <w:spacing w:line="280" w:lineRule="exact"/>
        <w:jc w:val="left"/>
        <w:rPr>
          <w:rFonts w:ascii="宋体" w:hAnsi="宋体" w:cs="宋体" w:hint="eastAsia"/>
          <w:b/>
          <w:bCs/>
        </w:rPr>
      </w:pPr>
      <w:bookmarkStart w:id="125" w:name="_Toc989014"/>
      <w:r>
        <w:rPr>
          <w:rFonts w:ascii="宋体" w:hAnsi="宋体" w:cs="宋体"/>
          <w:b/>
          <w:bCs/>
        </w:rPr>
        <w:t>3、委托他人进行现金资产管理情况</w:t>
      </w:r>
      <w:bookmarkEnd w:id="125"/>
    </w:p>
    <w:p w14:paraId="0C143218"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126" w:name="_Toc989015"/>
      <w:r>
        <w:rPr>
          <w:rFonts w:ascii="宋体" w:eastAsia="宋体" w:hAnsi="宋体" w:cs="宋体"/>
          <w:b/>
          <w:bCs/>
          <w:sz w:val="18"/>
          <w:szCs w:val="18"/>
        </w:rPr>
        <w:t>（1） 委托理财情况</w:t>
      </w:r>
      <w:bookmarkEnd w:id="126"/>
    </w:p>
    <w:p w14:paraId="7DD274D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0DD9702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报告期内委托理财概况</w:t>
      </w:r>
    </w:p>
    <w:p w14:paraId="69B0D219"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单位：万元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7"/>
        <w:gridCol w:w="1608"/>
        <w:gridCol w:w="1606"/>
        <w:gridCol w:w="1606"/>
        <w:gridCol w:w="1606"/>
        <w:gridCol w:w="1606"/>
      </w:tblGrid>
      <w:tr w:rsidR="0048469E" w14:paraId="6A415A9B"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F78F6E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具体类型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EA5C6E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委托理财的资金来源</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8CB64F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委托理财发生额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DEDB0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未到期余额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29324E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逾期未收回的金额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1FB218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逾期未收回理财已计提减值金额</w:t>
            </w:r>
          </w:p>
        </w:tc>
      </w:tr>
      <w:tr w:rsidR="0048469E" w14:paraId="681A2908"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83DD9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银行理财产品</w:t>
            </w:r>
          </w:p>
        </w:tc>
        <w:tc>
          <w:tcPr>
            <w:tcW w:w="1606" w:type="dxa"/>
            <w:tcBorders>
              <w:top w:val="single" w:sz="2" w:space="0" w:color="auto"/>
              <w:left w:val="single" w:sz="2" w:space="0" w:color="auto"/>
              <w:bottom w:val="single" w:sz="2" w:space="0" w:color="auto"/>
              <w:right w:val="single" w:sz="2" w:space="0" w:color="auto"/>
            </w:tcBorders>
            <w:vAlign w:val="center"/>
          </w:tcPr>
          <w:p w14:paraId="27BEB0C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自有资金</w:t>
            </w:r>
          </w:p>
        </w:tc>
        <w:tc>
          <w:tcPr>
            <w:tcW w:w="1606" w:type="dxa"/>
            <w:tcBorders>
              <w:top w:val="single" w:sz="2" w:space="0" w:color="auto"/>
              <w:left w:val="single" w:sz="2" w:space="0" w:color="auto"/>
              <w:bottom w:val="single" w:sz="2" w:space="0" w:color="auto"/>
              <w:right w:val="single" w:sz="2" w:space="0" w:color="auto"/>
            </w:tcBorders>
            <w:vAlign w:val="center"/>
          </w:tcPr>
          <w:p w14:paraId="598FD5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350,546.27</w:t>
            </w:r>
          </w:p>
        </w:tc>
        <w:tc>
          <w:tcPr>
            <w:tcW w:w="1606" w:type="dxa"/>
            <w:tcBorders>
              <w:top w:val="single" w:sz="2" w:space="0" w:color="auto"/>
              <w:left w:val="single" w:sz="2" w:space="0" w:color="auto"/>
              <w:bottom w:val="single" w:sz="2" w:space="0" w:color="auto"/>
              <w:right w:val="single" w:sz="2" w:space="0" w:color="auto"/>
            </w:tcBorders>
            <w:vAlign w:val="center"/>
          </w:tcPr>
          <w:p w14:paraId="7DED0D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423.59</w:t>
            </w:r>
          </w:p>
        </w:tc>
        <w:tc>
          <w:tcPr>
            <w:tcW w:w="1606" w:type="dxa"/>
            <w:tcBorders>
              <w:top w:val="single" w:sz="2" w:space="0" w:color="auto"/>
              <w:left w:val="single" w:sz="2" w:space="0" w:color="auto"/>
              <w:bottom w:val="single" w:sz="2" w:space="0" w:color="auto"/>
              <w:right w:val="single" w:sz="2" w:space="0" w:color="auto"/>
            </w:tcBorders>
            <w:vAlign w:val="center"/>
          </w:tcPr>
          <w:p w14:paraId="0A3136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14:paraId="1CF46D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0368D178" w14:textId="77777777">
        <w:trPr>
          <w:trHeight w:val="240"/>
        </w:trPr>
        <w:tc>
          <w:tcPr>
            <w:tcW w:w="321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EA50E1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14:paraId="2D198D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350,546.27</w:t>
            </w:r>
          </w:p>
        </w:tc>
        <w:tc>
          <w:tcPr>
            <w:tcW w:w="1606" w:type="dxa"/>
            <w:tcBorders>
              <w:top w:val="single" w:sz="2" w:space="0" w:color="auto"/>
              <w:left w:val="single" w:sz="2" w:space="0" w:color="auto"/>
              <w:bottom w:val="single" w:sz="2" w:space="0" w:color="auto"/>
              <w:right w:val="single" w:sz="2" w:space="0" w:color="auto"/>
            </w:tcBorders>
            <w:vAlign w:val="center"/>
          </w:tcPr>
          <w:p w14:paraId="4849B9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423.59</w:t>
            </w:r>
          </w:p>
        </w:tc>
        <w:tc>
          <w:tcPr>
            <w:tcW w:w="1606" w:type="dxa"/>
            <w:tcBorders>
              <w:top w:val="single" w:sz="2" w:space="0" w:color="auto"/>
              <w:left w:val="single" w:sz="2" w:space="0" w:color="auto"/>
              <w:bottom w:val="single" w:sz="2" w:space="0" w:color="auto"/>
              <w:right w:val="single" w:sz="2" w:space="0" w:color="auto"/>
            </w:tcBorders>
            <w:vAlign w:val="center"/>
          </w:tcPr>
          <w:p w14:paraId="4F5E98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14:paraId="7B1F86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bl>
    <w:p w14:paraId="67388E4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单项金额重大或安全性较低、流动性较差的高风险委托理财具体情况</w:t>
      </w:r>
    </w:p>
    <w:p w14:paraId="7FB7480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552452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委托理财出现预期无法收回本金或存在其他可能导致减值的情形</w:t>
      </w:r>
    </w:p>
    <w:p w14:paraId="3032B2B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3FF0B5F"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127" w:name="_Toc989016"/>
      <w:r>
        <w:rPr>
          <w:rFonts w:ascii="宋体" w:eastAsia="宋体" w:hAnsi="宋体" w:cs="宋体"/>
          <w:b/>
          <w:bCs/>
          <w:sz w:val="18"/>
          <w:szCs w:val="18"/>
        </w:rPr>
        <w:t>（2） 委托贷款情况</w:t>
      </w:r>
      <w:bookmarkEnd w:id="127"/>
    </w:p>
    <w:p w14:paraId="0A63FCC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8E519C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公司报告期不存在委托贷款。</w:t>
      </w:r>
    </w:p>
    <w:p w14:paraId="481B1666" w14:textId="77777777" w:rsidR="0048469E" w:rsidRDefault="00000000">
      <w:pPr>
        <w:pStyle w:val="3"/>
        <w:spacing w:line="280" w:lineRule="exact"/>
        <w:jc w:val="left"/>
        <w:rPr>
          <w:rFonts w:ascii="宋体" w:hAnsi="宋体" w:cs="宋体" w:hint="eastAsia"/>
          <w:b/>
          <w:bCs/>
        </w:rPr>
      </w:pPr>
      <w:bookmarkStart w:id="128" w:name="_Toc989017"/>
      <w:r>
        <w:rPr>
          <w:rFonts w:ascii="宋体" w:hAnsi="宋体" w:cs="宋体"/>
          <w:b/>
          <w:bCs/>
        </w:rPr>
        <w:t>4、其他重大合同</w:t>
      </w:r>
      <w:bookmarkEnd w:id="128"/>
    </w:p>
    <w:p w14:paraId="523733D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ACD022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公司报告期不存在其他重大合同。</w:t>
      </w:r>
    </w:p>
    <w:p w14:paraId="15D81804" w14:textId="77777777" w:rsidR="0048469E" w:rsidRDefault="00000000">
      <w:pPr>
        <w:pStyle w:val="2"/>
        <w:spacing w:before="300" w:after="300" w:line="320" w:lineRule="exact"/>
        <w:rPr>
          <w:rFonts w:ascii="宋体" w:eastAsia="宋体" w:hAnsi="宋体" w:cs="宋体" w:hint="eastAsia"/>
          <w:b/>
          <w:bCs/>
          <w:sz w:val="24"/>
          <w:szCs w:val="24"/>
        </w:rPr>
      </w:pPr>
      <w:bookmarkStart w:id="129" w:name="_Toc989018"/>
      <w:r>
        <w:rPr>
          <w:rFonts w:ascii="宋体" w:eastAsia="宋体" w:hAnsi="宋体" w:cs="宋体"/>
          <w:b/>
          <w:bCs/>
          <w:sz w:val="24"/>
          <w:szCs w:val="24"/>
        </w:rPr>
        <w:t>十六、其他重大事项的说明</w:t>
      </w:r>
      <w:bookmarkEnd w:id="129"/>
    </w:p>
    <w:p w14:paraId="1E1E0B6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01A72504" w14:textId="77777777" w:rsidR="00DD3739" w:rsidRDefault="00000000" w:rsidP="008042AB">
      <w:pPr>
        <w:pStyle w:val="a3"/>
        <w:spacing w:before="0" w:beforeAutospacing="0" w:after="0" w:afterAutospacing="0"/>
        <w:ind w:firstLine="357"/>
        <w:divId w:val="721175543"/>
        <w:rPr>
          <w:rFonts w:hint="eastAsia"/>
        </w:rPr>
      </w:pPr>
      <w:r>
        <w:rPr>
          <w:rFonts w:hint="eastAsia"/>
          <w:sz w:val="18"/>
          <w:szCs w:val="18"/>
        </w:rPr>
        <w:t>1、报告期内，公司取得来自美国某大型零售业公司的采购确认，采购标的为20V无绳锂电池电动工具系列和相关零配件，采购范围为北美数千家门店的未来三年全部该系列电动工具和零配件产品的销售和服务，预计订单金额为每年不少于3000万美元，超过公司2023年动力工具产品收入的10%。</w:t>
      </w:r>
    </w:p>
    <w:p w14:paraId="0443B458" w14:textId="77777777" w:rsidR="00DD3739" w:rsidRDefault="00000000" w:rsidP="008042AB">
      <w:pPr>
        <w:pStyle w:val="a3"/>
        <w:spacing w:before="0" w:beforeAutospacing="0" w:after="0" w:afterAutospacing="0"/>
        <w:ind w:firstLine="357"/>
        <w:divId w:val="721175543"/>
        <w:rPr>
          <w:rFonts w:hint="eastAsia"/>
        </w:rPr>
      </w:pPr>
      <w:r>
        <w:rPr>
          <w:rFonts w:hint="eastAsia"/>
          <w:sz w:val="18"/>
          <w:szCs w:val="18"/>
        </w:rPr>
        <w:t>2、报告期内， 公司连续获得公司核心客户Lowe'S Companies, Inc.颁发的“Vendor Partner of the Year”奖项和The Home Depot Canada颁发的装潢存储部门“Partner of the Year 2024”奖项。 </w:t>
      </w:r>
    </w:p>
    <w:p w14:paraId="346A35B0" w14:textId="77777777" w:rsidR="00DD3739" w:rsidRDefault="00000000" w:rsidP="008042AB">
      <w:pPr>
        <w:pStyle w:val="a3"/>
        <w:spacing w:before="0" w:beforeAutospacing="0" w:after="0" w:afterAutospacing="0"/>
        <w:ind w:firstLine="357"/>
        <w:divId w:val="721175543"/>
        <w:rPr>
          <w:rFonts w:hint="eastAsia"/>
        </w:rPr>
      </w:pPr>
      <w:r>
        <w:rPr>
          <w:rFonts w:hint="eastAsia"/>
          <w:sz w:val="18"/>
          <w:szCs w:val="18"/>
        </w:rPr>
        <w:t>3、报告期内， 经公司股东大会审议通过，公司将2021年7月5日第五届董事会第十一次会议审议通过的《关于回购公司股份方案的议案》的回购股份用途，由“回购股份的40%用于员工持股计划或股权激励计划的股份来源，回购股份的60%用于转换公司发行的可转换为股票的公司债券”变更为“用于注销并减少公司注册资本”。截至报告期末，上述股份注销已完成，公司总股本由1,202,501,992股变更为1,194,478,182股，公司注册资本由1,202,501,992元变更为1,194,478,182元。 </w:t>
      </w:r>
    </w:p>
    <w:p w14:paraId="699A7C3B" w14:textId="77777777" w:rsidR="0048469E" w:rsidRDefault="00000000">
      <w:pPr>
        <w:pStyle w:val="2"/>
        <w:spacing w:before="300" w:after="300" w:line="320" w:lineRule="exact"/>
        <w:rPr>
          <w:rFonts w:ascii="宋体" w:eastAsia="宋体" w:hAnsi="宋体" w:cs="宋体" w:hint="eastAsia"/>
          <w:b/>
          <w:bCs/>
          <w:sz w:val="24"/>
          <w:szCs w:val="24"/>
        </w:rPr>
      </w:pPr>
      <w:bookmarkStart w:id="130" w:name="_Toc989019"/>
      <w:r>
        <w:rPr>
          <w:rFonts w:ascii="宋体" w:eastAsia="宋体" w:hAnsi="宋体" w:cs="宋体"/>
          <w:b/>
          <w:bCs/>
          <w:sz w:val="24"/>
          <w:szCs w:val="24"/>
        </w:rPr>
        <w:lastRenderedPageBreak/>
        <w:t>十七、公司子公司重大事项</w:t>
      </w:r>
      <w:bookmarkEnd w:id="130"/>
    </w:p>
    <w:p w14:paraId="669CD56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29B4FE5C" w14:textId="60521B48" w:rsidR="00DD3739" w:rsidRPr="008042AB" w:rsidRDefault="00000000" w:rsidP="008042AB">
      <w:pPr>
        <w:pStyle w:val="a3"/>
        <w:spacing w:before="0" w:beforeAutospacing="0" w:after="0" w:afterAutospacing="0"/>
        <w:ind w:firstLine="482"/>
        <w:divId w:val="1790465099"/>
        <w:rPr>
          <w:rFonts w:cs="Times New Roman" w:hint="eastAsia"/>
          <w:sz w:val="21"/>
          <w:szCs w:val="21"/>
        </w:rPr>
      </w:pPr>
      <w:r w:rsidRPr="008042AB">
        <w:rPr>
          <w:rFonts w:cs="Times New Roman" w:hint="eastAsia"/>
          <w:sz w:val="18"/>
          <w:szCs w:val="18"/>
        </w:rPr>
        <w:t> 报告期内，为优化公司激光事业部管理架构，集中现有资源发展公司激光测量业务，公司拟向控股子公司华达科捷增资人民币 33,355 万元， 同时自然人陈永强增资人民币 1,645 万元，华达科捷现有股东张瓯不参与本次增资。</w:t>
      </w:r>
      <w:r w:rsidRPr="008042AB">
        <w:rPr>
          <w:rFonts w:cs="Times New Roman" w:hint="eastAsia"/>
          <w:sz w:val="18"/>
          <w:szCs w:val="18"/>
        </w:rPr>
        <w:br/>
        <w:t xml:space="preserve">  </w:t>
      </w:r>
      <w:r w:rsidR="008042AB">
        <w:rPr>
          <w:rFonts w:cs="Times New Roman" w:hint="eastAsia"/>
          <w:sz w:val="18"/>
          <w:szCs w:val="18"/>
        </w:rPr>
        <w:t xml:space="preserve"> </w:t>
      </w:r>
      <w:r w:rsidRPr="008042AB">
        <w:rPr>
          <w:rFonts w:cs="Times New Roman" w:hint="eastAsia"/>
          <w:sz w:val="18"/>
          <w:szCs w:val="18"/>
        </w:rPr>
        <w:t>此外，华达科捷拟以现金分别收购本公司、张瓯持有的欧镭激光48%、48%股权。截至本报告披露日，欧镭激光已完成股权转让。</w:t>
      </w:r>
    </w:p>
    <w:p w14:paraId="1F8ECCA4" w14:textId="77777777" w:rsidR="0048469E" w:rsidRDefault="00000000">
      <w:pPr>
        <w:rPr>
          <w:rFonts w:hint="eastAsia"/>
        </w:rPr>
      </w:pPr>
      <w:r>
        <w:br w:type="page"/>
      </w:r>
    </w:p>
    <w:p w14:paraId="444D726A" w14:textId="77777777" w:rsidR="0048469E" w:rsidRDefault="00000000">
      <w:pPr>
        <w:pStyle w:val="headingh1"/>
        <w:spacing w:before="340" w:after="330" w:line="773" w:lineRule="exact"/>
        <w:jc w:val="center"/>
        <w:rPr>
          <w:rFonts w:ascii="宋体" w:eastAsia="宋体" w:hAnsi="宋体" w:cs="宋体" w:hint="eastAsia"/>
          <w:b/>
          <w:bCs/>
          <w:sz w:val="32"/>
          <w:szCs w:val="32"/>
        </w:rPr>
      </w:pPr>
      <w:bookmarkStart w:id="131" w:name="_Toc989020"/>
      <w:r>
        <w:rPr>
          <w:rFonts w:ascii="宋体" w:eastAsia="宋体" w:hAnsi="宋体" w:cs="宋体"/>
          <w:b/>
          <w:bCs/>
          <w:sz w:val="32"/>
          <w:szCs w:val="32"/>
        </w:rPr>
        <w:lastRenderedPageBreak/>
        <w:t>第七节 股份变动及股东情况</w:t>
      </w:r>
      <w:bookmarkEnd w:id="131"/>
    </w:p>
    <w:p w14:paraId="6A2B273E" w14:textId="77777777" w:rsidR="0048469E" w:rsidRDefault="00000000">
      <w:pPr>
        <w:pStyle w:val="2"/>
        <w:spacing w:before="300" w:after="300" w:line="320" w:lineRule="exact"/>
        <w:rPr>
          <w:rFonts w:ascii="宋体" w:eastAsia="宋体" w:hAnsi="宋体" w:cs="宋体" w:hint="eastAsia"/>
          <w:b/>
          <w:bCs/>
          <w:sz w:val="24"/>
          <w:szCs w:val="24"/>
        </w:rPr>
      </w:pPr>
      <w:bookmarkStart w:id="132" w:name="_Toc989021"/>
      <w:r>
        <w:rPr>
          <w:rFonts w:ascii="宋体" w:eastAsia="宋体" w:hAnsi="宋体" w:cs="宋体"/>
          <w:b/>
          <w:bCs/>
          <w:sz w:val="24"/>
          <w:szCs w:val="24"/>
        </w:rPr>
        <w:t>一、股份变动情况</w:t>
      </w:r>
      <w:bookmarkEnd w:id="132"/>
    </w:p>
    <w:p w14:paraId="148D7474" w14:textId="77777777" w:rsidR="0048469E" w:rsidRDefault="00000000">
      <w:pPr>
        <w:pStyle w:val="3"/>
        <w:spacing w:line="280" w:lineRule="exact"/>
        <w:jc w:val="left"/>
        <w:rPr>
          <w:rFonts w:ascii="宋体" w:hAnsi="宋体" w:cs="宋体" w:hint="eastAsia"/>
          <w:b/>
          <w:bCs/>
        </w:rPr>
      </w:pPr>
      <w:bookmarkStart w:id="133" w:name="_Toc989022"/>
      <w:r>
        <w:rPr>
          <w:rFonts w:ascii="宋体" w:hAnsi="宋体" w:cs="宋体"/>
          <w:b/>
          <w:bCs/>
        </w:rPr>
        <w:t>1、股份变动情况</w:t>
      </w:r>
      <w:bookmarkEnd w:id="133"/>
    </w:p>
    <w:p w14:paraId="11B95472"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单位：股</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63"/>
        <w:gridCol w:w="964"/>
        <w:gridCol w:w="964"/>
        <w:gridCol w:w="964"/>
        <w:gridCol w:w="964"/>
        <w:gridCol w:w="964"/>
        <w:gridCol w:w="964"/>
        <w:gridCol w:w="964"/>
        <w:gridCol w:w="964"/>
        <w:gridCol w:w="964"/>
      </w:tblGrid>
      <w:tr w:rsidR="0048469E" w14:paraId="528BE4C8" w14:textId="77777777">
        <w:trPr>
          <w:trHeight w:val="240"/>
        </w:trPr>
        <w:tc>
          <w:tcPr>
            <w:tcW w:w="96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DE945C6" w14:textId="77777777" w:rsidR="0048469E" w:rsidRDefault="0048469E">
            <w:pPr>
              <w:rPr>
                <w:rFonts w:hint="eastAsia"/>
              </w:rPr>
            </w:pPr>
          </w:p>
        </w:tc>
        <w:tc>
          <w:tcPr>
            <w:tcW w:w="1928"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92684C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本次变动前</w:t>
            </w:r>
          </w:p>
        </w:tc>
        <w:tc>
          <w:tcPr>
            <w:tcW w:w="4820"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65C0F44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本次变动增减（＋，－）</w:t>
            </w:r>
          </w:p>
        </w:tc>
        <w:tc>
          <w:tcPr>
            <w:tcW w:w="1928"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66818C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本次变动后</w:t>
            </w:r>
          </w:p>
        </w:tc>
      </w:tr>
      <w:tr w:rsidR="0048469E" w14:paraId="22C206C1" w14:textId="77777777">
        <w:trPr>
          <w:trHeight w:val="240"/>
        </w:trPr>
        <w:tc>
          <w:tcPr>
            <w:tcW w:w="964"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BD4BFF8" w14:textId="77777777" w:rsidR="0048469E" w:rsidRDefault="0048469E">
            <w:pPr>
              <w:rPr>
                <w:rFonts w:hint="eastAsia"/>
              </w:rPr>
            </w:pP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BD57B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17FCAC6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536F390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发行新股</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6CEB5ED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送股</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1CA238C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公积金转股</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1668AF5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491A706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小计</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1657A95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3C083AB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r>
      <w:tr w:rsidR="0048469E" w14:paraId="6E278D9D"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889E66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一、有限售条件股份</w:t>
            </w:r>
          </w:p>
        </w:tc>
        <w:tc>
          <w:tcPr>
            <w:tcW w:w="964" w:type="dxa"/>
            <w:tcBorders>
              <w:top w:val="single" w:sz="2" w:space="0" w:color="auto"/>
              <w:left w:val="single" w:sz="2" w:space="0" w:color="auto"/>
              <w:bottom w:val="single" w:sz="2" w:space="0" w:color="auto"/>
              <w:right w:val="single" w:sz="2" w:space="0" w:color="auto"/>
            </w:tcBorders>
            <w:vAlign w:val="center"/>
          </w:tcPr>
          <w:p w14:paraId="2D5860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51,472,904</w:t>
            </w:r>
          </w:p>
        </w:tc>
        <w:tc>
          <w:tcPr>
            <w:tcW w:w="964" w:type="dxa"/>
            <w:tcBorders>
              <w:top w:val="single" w:sz="2" w:space="0" w:color="auto"/>
              <w:left w:val="single" w:sz="2" w:space="0" w:color="auto"/>
              <w:bottom w:val="single" w:sz="2" w:space="0" w:color="auto"/>
              <w:right w:val="single" w:sz="2" w:space="0" w:color="auto"/>
            </w:tcBorders>
            <w:vAlign w:val="center"/>
          </w:tcPr>
          <w:p w14:paraId="32835D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4.28%</w:t>
            </w:r>
          </w:p>
        </w:tc>
        <w:tc>
          <w:tcPr>
            <w:tcW w:w="964" w:type="dxa"/>
            <w:tcBorders>
              <w:top w:val="single" w:sz="2" w:space="0" w:color="auto"/>
              <w:left w:val="single" w:sz="2" w:space="0" w:color="auto"/>
              <w:bottom w:val="single" w:sz="2" w:space="0" w:color="auto"/>
              <w:right w:val="single" w:sz="2" w:space="0" w:color="auto"/>
            </w:tcBorders>
            <w:vAlign w:val="center"/>
          </w:tcPr>
          <w:p w14:paraId="749CEAA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2E35F1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7C4AFF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F9FFE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-163,124</w:t>
            </w:r>
          </w:p>
        </w:tc>
        <w:tc>
          <w:tcPr>
            <w:tcW w:w="964" w:type="dxa"/>
            <w:tcBorders>
              <w:top w:val="single" w:sz="2" w:space="0" w:color="auto"/>
              <w:left w:val="single" w:sz="2" w:space="0" w:color="auto"/>
              <w:bottom w:val="single" w:sz="2" w:space="0" w:color="auto"/>
              <w:right w:val="single" w:sz="2" w:space="0" w:color="auto"/>
            </w:tcBorders>
            <w:vAlign w:val="center"/>
          </w:tcPr>
          <w:p w14:paraId="78010D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-163,124</w:t>
            </w:r>
          </w:p>
        </w:tc>
        <w:tc>
          <w:tcPr>
            <w:tcW w:w="964" w:type="dxa"/>
            <w:tcBorders>
              <w:top w:val="single" w:sz="2" w:space="0" w:color="auto"/>
              <w:left w:val="single" w:sz="2" w:space="0" w:color="auto"/>
              <w:bottom w:val="single" w:sz="2" w:space="0" w:color="auto"/>
              <w:right w:val="single" w:sz="2" w:space="0" w:color="auto"/>
            </w:tcBorders>
            <w:vAlign w:val="center"/>
          </w:tcPr>
          <w:p w14:paraId="5B6137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51,309,780</w:t>
            </w:r>
          </w:p>
        </w:tc>
        <w:tc>
          <w:tcPr>
            <w:tcW w:w="964" w:type="dxa"/>
            <w:tcBorders>
              <w:top w:val="single" w:sz="2" w:space="0" w:color="auto"/>
              <w:left w:val="single" w:sz="2" w:space="0" w:color="auto"/>
              <w:bottom w:val="single" w:sz="2" w:space="0" w:color="auto"/>
              <w:right w:val="single" w:sz="2" w:space="0" w:color="auto"/>
            </w:tcBorders>
            <w:vAlign w:val="center"/>
          </w:tcPr>
          <w:p w14:paraId="3BA96F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4.30%</w:t>
            </w:r>
          </w:p>
        </w:tc>
      </w:tr>
      <w:tr w:rsidR="0048469E" w14:paraId="7B19E4FD"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7E70B37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1、国家持股</w:t>
            </w:r>
          </w:p>
        </w:tc>
        <w:tc>
          <w:tcPr>
            <w:tcW w:w="964" w:type="dxa"/>
            <w:tcBorders>
              <w:top w:val="single" w:sz="2" w:space="0" w:color="auto"/>
              <w:left w:val="single" w:sz="2" w:space="0" w:color="auto"/>
              <w:bottom w:val="single" w:sz="2" w:space="0" w:color="auto"/>
              <w:right w:val="single" w:sz="2" w:space="0" w:color="auto"/>
            </w:tcBorders>
            <w:vAlign w:val="center"/>
          </w:tcPr>
          <w:p w14:paraId="44A30BE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E0C144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073AC1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09D80D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565730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FFABE1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15B5D6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91C466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CC70BBA" w14:textId="77777777" w:rsidR="0048469E" w:rsidRDefault="0048469E">
            <w:pPr>
              <w:spacing w:after="0" w:line="240" w:lineRule="exact"/>
              <w:jc w:val="right"/>
              <w:rPr>
                <w:rFonts w:ascii="宋体" w:eastAsia="宋体" w:hAnsi="宋体" w:cs="宋体" w:hint="eastAsia"/>
                <w:sz w:val="18"/>
                <w:szCs w:val="18"/>
              </w:rPr>
            </w:pPr>
          </w:p>
        </w:tc>
      </w:tr>
      <w:tr w:rsidR="0048469E" w14:paraId="1684D373"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2B72B905"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2、国有法人持股</w:t>
            </w:r>
          </w:p>
        </w:tc>
        <w:tc>
          <w:tcPr>
            <w:tcW w:w="964" w:type="dxa"/>
            <w:tcBorders>
              <w:top w:val="single" w:sz="2" w:space="0" w:color="auto"/>
              <w:left w:val="single" w:sz="2" w:space="0" w:color="auto"/>
              <w:bottom w:val="single" w:sz="2" w:space="0" w:color="auto"/>
              <w:right w:val="single" w:sz="2" w:space="0" w:color="auto"/>
            </w:tcBorders>
            <w:vAlign w:val="center"/>
          </w:tcPr>
          <w:p w14:paraId="6B30B91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738F9F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FD9B66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E380A3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6ED278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311C1A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B3E0CA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679958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16B255A" w14:textId="77777777" w:rsidR="0048469E" w:rsidRDefault="0048469E">
            <w:pPr>
              <w:spacing w:after="0" w:line="240" w:lineRule="exact"/>
              <w:jc w:val="right"/>
              <w:rPr>
                <w:rFonts w:ascii="宋体" w:eastAsia="宋体" w:hAnsi="宋体" w:cs="宋体" w:hint="eastAsia"/>
                <w:sz w:val="18"/>
                <w:szCs w:val="18"/>
              </w:rPr>
            </w:pPr>
          </w:p>
        </w:tc>
      </w:tr>
      <w:tr w:rsidR="0048469E" w14:paraId="2BE1CA19"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0B0AFE2"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3、其他内资持股</w:t>
            </w:r>
          </w:p>
        </w:tc>
        <w:tc>
          <w:tcPr>
            <w:tcW w:w="964" w:type="dxa"/>
            <w:tcBorders>
              <w:top w:val="single" w:sz="2" w:space="0" w:color="auto"/>
              <w:left w:val="single" w:sz="2" w:space="0" w:color="auto"/>
              <w:bottom w:val="single" w:sz="2" w:space="0" w:color="auto"/>
              <w:right w:val="single" w:sz="2" w:space="0" w:color="auto"/>
            </w:tcBorders>
            <w:vAlign w:val="center"/>
          </w:tcPr>
          <w:p w14:paraId="155821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51,472,904</w:t>
            </w:r>
          </w:p>
        </w:tc>
        <w:tc>
          <w:tcPr>
            <w:tcW w:w="964" w:type="dxa"/>
            <w:tcBorders>
              <w:top w:val="single" w:sz="2" w:space="0" w:color="auto"/>
              <w:left w:val="single" w:sz="2" w:space="0" w:color="auto"/>
              <w:bottom w:val="single" w:sz="2" w:space="0" w:color="auto"/>
              <w:right w:val="single" w:sz="2" w:space="0" w:color="auto"/>
            </w:tcBorders>
            <w:vAlign w:val="center"/>
          </w:tcPr>
          <w:p w14:paraId="70F8F9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4.28%</w:t>
            </w:r>
          </w:p>
        </w:tc>
        <w:tc>
          <w:tcPr>
            <w:tcW w:w="964" w:type="dxa"/>
            <w:tcBorders>
              <w:top w:val="single" w:sz="2" w:space="0" w:color="auto"/>
              <w:left w:val="single" w:sz="2" w:space="0" w:color="auto"/>
              <w:bottom w:val="single" w:sz="2" w:space="0" w:color="auto"/>
              <w:right w:val="single" w:sz="2" w:space="0" w:color="auto"/>
            </w:tcBorders>
            <w:vAlign w:val="center"/>
          </w:tcPr>
          <w:p w14:paraId="1A8923B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A2C152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8341B5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20985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-163,124</w:t>
            </w:r>
          </w:p>
        </w:tc>
        <w:tc>
          <w:tcPr>
            <w:tcW w:w="964" w:type="dxa"/>
            <w:tcBorders>
              <w:top w:val="single" w:sz="2" w:space="0" w:color="auto"/>
              <w:left w:val="single" w:sz="2" w:space="0" w:color="auto"/>
              <w:bottom w:val="single" w:sz="2" w:space="0" w:color="auto"/>
              <w:right w:val="single" w:sz="2" w:space="0" w:color="auto"/>
            </w:tcBorders>
            <w:vAlign w:val="center"/>
          </w:tcPr>
          <w:p w14:paraId="7252DE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-163,124</w:t>
            </w:r>
          </w:p>
        </w:tc>
        <w:tc>
          <w:tcPr>
            <w:tcW w:w="964" w:type="dxa"/>
            <w:tcBorders>
              <w:top w:val="single" w:sz="2" w:space="0" w:color="auto"/>
              <w:left w:val="single" w:sz="2" w:space="0" w:color="auto"/>
              <w:bottom w:val="single" w:sz="2" w:space="0" w:color="auto"/>
              <w:right w:val="single" w:sz="2" w:space="0" w:color="auto"/>
            </w:tcBorders>
            <w:vAlign w:val="center"/>
          </w:tcPr>
          <w:p w14:paraId="7035A4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51,309,780</w:t>
            </w:r>
          </w:p>
        </w:tc>
        <w:tc>
          <w:tcPr>
            <w:tcW w:w="964" w:type="dxa"/>
            <w:tcBorders>
              <w:top w:val="single" w:sz="2" w:space="0" w:color="auto"/>
              <w:left w:val="single" w:sz="2" w:space="0" w:color="auto"/>
              <w:bottom w:val="single" w:sz="2" w:space="0" w:color="auto"/>
              <w:right w:val="single" w:sz="2" w:space="0" w:color="auto"/>
            </w:tcBorders>
            <w:vAlign w:val="center"/>
          </w:tcPr>
          <w:p w14:paraId="54E68D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4.30%</w:t>
            </w:r>
          </w:p>
        </w:tc>
      </w:tr>
      <w:tr w:rsidR="0048469E" w14:paraId="018CA05F"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1012FAD9"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其中：境内法人持股</w:t>
            </w:r>
          </w:p>
        </w:tc>
        <w:tc>
          <w:tcPr>
            <w:tcW w:w="964" w:type="dxa"/>
            <w:tcBorders>
              <w:top w:val="single" w:sz="2" w:space="0" w:color="auto"/>
              <w:left w:val="single" w:sz="2" w:space="0" w:color="auto"/>
              <w:bottom w:val="single" w:sz="2" w:space="0" w:color="auto"/>
              <w:right w:val="single" w:sz="2" w:space="0" w:color="auto"/>
            </w:tcBorders>
            <w:vAlign w:val="center"/>
          </w:tcPr>
          <w:p w14:paraId="432E218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BC9624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7CC320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FA7460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F354E9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B14892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DDDE9D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560CD0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DA72D96" w14:textId="77777777" w:rsidR="0048469E" w:rsidRDefault="0048469E">
            <w:pPr>
              <w:spacing w:after="0" w:line="240" w:lineRule="exact"/>
              <w:jc w:val="right"/>
              <w:rPr>
                <w:rFonts w:ascii="宋体" w:eastAsia="宋体" w:hAnsi="宋体" w:cs="宋体" w:hint="eastAsia"/>
                <w:sz w:val="18"/>
                <w:szCs w:val="18"/>
              </w:rPr>
            </w:pPr>
          </w:p>
        </w:tc>
      </w:tr>
      <w:tr w:rsidR="0048469E" w14:paraId="01724C2E"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AF11DED"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境内自然人持股</w:t>
            </w:r>
          </w:p>
        </w:tc>
        <w:tc>
          <w:tcPr>
            <w:tcW w:w="964" w:type="dxa"/>
            <w:tcBorders>
              <w:top w:val="single" w:sz="2" w:space="0" w:color="auto"/>
              <w:left w:val="single" w:sz="2" w:space="0" w:color="auto"/>
              <w:bottom w:val="single" w:sz="2" w:space="0" w:color="auto"/>
              <w:right w:val="single" w:sz="2" w:space="0" w:color="auto"/>
            </w:tcBorders>
            <w:vAlign w:val="center"/>
          </w:tcPr>
          <w:p w14:paraId="5F15D6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51,472,904</w:t>
            </w:r>
          </w:p>
        </w:tc>
        <w:tc>
          <w:tcPr>
            <w:tcW w:w="964" w:type="dxa"/>
            <w:tcBorders>
              <w:top w:val="single" w:sz="2" w:space="0" w:color="auto"/>
              <w:left w:val="single" w:sz="2" w:space="0" w:color="auto"/>
              <w:bottom w:val="single" w:sz="2" w:space="0" w:color="auto"/>
              <w:right w:val="single" w:sz="2" w:space="0" w:color="auto"/>
            </w:tcBorders>
            <w:vAlign w:val="center"/>
          </w:tcPr>
          <w:p w14:paraId="63D3DE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4.28%</w:t>
            </w:r>
          </w:p>
        </w:tc>
        <w:tc>
          <w:tcPr>
            <w:tcW w:w="964" w:type="dxa"/>
            <w:tcBorders>
              <w:top w:val="single" w:sz="2" w:space="0" w:color="auto"/>
              <w:left w:val="single" w:sz="2" w:space="0" w:color="auto"/>
              <w:bottom w:val="single" w:sz="2" w:space="0" w:color="auto"/>
              <w:right w:val="single" w:sz="2" w:space="0" w:color="auto"/>
            </w:tcBorders>
            <w:vAlign w:val="center"/>
          </w:tcPr>
          <w:p w14:paraId="5212B57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2C7900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CED76E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CF70F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-163,124</w:t>
            </w:r>
          </w:p>
        </w:tc>
        <w:tc>
          <w:tcPr>
            <w:tcW w:w="964" w:type="dxa"/>
            <w:tcBorders>
              <w:top w:val="single" w:sz="2" w:space="0" w:color="auto"/>
              <w:left w:val="single" w:sz="2" w:space="0" w:color="auto"/>
              <w:bottom w:val="single" w:sz="2" w:space="0" w:color="auto"/>
              <w:right w:val="single" w:sz="2" w:space="0" w:color="auto"/>
            </w:tcBorders>
            <w:vAlign w:val="center"/>
          </w:tcPr>
          <w:p w14:paraId="1D2ABD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-163,124</w:t>
            </w:r>
          </w:p>
        </w:tc>
        <w:tc>
          <w:tcPr>
            <w:tcW w:w="964" w:type="dxa"/>
            <w:tcBorders>
              <w:top w:val="single" w:sz="2" w:space="0" w:color="auto"/>
              <w:left w:val="single" w:sz="2" w:space="0" w:color="auto"/>
              <w:bottom w:val="single" w:sz="2" w:space="0" w:color="auto"/>
              <w:right w:val="single" w:sz="2" w:space="0" w:color="auto"/>
            </w:tcBorders>
            <w:vAlign w:val="center"/>
          </w:tcPr>
          <w:p w14:paraId="0BBB9A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51,309,780</w:t>
            </w:r>
          </w:p>
        </w:tc>
        <w:tc>
          <w:tcPr>
            <w:tcW w:w="964" w:type="dxa"/>
            <w:tcBorders>
              <w:top w:val="single" w:sz="2" w:space="0" w:color="auto"/>
              <w:left w:val="single" w:sz="2" w:space="0" w:color="auto"/>
              <w:bottom w:val="single" w:sz="2" w:space="0" w:color="auto"/>
              <w:right w:val="single" w:sz="2" w:space="0" w:color="auto"/>
            </w:tcBorders>
            <w:vAlign w:val="center"/>
          </w:tcPr>
          <w:p w14:paraId="37137B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4.30%</w:t>
            </w:r>
          </w:p>
        </w:tc>
      </w:tr>
      <w:tr w:rsidR="0048469E" w14:paraId="5D2073E2"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18E13CCE"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4、外资持股</w:t>
            </w:r>
          </w:p>
        </w:tc>
        <w:tc>
          <w:tcPr>
            <w:tcW w:w="964" w:type="dxa"/>
            <w:tcBorders>
              <w:top w:val="single" w:sz="2" w:space="0" w:color="auto"/>
              <w:left w:val="single" w:sz="2" w:space="0" w:color="auto"/>
              <w:bottom w:val="single" w:sz="2" w:space="0" w:color="auto"/>
              <w:right w:val="single" w:sz="2" w:space="0" w:color="auto"/>
            </w:tcBorders>
            <w:vAlign w:val="center"/>
          </w:tcPr>
          <w:p w14:paraId="13E6783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B9F937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3EA040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3A8778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0FEAAC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4EB95E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CE1819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234BE0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C6A8295" w14:textId="77777777" w:rsidR="0048469E" w:rsidRDefault="0048469E">
            <w:pPr>
              <w:spacing w:after="0" w:line="240" w:lineRule="exact"/>
              <w:jc w:val="right"/>
              <w:rPr>
                <w:rFonts w:ascii="宋体" w:eastAsia="宋体" w:hAnsi="宋体" w:cs="宋体" w:hint="eastAsia"/>
                <w:sz w:val="18"/>
                <w:szCs w:val="18"/>
              </w:rPr>
            </w:pPr>
          </w:p>
        </w:tc>
      </w:tr>
      <w:tr w:rsidR="0048469E" w14:paraId="0FB8E13F"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410A8935"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其中：境外法人持股</w:t>
            </w:r>
          </w:p>
        </w:tc>
        <w:tc>
          <w:tcPr>
            <w:tcW w:w="964" w:type="dxa"/>
            <w:tcBorders>
              <w:top w:val="single" w:sz="2" w:space="0" w:color="auto"/>
              <w:left w:val="single" w:sz="2" w:space="0" w:color="auto"/>
              <w:bottom w:val="single" w:sz="2" w:space="0" w:color="auto"/>
              <w:right w:val="single" w:sz="2" w:space="0" w:color="auto"/>
            </w:tcBorders>
            <w:vAlign w:val="center"/>
          </w:tcPr>
          <w:p w14:paraId="4C3E838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547D01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F07EA1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DAC2A0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0D4444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A4D130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9DF608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98661A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35CF1E6" w14:textId="77777777" w:rsidR="0048469E" w:rsidRDefault="0048469E">
            <w:pPr>
              <w:spacing w:after="0" w:line="240" w:lineRule="exact"/>
              <w:jc w:val="right"/>
              <w:rPr>
                <w:rFonts w:ascii="宋体" w:eastAsia="宋体" w:hAnsi="宋体" w:cs="宋体" w:hint="eastAsia"/>
                <w:sz w:val="18"/>
                <w:szCs w:val="18"/>
              </w:rPr>
            </w:pPr>
          </w:p>
        </w:tc>
      </w:tr>
      <w:tr w:rsidR="0048469E" w14:paraId="2F0B12DA"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42A5D573"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境外自然人持股</w:t>
            </w:r>
          </w:p>
        </w:tc>
        <w:tc>
          <w:tcPr>
            <w:tcW w:w="964" w:type="dxa"/>
            <w:tcBorders>
              <w:top w:val="single" w:sz="2" w:space="0" w:color="auto"/>
              <w:left w:val="single" w:sz="2" w:space="0" w:color="auto"/>
              <w:bottom w:val="single" w:sz="2" w:space="0" w:color="auto"/>
              <w:right w:val="single" w:sz="2" w:space="0" w:color="auto"/>
            </w:tcBorders>
            <w:vAlign w:val="center"/>
          </w:tcPr>
          <w:p w14:paraId="6EFA730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91B634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ABC7A5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BADB2B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1AD29C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B27E22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41CA50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9F2C3D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15117CE" w14:textId="77777777" w:rsidR="0048469E" w:rsidRDefault="0048469E">
            <w:pPr>
              <w:spacing w:after="0" w:line="240" w:lineRule="exact"/>
              <w:jc w:val="right"/>
              <w:rPr>
                <w:rFonts w:ascii="宋体" w:eastAsia="宋体" w:hAnsi="宋体" w:cs="宋体" w:hint="eastAsia"/>
                <w:sz w:val="18"/>
                <w:szCs w:val="18"/>
              </w:rPr>
            </w:pPr>
          </w:p>
        </w:tc>
      </w:tr>
      <w:tr w:rsidR="0048469E" w14:paraId="0C1473DE"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56DF06F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二、无限售条件股份</w:t>
            </w:r>
          </w:p>
        </w:tc>
        <w:tc>
          <w:tcPr>
            <w:tcW w:w="964" w:type="dxa"/>
            <w:tcBorders>
              <w:top w:val="single" w:sz="2" w:space="0" w:color="auto"/>
              <w:left w:val="single" w:sz="2" w:space="0" w:color="auto"/>
              <w:bottom w:val="single" w:sz="2" w:space="0" w:color="auto"/>
              <w:right w:val="single" w:sz="2" w:space="0" w:color="auto"/>
            </w:tcBorders>
            <w:vAlign w:val="center"/>
          </w:tcPr>
          <w:p w14:paraId="451A2B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1,151,029,088</w:t>
            </w:r>
          </w:p>
        </w:tc>
        <w:tc>
          <w:tcPr>
            <w:tcW w:w="964" w:type="dxa"/>
            <w:tcBorders>
              <w:top w:val="single" w:sz="2" w:space="0" w:color="auto"/>
              <w:left w:val="single" w:sz="2" w:space="0" w:color="auto"/>
              <w:bottom w:val="single" w:sz="2" w:space="0" w:color="auto"/>
              <w:right w:val="single" w:sz="2" w:space="0" w:color="auto"/>
            </w:tcBorders>
            <w:vAlign w:val="center"/>
          </w:tcPr>
          <w:p w14:paraId="181353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95.72%</w:t>
            </w:r>
          </w:p>
        </w:tc>
        <w:tc>
          <w:tcPr>
            <w:tcW w:w="964" w:type="dxa"/>
            <w:tcBorders>
              <w:top w:val="single" w:sz="2" w:space="0" w:color="auto"/>
              <w:left w:val="single" w:sz="2" w:space="0" w:color="auto"/>
              <w:bottom w:val="single" w:sz="2" w:space="0" w:color="auto"/>
              <w:right w:val="single" w:sz="2" w:space="0" w:color="auto"/>
            </w:tcBorders>
            <w:vAlign w:val="center"/>
          </w:tcPr>
          <w:p w14:paraId="3880B8E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D41583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EE1427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2BEBF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-7,860,686</w:t>
            </w:r>
          </w:p>
        </w:tc>
        <w:tc>
          <w:tcPr>
            <w:tcW w:w="964" w:type="dxa"/>
            <w:tcBorders>
              <w:top w:val="single" w:sz="2" w:space="0" w:color="auto"/>
              <w:left w:val="single" w:sz="2" w:space="0" w:color="auto"/>
              <w:bottom w:val="single" w:sz="2" w:space="0" w:color="auto"/>
              <w:right w:val="single" w:sz="2" w:space="0" w:color="auto"/>
            </w:tcBorders>
            <w:vAlign w:val="center"/>
          </w:tcPr>
          <w:p w14:paraId="1AC33C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-7,860,686</w:t>
            </w:r>
          </w:p>
        </w:tc>
        <w:tc>
          <w:tcPr>
            <w:tcW w:w="964" w:type="dxa"/>
            <w:tcBorders>
              <w:top w:val="single" w:sz="2" w:space="0" w:color="auto"/>
              <w:left w:val="single" w:sz="2" w:space="0" w:color="auto"/>
              <w:bottom w:val="single" w:sz="2" w:space="0" w:color="auto"/>
              <w:right w:val="single" w:sz="2" w:space="0" w:color="auto"/>
            </w:tcBorders>
            <w:vAlign w:val="center"/>
          </w:tcPr>
          <w:p w14:paraId="4EF2DE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1,143,168,402</w:t>
            </w:r>
          </w:p>
        </w:tc>
        <w:tc>
          <w:tcPr>
            <w:tcW w:w="964" w:type="dxa"/>
            <w:tcBorders>
              <w:top w:val="single" w:sz="2" w:space="0" w:color="auto"/>
              <w:left w:val="single" w:sz="2" w:space="0" w:color="auto"/>
              <w:bottom w:val="single" w:sz="2" w:space="0" w:color="auto"/>
              <w:right w:val="single" w:sz="2" w:space="0" w:color="auto"/>
            </w:tcBorders>
            <w:vAlign w:val="center"/>
          </w:tcPr>
          <w:p w14:paraId="565EC0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95.70%</w:t>
            </w:r>
          </w:p>
        </w:tc>
      </w:tr>
      <w:tr w:rsidR="0048469E" w14:paraId="531902F0"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7ADCC6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1、人民币普通股</w:t>
            </w:r>
          </w:p>
        </w:tc>
        <w:tc>
          <w:tcPr>
            <w:tcW w:w="964" w:type="dxa"/>
            <w:tcBorders>
              <w:top w:val="single" w:sz="2" w:space="0" w:color="auto"/>
              <w:left w:val="single" w:sz="2" w:space="0" w:color="auto"/>
              <w:bottom w:val="single" w:sz="2" w:space="0" w:color="auto"/>
              <w:right w:val="single" w:sz="2" w:space="0" w:color="auto"/>
            </w:tcBorders>
            <w:vAlign w:val="center"/>
          </w:tcPr>
          <w:p w14:paraId="3186C9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1,151,029,088</w:t>
            </w:r>
          </w:p>
        </w:tc>
        <w:tc>
          <w:tcPr>
            <w:tcW w:w="964" w:type="dxa"/>
            <w:tcBorders>
              <w:top w:val="single" w:sz="2" w:space="0" w:color="auto"/>
              <w:left w:val="single" w:sz="2" w:space="0" w:color="auto"/>
              <w:bottom w:val="single" w:sz="2" w:space="0" w:color="auto"/>
              <w:right w:val="single" w:sz="2" w:space="0" w:color="auto"/>
            </w:tcBorders>
            <w:vAlign w:val="center"/>
          </w:tcPr>
          <w:p w14:paraId="1AE973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95.72%</w:t>
            </w:r>
          </w:p>
        </w:tc>
        <w:tc>
          <w:tcPr>
            <w:tcW w:w="964" w:type="dxa"/>
            <w:tcBorders>
              <w:top w:val="single" w:sz="2" w:space="0" w:color="auto"/>
              <w:left w:val="single" w:sz="2" w:space="0" w:color="auto"/>
              <w:bottom w:val="single" w:sz="2" w:space="0" w:color="auto"/>
              <w:right w:val="single" w:sz="2" w:space="0" w:color="auto"/>
            </w:tcBorders>
            <w:vAlign w:val="center"/>
          </w:tcPr>
          <w:p w14:paraId="09066B1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648202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805A81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C0D8D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-7,860,686</w:t>
            </w:r>
          </w:p>
        </w:tc>
        <w:tc>
          <w:tcPr>
            <w:tcW w:w="964" w:type="dxa"/>
            <w:tcBorders>
              <w:top w:val="single" w:sz="2" w:space="0" w:color="auto"/>
              <w:left w:val="single" w:sz="2" w:space="0" w:color="auto"/>
              <w:bottom w:val="single" w:sz="2" w:space="0" w:color="auto"/>
              <w:right w:val="single" w:sz="2" w:space="0" w:color="auto"/>
            </w:tcBorders>
            <w:vAlign w:val="center"/>
          </w:tcPr>
          <w:p w14:paraId="2F024A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-7,860,686</w:t>
            </w:r>
          </w:p>
        </w:tc>
        <w:tc>
          <w:tcPr>
            <w:tcW w:w="964" w:type="dxa"/>
            <w:tcBorders>
              <w:top w:val="single" w:sz="2" w:space="0" w:color="auto"/>
              <w:left w:val="single" w:sz="2" w:space="0" w:color="auto"/>
              <w:bottom w:val="single" w:sz="2" w:space="0" w:color="auto"/>
              <w:right w:val="single" w:sz="2" w:space="0" w:color="auto"/>
            </w:tcBorders>
            <w:vAlign w:val="center"/>
          </w:tcPr>
          <w:p w14:paraId="05EDD9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1,143,168,402</w:t>
            </w:r>
          </w:p>
        </w:tc>
        <w:tc>
          <w:tcPr>
            <w:tcW w:w="964" w:type="dxa"/>
            <w:tcBorders>
              <w:top w:val="single" w:sz="2" w:space="0" w:color="auto"/>
              <w:left w:val="single" w:sz="2" w:space="0" w:color="auto"/>
              <w:bottom w:val="single" w:sz="2" w:space="0" w:color="auto"/>
              <w:right w:val="single" w:sz="2" w:space="0" w:color="auto"/>
            </w:tcBorders>
            <w:vAlign w:val="center"/>
          </w:tcPr>
          <w:p w14:paraId="10CAE7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95.70%</w:t>
            </w:r>
          </w:p>
        </w:tc>
      </w:tr>
      <w:tr w:rsidR="0048469E" w14:paraId="2FA14C49"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1929C5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2、境内上市的外资股</w:t>
            </w:r>
          </w:p>
        </w:tc>
        <w:tc>
          <w:tcPr>
            <w:tcW w:w="964" w:type="dxa"/>
            <w:tcBorders>
              <w:top w:val="single" w:sz="2" w:space="0" w:color="auto"/>
              <w:left w:val="single" w:sz="2" w:space="0" w:color="auto"/>
              <w:bottom w:val="single" w:sz="2" w:space="0" w:color="auto"/>
              <w:right w:val="single" w:sz="2" w:space="0" w:color="auto"/>
            </w:tcBorders>
            <w:vAlign w:val="center"/>
          </w:tcPr>
          <w:p w14:paraId="70845F5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14A6D1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F48D51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824A2B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083E10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E5CEED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E43560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848B6B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89678B4" w14:textId="77777777" w:rsidR="0048469E" w:rsidRDefault="0048469E">
            <w:pPr>
              <w:spacing w:after="0" w:line="240" w:lineRule="exact"/>
              <w:jc w:val="right"/>
              <w:rPr>
                <w:rFonts w:ascii="宋体" w:eastAsia="宋体" w:hAnsi="宋体" w:cs="宋体" w:hint="eastAsia"/>
                <w:sz w:val="18"/>
                <w:szCs w:val="18"/>
              </w:rPr>
            </w:pPr>
          </w:p>
        </w:tc>
      </w:tr>
      <w:tr w:rsidR="0048469E" w14:paraId="05A393DA"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59F85D8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3、境外上市的外资股</w:t>
            </w:r>
          </w:p>
        </w:tc>
        <w:tc>
          <w:tcPr>
            <w:tcW w:w="964" w:type="dxa"/>
            <w:tcBorders>
              <w:top w:val="single" w:sz="2" w:space="0" w:color="auto"/>
              <w:left w:val="single" w:sz="2" w:space="0" w:color="auto"/>
              <w:bottom w:val="single" w:sz="2" w:space="0" w:color="auto"/>
              <w:right w:val="single" w:sz="2" w:space="0" w:color="auto"/>
            </w:tcBorders>
            <w:vAlign w:val="center"/>
          </w:tcPr>
          <w:p w14:paraId="2828785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39E080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0A6237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0AB9E4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2E3713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A7B350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3AD420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8CAD82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8D2AF80" w14:textId="77777777" w:rsidR="0048469E" w:rsidRDefault="0048469E">
            <w:pPr>
              <w:spacing w:after="0" w:line="240" w:lineRule="exact"/>
              <w:jc w:val="right"/>
              <w:rPr>
                <w:rFonts w:ascii="宋体" w:eastAsia="宋体" w:hAnsi="宋体" w:cs="宋体" w:hint="eastAsia"/>
                <w:sz w:val="18"/>
                <w:szCs w:val="18"/>
              </w:rPr>
            </w:pPr>
          </w:p>
        </w:tc>
      </w:tr>
      <w:tr w:rsidR="0048469E" w14:paraId="39406DFF"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6F6BB735"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4、其</w:t>
            </w:r>
            <w:r>
              <w:rPr>
                <w:rFonts w:ascii="宋体" w:eastAsia="宋体" w:hAnsi="宋体" w:cs="宋体"/>
                <w:sz w:val="18"/>
                <w:szCs w:val="18"/>
              </w:rPr>
              <w:lastRenderedPageBreak/>
              <w:t>他</w:t>
            </w:r>
          </w:p>
        </w:tc>
        <w:tc>
          <w:tcPr>
            <w:tcW w:w="964" w:type="dxa"/>
            <w:tcBorders>
              <w:top w:val="single" w:sz="2" w:space="0" w:color="auto"/>
              <w:left w:val="single" w:sz="2" w:space="0" w:color="auto"/>
              <w:bottom w:val="single" w:sz="2" w:space="0" w:color="auto"/>
              <w:right w:val="single" w:sz="2" w:space="0" w:color="auto"/>
            </w:tcBorders>
            <w:vAlign w:val="center"/>
          </w:tcPr>
          <w:p w14:paraId="1260621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6A0E81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5F4E0B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E5CEFC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E68248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C4D0F9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35C5D4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972B6C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0DA7ED4" w14:textId="77777777" w:rsidR="0048469E" w:rsidRDefault="0048469E">
            <w:pPr>
              <w:spacing w:after="0" w:line="240" w:lineRule="exact"/>
              <w:jc w:val="right"/>
              <w:rPr>
                <w:rFonts w:ascii="宋体" w:eastAsia="宋体" w:hAnsi="宋体" w:cs="宋体" w:hint="eastAsia"/>
                <w:sz w:val="18"/>
                <w:szCs w:val="18"/>
              </w:rPr>
            </w:pPr>
          </w:p>
        </w:tc>
      </w:tr>
      <w:tr w:rsidR="0048469E" w14:paraId="0D6DC1C6"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77C8A77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三、股份总数</w:t>
            </w:r>
          </w:p>
        </w:tc>
        <w:tc>
          <w:tcPr>
            <w:tcW w:w="964" w:type="dxa"/>
            <w:tcBorders>
              <w:top w:val="single" w:sz="2" w:space="0" w:color="auto"/>
              <w:left w:val="single" w:sz="2" w:space="0" w:color="auto"/>
              <w:bottom w:val="single" w:sz="2" w:space="0" w:color="auto"/>
              <w:right w:val="single" w:sz="2" w:space="0" w:color="auto"/>
            </w:tcBorders>
            <w:vAlign w:val="center"/>
          </w:tcPr>
          <w:p w14:paraId="67CCE2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w:t>
            </w:r>
          </w:p>
        </w:tc>
        <w:tc>
          <w:tcPr>
            <w:tcW w:w="964" w:type="dxa"/>
            <w:tcBorders>
              <w:top w:val="single" w:sz="2" w:space="0" w:color="auto"/>
              <w:left w:val="single" w:sz="2" w:space="0" w:color="auto"/>
              <w:bottom w:val="single" w:sz="2" w:space="0" w:color="auto"/>
              <w:right w:val="single" w:sz="2" w:space="0" w:color="auto"/>
            </w:tcBorders>
            <w:vAlign w:val="center"/>
          </w:tcPr>
          <w:p w14:paraId="3A1984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964" w:type="dxa"/>
            <w:tcBorders>
              <w:top w:val="single" w:sz="2" w:space="0" w:color="auto"/>
              <w:left w:val="single" w:sz="2" w:space="0" w:color="auto"/>
              <w:bottom w:val="single" w:sz="2" w:space="0" w:color="auto"/>
              <w:right w:val="single" w:sz="2" w:space="0" w:color="auto"/>
            </w:tcBorders>
            <w:vAlign w:val="center"/>
          </w:tcPr>
          <w:p w14:paraId="0004456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EE6743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A05B4A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7F156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-8,023,810</w:t>
            </w:r>
          </w:p>
        </w:tc>
        <w:tc>
          <w:tcPr>
            <w:tcW w:w="964" w:type="dxa"/>
            <w:tcBorders>
              <w:top w:val="single" w:sz="2" w:space="0" w:color="auto"/>
              <w:left w:val="single" w:sz="2" w:space="0" w:color="auto"/>
              <w:bottom w:val="single" w:sz="2" w:space="0" w:color="auto"/>
              <w:right w:val="single" w:sz="2" w:space="0" w:color="auto"/>
            </w:tcBorders>
            <w:vAlign w:val="center"/>
          </w:tcPr>
          <w:p w14:paraId="408588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-8,023,810</w:t>
            </w:r>
          </w:p>
        </w:tc>
        <w:tc>
          <w:tcPr>
            <w:tcW w:w="964" w:type="dxa"/>
            <w:tcBorders>
              <w:top w:val="single" w:sz="2" w:space="0" w:color="auto"/>
              <w:left w:val="single" w:sz="2" w:space="0" w:color="auto"/>
              <w:bottom w:val="single" w:sz="2" w:space="0" w:color="auto"/>
              <w:right w:val="single" w:sz="2" w:space="0" w:color="auto"/>
            </w:tcBorders>
            <w:vAlign w:val="center"/>
          </w:tcPr>
          <w:p w14:paraId="5DD153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1,194,478,182</w:t>
            </w:r>
          </w:p>
        </w:tc>
        <w:tc>
          <w:tcPr>
            <w:tcW w:w="964" w:type="dxa"/>
            <w:tcBorders>
              <w:top w:val="single" w:sz="2" w:space="0" w:color="auto"/>
              <w:left w:val="single" w:sz="2" w:space="0" w:color="auto"/>
              <w:bottom w:val="single" w:sz="2" w:space="0" w:color="auto"/>
              <w:right w:val="single" w:sz="2" w:space="0" w:color="auto"/>
            </w:tcBorders>
            <w:vAlign w:val="center"/>
          </w:tcPr>
          <w:p w14:paraId="427E96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bl>
    <w:p w14:paraId="46AF929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股份变动的原因</w:t>
      </w:r>
    </w:p>
    <w:p w14:paraId="58974D2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61976263" w14:textId="77777777" w:rsidR="008042AB" w:rsidRDefault="00000000" w:rsidP="008042AB">
      <w:pPr>
        <w:pStyle w:val="a3"/>
        <w:spacing w:before="0" w:beforeAutospacing="0" w:after="0" w:afterAutospacing="0"/>
        <w:divId w:val="1946767545"/>
        <w:rPr>
          <w:rFonts w:hint="eastAsia"/>
          <w:sz w:val="18"/>
          <w:szCs w:val="18"/>
        </w:rPr>
      </w:pPr>
      <w:r w:rsidRPr="008042AB">
        <w:rPr>
          <w:rFonts w:hint="eastAsia"/>
          <w:sz w:val="18"/>
          <w:szCs w:val="18"/>
        </w:rPr>
        <w:t> 公司将2021年7月5日第五届董事会第十一次会议审议通过的《关于回购公司股份方案的议案》的回购股份用途，由“回购股份的40%用于员工持股计划或股权激励计划的股份来源，回购股份的60%用于转换公司发行的可转换为股票的公司债券”变更为“用于注销并减少公司注册资本”。注销完成后，公司总股本将由1,202,501,992股变更为1,194,478,182股。</w:t>
      </w:r>
    </w:p>
    <w:p w14:paraId="0AC0A5A7" w14:textId="09D23DBE" w:rsidR="00DD3739" w:rsidRPr="008042AB" w:rsidRDefault="00000000" w:rsidP="008042AB">
      <w:pPr>
        <w:pStyle w:val="a3"/>
        <w:spacing w:before="0" w:beforeAutospacing="0" w:after="0" w:afterAutospacing="0"/>
        <w:ind w:firstLineChars="200" w:firstLine="360"/>
        <w:divId w:val="1946767545"/>
        <w:rPr>
          <w:rFonts w:hint="eastAsia"/>
          <w:sz w:val="18"/>
          <w:szCs w:val="18"/>
        </w:rPr>
      </w:pPr>
      <w:r w:rsidRPr="008042AB">
        <w:rPr>
          <w:rFonts w:hint="eastAsia"/>
          <w:sz w:val="18"/>
          <w:szCs w:val="18"/>
        </w:rPr>
        <w:t>公司已于2024年12月17日在中国证券登记结算有限责任公司深圳分公司办理完毕上述8,023,810股回购股份的注销事宜。</w:t>
      </w:r>
    </w:p>
    <w:p w14:paraId="1B9FBCD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股份变动的批准情况</w:t>
      </w:r>
    </w:p>
    <w:p w14:paraId="5A1BDD9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7A10DC1E" w14:textId="77777777" w:rsidR="00DD3739" w:rsidRPr="008042AB" w:rsidRDefault="00000000" w:rsidP="008042AB">
      <w:pPr>
        <w:pStyle w:val="a3"/>
        <w:ind w:firstLineChars="200" w:firstLine="360"/>
        <w:divId w:val="2053113953"/>
        <w:rPr>
          <w:rFonts w:hint="eastAsia"/>
          <w:sz w:val="18"/>
          <w:szCs w:val="18"/>
        </w:rPr>
      </w:pPr>
      <w:r w:rsidRPr="008042AB">
        <w:rPr>
          <w:rFonts w:hint="eastAsia"/>
          <w:sz w:val="18"/>
          <w:szCs w:val="18"/>
        </w:rPr>
        <w:t>本次股份变动事项已经公司第六届董事会第十一次会议、</w:t>
      </w:r>
      <w:r w:rsidRPr="008042AB">
        <w:rPr>
          <w:rFonts w:hint="eastAsia"/>
          <w:color w:val="000000"/>
          <w:sz w:val="18"/>
          <w:szCs w:val="18"/>
        </w:rPr>
        <w:t>2024年第四次临时股东大会审议通过。</w:t>
      </w:r>
    </w:p>
    <w:p w14:paraId="73D96B2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股份变动的过户情况</w:t>
      </w:r>
    </w:p>
    <w:p w14:paraId="76F175F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848404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股份变动对最近一年和最近一期基本每股收益和稀释每股收益、归属于公司普通股股东的每股净资产等财务指标的影响</w:t>
      </w:r>
    </w:p>
    <w:p w14:paraId="76D5D34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416560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公司认为必要或证券监管机构要求披露的其他内容</w:t>
      </w:r>
    </w:p>
    <w:p w14:paraId="67F0313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49D4542" w14:textId="77777777" w:rsidR="0048469E" w:rsidRDefault="00000000">
      <w:pPr>
        <w:pStyle w:val="3"/>
        <w:spacing w:line="280" w:lineRule="exact"/>
        <w:jc w:val="left"/>
        <w:rPr>
          <w:rFonts w:ascii="宋体" w:hAnsi="宋体" w:cs="宋体" w:hint="eastAsia"/>
          <w:b/>
          <w:bCs/>
        </w:rPr>
      </w:pPr>
      <w:bookmarkStart w:id="134" w:name="_Toc989023"/>
      <w:r>
        <w:rPr>
          <w:rFonts w:ascii="宋体" w:hAnsi="宋体" w:cs="宋体"/>
          <w:b/>
          <w:bCs/>
        </w:rPr>
        <w:t>2、限售股份变动情况</w:t>
      </w:r>
      <w:bookmarkEnd w:id="134"/>
    </w:p>
    <w:p w14:paraId="2076978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009F990B"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单位：股</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34"/>
        <w:gridCol w:w="993"/>
        <w:gridCol w:w="1134"/>
        <w:gridCol w:w="1275"/>
        <w:gridCol w:w="1276"/>
        <w:gridCol w:w="1418"/>
        <w:gridCol w:w="2409"/>
      </w:tblGrid>
      <w:tr w:rsidR="0048469E" w14:paraId="220CCD58" w14:textId="77777777" w:rsidTr="008042AB">
        <w:trPr>
          <w:trHeight w:val="240"/>
        </w:trPr>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05BEF8A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股东名称</w:t>
            </w:r>
          </w:p>
        </w:tc>
        <w:tc>
          <w:tcPr>
            <w:tcW w:w="993" w:type="dxa"/>
            <w:tcBorders>
              <w:top w:val="single" w:sz="2" w:space="0" w:color="auto"/>
              <w:left w:val="single" w:sz="2" w:space="0" w:color="auto"/>
              <w:bottom w:val="single" w:sz="2" w:space="0" w:color="auto"/>
              <w:right w:val="single" w:sz="2" w:space="0" w:color="auto"/>
            </w:tcBorders>
            <w:shd w:val="clear" w:color="auto" w:fill="D3D3D3"/>
            <w:vAlign w:val="center"/>
          </w:tcPr>
          <w:p w14:paraId="0A56580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期初限售股数</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2D7C6B8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本期增加限售股数</w:t>
            </w:r>
          </w:p>
        </w:tc>
        <w:tc>
          <w:tcPr>
            <w:tcW w:w="1275" w:type="dxa"/>
            <w:tcBorders>
              <w:top w:val="single" w:sz="2" w:space="0" w:color="auto"/>
              <w:left w:val="single" w:sz="2" w:space="0" w:color="auto"/>
              <w:bottom w:val="single" w:sz="2" w:space="0" w:color="auto"/>
              <w:right w:val="single" w:sz="2" w:space="0" w:color="auto"/>
            </w:tcBorders>
            <w:shd w:val="clear" w:color="auto" w:fill="D3D3D3"/>
            <w:vAlign w:val="center"/>
          </w:tcPr>
          <w:p w14:paraId="193515B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本期解除限售股数</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14:paraId="248E5E4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期末限售股数</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14:paraId="04C3930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限售原因</w:t>
            </w:r>
          </w:p>
        </w:tc>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5DEB2C3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解除限售日期</w:t>
            </w:r>
          </w:p>
        </w:tc>
      </w:tr>
      <w:tr w:rsidR="0048469E" w14:paraId="5969D2B3" w14:textId="77777777" w:rsidTr="008042AB">
        <w:trPr>
          <w:trHeight w:val="240"/>
        </w:trPr>
        <w:tc>
          <w:tcPr>
            <w:tcW w:w="1134" w:type="dxa"/>
            <w:tcBorders>
              <w:top w:val="single" w:sz="2" w:space="0" w:color="auto"/>
              <w:left w:val="single" w:sz="2" w:space="0" w:color="auto"/>
              <w:bottom w:val="single" w:sz="2" w:space="0" w:color="auto"/>
              <w:right w:val="single" w:sz="2" w:space="0" w:color="auto"/>
            </w:tcBorders>
            <w:vAlign w:val="center"/>
          </w:tcPr>
          <w:p w14:paraId="602E70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周思远</w:t>
            </w:r>
          </w:p>
        </w:tc>
        <w:tc>
          <w:tcPr>
            <w:tcW w:w="993" w:type="dxa"/>
            <w:tcBorders>
              <w:top w:val="single" w:sz="2" w:space="0" w:color="auto"/>
              <w:left w:val="single" w:sz="2" w:space="0" w:color="auto"/>
              <w:bottom w:val="single" w:sz="2" w:space="0" w:color="auto"/>
              <w:right w:val="single" w:sz="2" w:space="0" w:color="auto"/>
            </w:tcBorders>
            <w:vAlign w:val="center"/>
          </w:tcPr>
          <w:p w14:paraId="70A850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652,500</w:t>
            </w:r>
          </w:p>
        </w:tc>
        <w:tc>
          <w:tcPr>
            <w:tcW w:w="1134" w:type="dxa"/>
            <w:tcBorders>
              <w:top w:val="single" w:sz="2" w:space="0" w:color="auto"/>
              <w:left w:val="single" w:sz="2" w:space="0" w:color="auto"/>
              <w:bottom w:val="single" w:sz="2" w:space="0" w:color="auto"/>
              <w:right w:val="single" w:sz="2" w:space="0" w:color="auto"/>
            </w:tcBorders>
            <w:vAlign w:val="center"/>
          </w:tcPr>
          <w:p w14:paraId="041364C1" w14:textId="77777777" w:rsidR="0048469E" w:rsidRDefault="0048469E">
            <w:pPr>
              <w:spacing w:after="0" w:line="240" w:lineRule="exact"/>
              <w:jc w:val="right"/>
              <w:rPr>
                <w:rFonts w:ascii="宋体" w:eastAsia="宋体" w:hAnsi="宋体" w:cs="宋体" w:hint="eastAsia"/>
                <w:sz w:val="18"/>
                <w:szCs w:val="18"/>
              </w:rPr>
            </w:pPr>
          </w:p>
        </w:tc>
        <w:tc>
          <w:tcPr>
            <w:tcW w:w="1275" w:type="dxa"/>
            <w:tcBorders>
              <w:top w:val="single" w:sz="2" w:space="0" w:color="auto"/>
              <w:left w:val="single" w:sz="2" w:space="0" w:color="auto"/>
              <w:bottom w:val="single" w:sz="2" w:space="0" w:color="auto"/>
              <w:right w:val="single" w:sz="2" w:space="0" w:color="auto"/>
            </w:tcBorders>
            <w:vAlign w:val="center"/>
          </w:tcPr>
          <w:p w14:paraId="770D00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163,125</w:t>
            </w:r>
          </w:p>
        </w:tc>
        <w:tc>
          <w:tcPr>
            <w:tcW w:w="1276" w:type="dxa"/>
            <w:tcBorders>
              <w:top w:val="single" w:sz="2" w:space="0" w:color="auto"/>
              <w:left w:val="single" w:sz="2" w:space="0" w:color="auto"/>
              <w:bottom w:val="single" w:sz="2" w:space="0" w:color="auto"/>
              <w:right w:val="single" w:sz="2" w:space="0" w:color="auto"/>
            </w:tcBorders>
            <w:vAlign w:val="center"/>
          </w:tcPr>
          <w:p w14:paraId="48E3A2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489,375</w:t>
            </w:r>
          </w:p>
        </w:tc>
        <w:tc>
          <w:tcPr>
            <w:tcW w:w="1418" w:type="dxa"/>
            <w:tcBorders>
              <w:top w:val="single" w:sz="2" w:space="0" w:color="auto"/>
              <w:left w:val="single" w:sz="2" w:space="0" w:color="auto"/>
              <w:bottom w:val="single" w:sz="2" w:space="0" w:color="auto"/>
              <w:right w:val="single" w:sz="2" w:space="0" w:color="auto"/>
            </w:tcBorders>
            <w:vAlign w:val="center"/>
          </w:tcPr>
          <w:p w14:paraId="5FE816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高管销售股</w:t>
            </w:r>
          </w:p>
        </w:tc>
        <w:tc>
          <w:tcPr>
            <w:tcW w:w="2409" w:type="dxa"/>
            <w:tcBorders>
              <w:top w:val="single" w:sz="2" w:space="0" w:color="auto"/>
              <w:left w:val="single" w:sz="2" w:space="0" w:color="auto"/>
              <w:bottom w:val="single" w:sz="2" w:space="0" w:color="auto"/>
              <w:right w:val="single" w:sz="2" w:space="0" w:color="auto"/>
            </w:tcBorders>
            <w:vAlign w:val="center"/>
          </w:tcPr>
          <w:p w14:paraId="65ADD8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任期内每年初解除限售持股总数的25%</w:t>
            </w:r>
          </w:p>
        </w:tc>
      </w:tr>
      <w:tr w:rsidR="0048469E" w14:paraId="6541D79E" w14:textId="77777777" w:rsidTr="008042AB">
        <w:trPr>
          <w:trHeight w:val="240"/>
        </w:trPr>
        <w:tc>
          <w:tcPr>
            <w:tcW w:w="1134" w:type="dxa"/>
            <w:tcBorders>
              <w:top w:val="single" w:sz="2" w:space="0" w:color="auto"/>
              <w:left w:val="single" w:sz="2" w:space="0" w:color="auto"/>
              <w:bottom w:val="single" w:sz="2" w:space="0" w:color="auto"/>
              <w:right w:val="single" w:sz="2" w:space="0" w:color="auto"/>
            </w:tcBorders>
            <w:vAlign w:val="center"/>
          </w:tcPr>
          <w:p w14:paraId="4BC4FB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李井建</w:t>
            </w:r>
          </w:p>
        </w:tc>
        <w:tc>
          <w:tcPr>
            <w:tcW w:w="993" w:type="dxa"/>
            <w:tcBorders>
              <w:top w:val="single" w:sz="2" w:space="0" w:color="auto"/>
              <w:left w:val="single" w:sz="2" w:space="0" w:color="auto"/>
              <w:bottom w:val="single" w:sz="2" w:space="0" w:color="auto"/>
              <w:right w:val="single" w:sz="2" w:space="0" w:color="auto"/>
            </w:tcBorders>
            <w:vAlign w:val="center"/>
          </w:tcPr>
          <w:p w14:paraId="5EFA4B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134" w:type="dxa"/>
            <w:tcBorders>
              <w:top w:val="single" w:sz="2" w:space="0" w:color="auto"/>
              <w:left w:val="single" w:sz="2" w:space="0" w:color="auto"/>
              <w:bottom w:val="single" w:sz="2" w:space="0" w:color="auto"/>
              <w:right w:val="single" w:sz="2" w:space="0" w:color="auto"/>
            </w:tcBorders>
            <w:vAlign w:val="center"/>
          </w:tcPr>
          <w:p w14:paraId="433F2A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w:t>
            </w:r>
          </w:p>
        </w:tc>
        <w:tc>
          <w:tcPr>
            <w:tcW w:w="1275" w:type="dxa"/>
            <w:tcBorders>
              <w:top w:val="single" w:sz="2" w:space="0" w:color="auto"/>
              <w:left w:val="single" w:sz="2" w:space="0" w:color="auto"/>
              <w:bottom w:val="single" w:sz="2" w:space="0" w:color="auto"/>
              <w:right w:val="single" w:sz="2" w:space="0" w:color="auto"/>
            </w:tcBorders>
            <w:vAlign w:val="center"/>
          </w:tcPr>
          <w:p w14:paraId="693DDB1D" w14:textId="77777777" w:rsidR="0048469E" w:rsidRDefault="0048469E">
            <w:pPr>
              <w:spacing w:after="0" w:line="240" w:lineRule="exact"/>
              <w:jc w:val="right"/>
              <w:rPr>
                <w:rFonts w:ascii="宋体" w:eastAsia="宋体" w:hAnsi="宋体" w:cs="宋体" w:hint="eastAsia"/>
                <w:sz w:val="18"/>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050BDA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w:t>
            </w:r>
          </w:p>
        </w:tc>
        <w:tc>
          <w:tcPr>
            <w:tcW w:w="1418" w:type="dxa"/>
            <w:tcBorders>
              <w:top w:val="single" w:sz="2" w:space="0" w:color="auto"/>
              <w:left w:val="single" w:sz="2" w:space="0" w:color="auto"/>
              <w:bottom w:val="single" w:sz="2" w:space="0" w:color="auto"/>
              <w:right w:val="single" w:sz="2" w:space="0" w:color="auto"/>
            </w:tcBorders>
            <w:vAlign w:val="center"/>
          </w:tcPr>
          <w:p w14:paraId="32DA85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高管销售股</w:t>
            </w:r>
          </w:p>
        </w:tc>
        <w:tc>
          <w:tcPr>
            <w:tcW w:w="2409" w:type="dxa"/>
            <w:tcBorders>
              <w:top w:val="single" w:sz="2" w:space="0" w:color="auto"/>
              <w:left w:val="single" w:sz="2" w:space="0" w:color="auto"/>
              <w:bottom w:val="single" w:sz="2" w:space="0" w:color="auto"/>
              <w:right w:val="single" w:sz="2" w:space="0" w:color="auto"/>
            </w:tcBorders>
            <w:vAlign w:val="center"/>
          </w:tcPr>
          <w:p w14:paraId="043E4D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任期内每年初解除限售持股总数的25%</w:t>
            </w:r>
          </w:p>
        </w:tc>
      </w:tr>
      <w:tr w:rsidR="0048469E" w14:paraId="4554776A" w14:textId="77777777" w:rsidTr="008042AB">
        <w:trPr>
          <w:trHeight w:val="240"/>
        </w:trPr>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14:paraId="29F9AEE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993" w:type="dxa"/>
            <w:tcBorders>
              <w:top w:val="single" w:sz="2" w:space="0" w:color="auto"/>
              <w:left w:val="single" w:sz="2" w:space="0" w:color="auto"/>
              <w:bottom w:val="single" w:sz="2" w:space="0" w:color="auto"/>
              <w:right w:val="single" w:sz="2" w:space="0" w:color="auto"/>
            </w:tcBorders>
            <w:vAlign w:val="center"/>
          </w:tcPr>
          <w:p w14:paraId="6AB799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652,500</w:t>
            </w:r>
          </w:p>
        </w:tc>
        <w:tc>
          <w:tcPr>
            <w:tcW w:w="1134" w:type="dxa"/>
            <w:tcBorders>
              <w:top w:val="single" w:sz="2" w:space="0" w:color="auto"/>
              <w:left w:val="single" w:sz="2" w:space="0" w:color="auto"/>
              <w:bottom w:val="single" w:sz="2" w:space="0" w:color="auto"/>
              <w:right w:val="single" w:sz="2" w:space="0" w:color="auto"/>
            </w:tcBorders>
            <w:vAlign w:val="center"/>
          </w:tcPr>
          <w:p w14:paraId="209ADF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w:t>
            </w:r>
          </w:p>
        </w:tc>
        <w:tc>
          <w:tcPr>
            <w:tcW w:w="1275" w:type="dxa"/>
            <w:tcBorders>
              <w:top w:val="single" w:sz="2" w:space="0" w:color="auto"/>
              <w:left w:val="single" w:sz="2" w:space="0" w:color="auto"/>
              <w:bottom w:val="single" w:sz="2" w:space="0" w:color="auto"/>
              <w:right w:val="single" w:sz="2" w:space="0" w:color="auto"/>
            </w:tcBorders>
            <w:vAlign w:val="center"/>
          </w:tcPr>
          <w:p w14:paraId="707501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163,125</w:t>
            </w:r>
          </w:p>
        </w:tc>
        <w:tc>
          <w:tcPr>
            <w:tcW w:w="1276" w:type="dxa"/>
            <w:tcBorders>
              <w:top w:val="single" w:sz="2" w:space="0" w:color="auto"/>
              <w:left w:val="single" w:sz="2" w:space="0" w:color="auto"/>
              <w:bottom w:val="single" w:sz="2" w:space="0" w:color="auto"/>
              <w:right w:val="single" w:sz="2" w:space="0" w:color="auto"/>
            </w:tcBorders>
            <w:vAlign w:val="center"/>
          </w:tcPr>
          <w:p w14:paraId="53B67A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489,376</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14:paraId="1A941EA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3F694A4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5475F89F" w14:textId="77777777" w:rsidR="0048469E" w:rsidRDefault="00000000">
      <w:pPr>
        <w:pStyle w:val="2"/>
        <w:spacing w:before="300" w:after="300" w:line="320" w:lineRule="exact"/>
        <w:rPr>
          <w:rFonts w:ascii="宋体" w:eastAsia="宋体" w:hAnsi="宋体" w:cs="宋体" w:hint="eastAsia"/>
          <w:b/>
          <w:bCs/>
          <w:sz w:val="24"/>
          <w:szCs w:val="24"/>
        </w:rPr>
      </w:pPr>
      <w:bookmarkStart w:id="135" w:name="_Toc989024"/>
      <w:r>
        <w:rPr>
          <w:rFonts w:ascii="宋体" w:eastAsia="宋体" w:hAnsi="宋体" w:cs="宋体"/>
          <w:b/>
          <w:bCs/>
          <w:sz w:val="24"/>
          <w:szCs w:val="24"/>
        </w:rPr>
        <w:t>二、证券发行与上市情况</w:t>
      </w:r>
      <w:bookmarkEnd w:id="135"/>
    </w:p>
    <w:p w14:paraId="4CCFC0CE" w14:textId="77777777" w:rsidR="0048469E" w:rsidRDefault="00000000">
      <w:pPr>
        <w:pStyle w:val="3"/>
        <w:spacing w:line="280" w:lineRule="exact"/>
        <w:jc w:val="left"/>
        <w:rPr>
          <w:rFonts w:ascii="宋体" w:hAnsi="宋体" w:cs="宋体" w:hint="eastAsia"/>
          <w:b/>
          <w:bCs/>
        </w:rPr>
      </w:pPr>
      <w:bookmarkStart w:id="136" w:name="_Toc989025"/>
      <w:r>
        <w:rPr>
          <w:rFonts w:ascii="宋体" w:hAnsi="宋体" w:cs="宋体"/>
          <w:b/>
          <w:bCs/>
        </w:rPr>
        <w:t>1、报告期内证券发行（不含优先股）情况</w:t>
      </w:r>
      <w:bookmarkEnd w:id="136"/>
    </w:p>
    <w:p w14:paraId="59247EE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824EBC9" w14:textId="77777777" w:rsidR="0048469E" w:rsidRDefault="00000000">
      <w:pPr>
        <w:pStyle w:val="3"/>
        <w:spacing w:line="280" w:lineRule="exact"/>
        <w:jc w:val="left"/>
        <w:rPr>
          <w:rFonts w:ascii="宋体" w:hAnsi="宋体" w:cs="宋体" w:hint="eastAsia"/>
          <w:b/>
          <w:bCs/>
        </w:rPr>
      </w:pPr>
      <w:bookmarkStart w:id="137" w:name="_Toc989026"/>
      <w:r>
        <w:rPr>
          <w:rFonts w:ascii="宋体" w:hAnsi="宋体" w:cs="宋体"/>
          <w:b/>
          <w:bCs/>
        </w:rPr>
        <w:t>2、公司股份总数及股东结构的变动、公司资产和负债结构的变动情况说明</w:t>
      </w:r>
      <w:bookmarkEnd w:id="137"/>
    </w:p>
    <w:p w14:paraId="6B765AA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2B80B920" w14:textId="77777777" w:rsidR="008042AB" w:rsidRDefault="00000000" w:rsidP="008042AB">
      <w:pPr>
        <w:pStyle w:val="a3"/>
        <w:spacing w:before="0" w:beforeAutospacing="0" w:after="0" w:afterAutospacing="0"/>
        <w:divId w:val="2023848801"/>
        <w:rPr>
          <w:rFonts w:hint="eastAsia"/>
          <w:sz w:val="18"/>
          <w:szCs w:val="18"/>
        </w:rPr>
      </w:pPr>
      <w:r>
        <w:rPr>
          <w:rFonts w:hint="eastAsia"/>
        </w:rPr>
        <w:lastRenderedPageBreak/>
        <w:t> </w:t>
      </w:r>
      <w:r w:rsidRPr="008042AB">
        <w:rPr>
          <w:rFonts w:hint="eastAsia"/>
          <w:sz w:val="18"/>
          <w:szCs w:val="18"/>
        </w:rPr>
        <w:t xml:space="preserve"> 公司于2024年10月30日召开第六届董事会第十一次会议、于 </w:t>
      </w:r>
      <w:r w:rsidRPr="008042AB">
        <w:rPr>
          <w:rFonts w:hint="eastAsia"/>
          <w:color w:val="000000"/>
          <w:sz w:val="18"/>
          <w:szCs w:val="18"/>
        </w:rPr>
        <w:t>2024年11月15日</w:t>
      </w:r>
      <w:r w:rsidRPr="008042AB">
        <w:rPr>
          <w:rFonts w:hint="eastAsia"/>
          <w:sz w:val="18"/>
          <w:szCs w:val="18"/>
        </w:rPr>
        <w:t>召开</w:t>
      </w:r>
      <w:r w:rsidRPr="008042AB">
        <w:rPr>
          <w:rFonts w:hint="eastAsia"/>
          <w:color w:val="000000"/>
          <w:sz w:val="18"/>
          <w:szCs w:val="18"/>
        </w:rPr>
        <w:t>2024年第四次临时股东大会</w:t>
      </w:r>
      <w:r w:rsidRPr="008042AB">
        <w:rPr>
          <w:rFonts w:hint="eastAsia"/>
          <w:sz w:val="18"/>
          <w:szCs w:val="18"/>
        </w:rPr>
        <w:t>，审议通过了《关于变更回购股份用途并注销的议案》、</w:t>
      </w:r>
      <w:r w:rsidRPr="008042AB">
        <w:rPr>
          <w:rFonts w:hint="eastAsia"/>
          <w:color w:val="000000"/>
          <w:sz w:val="18"/>
          <w:szCs w:val="18"/>
        </w:rPr>
        <w:t>《关于减少注册资本并修订〈公司章程〉的议案》</w:t>
      </w:r>
      <w:r w:rsidRPr="008042AB">
        <w:rPr>
          <w:rFonts w:hint="eastAsia"/>
          <w:sz w:val="18"/>
          <w:szCs w:val="18"/>
        </w:rPr>
        <w:t>，同意将公司于2021年7月5日第五届董事会第十一次会议审议通过的《关于回购公司股份方案的议案》的回购股份用途，由“回购股份的40%用于员工持股计划或股权激励计划的股份来源，回购股份的60%用于转换公司发行的可转换为股票的公司债券”变更为“用于注销并减少公司注册资本”。注销完成后，公司总股本将由1,202,501,992股变更为1,194,478,182股。 </w:t>
      </w:r>
    </w:p>
    <w:p w14:paraId="5DEE42A3" w14:textId="55B2129B" w:rsidR="00DD3739" w:rsidRPr="008042AB" w:rsidRDefault="00000000" w:rsidP="008042AB">
      <w:pPr>
        <w:pStyle w:val="a3"/>
        <w:spacing w:before="0" w:beforeAutospacing="0" w:after="0" w:afterAutospacing="0"/>
        <w:ind w:firstLineChars="200" w:firstLine="360"/>
        <w:divId w:val="2023848801"/>
        <w:rPr>
          <w:rFonts w:hint="eastAsia"/>
          <w:sz w:val="18"/>
          <w:szCs w:val="18"/>
        </w:rPr>
      </w:pPr>
      <w:r w:rsidRPr="008042AB">
        <w:rPr>
          <w:rFonts w:hint="eastAsia"/>
          <w:sz w:val="18"/>
          <w:szCs w:val="18"/>
        </w:rPr>
        <w:t xml:space="preserve">公司已于2024年12月17日在中国证券登记结算有限责任公司深圳分公司办理完毕上述8,023,810股回购股份的注销事宜。 </w:t>
      </w:r>
    </w:p>
    <w:p w14:paraId="187F4A46" w14:textId="77777777" w:rsidR="0048469E" w:rsidRDefault="00000000">
      <w:pPr>
        <w:pStyle w:val="3"/>
        <w:spacing w:line="280" w:lineRule="exact"/>
        <w:jc w:val="left"/>
        <w:rPr>
          <w:rFonts w:ascii="宋体" w:hAnsi="宋体" w:cs="宋体" w:hint="eastAsia"/>
          <w:b/>
          <w:bCs/>
        </w:rPr>
      </w:pPr>
      <w:bookmarkStart w:id="138" w:name="_Toc989027"/>
      <w:r>
        <w:rPr>
          <w:rFonts w:ascii="宋体" w:hAnsi="宋体" w:cs="宋体"/>
          <w:b/>
          <w:bCs/>
        </w:rPr>
        <w:t>3、现存的内部职工股情况</w:t>
      </w:r>
      <w:bookmarkEnd w:id="138"/>
    </w:p>
    <w:p w14:paraId="665117D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00CD76B" w14:textId="77777777" w:rsidR="0048469E" w:rsidRDefault="00000000">
      <w:pPr>
        <w:pStyle w:val="2"/>
        <w:spacing w:before="300" w:after="300" w:line="320" w:lineRule="exact"/>
        <w:rPr>
          <w:rFonts w:ascii="宋体" w:eastAsia="宋体" w:hAnsi="宋体" w:cs="宋体" w:hint="eastAsia"/>
          <w:b/>
          <w:bCs/>
          <w:sz w:val="24"/>
          <w:szCs w:val="24"/>
        </w:rPr>
      </w:pPr>
      <w:bookmarkStart w:id="139" w:name="_Toc989028"/>
      <w:r>
        <w:rPr>
          <w:rFonts w:ascii="宋体" w:eastAsia="宋体" w:hAnsi="宋体" w:cs="宋体"/>
          <w:b/>
          <w:bCs/>
          <w:sz w:val="24"/>
          <w:szCs w:val="24"/>
        </w:rPr>
        <w:t>三、股东和实际控制人情况</w:t>
      </w:r>
      <w:bookmarkEnd w:id="139"/>
    </w:p>
    <w:p w14:paraId="17B0F9D1" w14:textId="77777777" w:rsidR="0048469E" w:rsidRDefault="00000000">
      <w:pPr>
        <w:pStyle w:val="3"/>
        <w:spacing w:line="280" w:lineRule="exact"/>
        <w:jc w:val="left"/>
        <w:rPr>
          <w:rFonts w:ascii="宋体" w:hAnsi="宋体" w:cs="宋体" w:hint="eastAsia"/>
          <w:b/>
          <w:bCs/>
        </w:rPr>
      </w:pPr>
      <w:bookmarkStart w:id="140" w:name="_Toc989029"/>
      <w:r>
        <w:rPr>
          <w:rFonts w:ascii="宋体" w:hAnsi="宋体" w:cs="宋体"/>
          <w:b/>
          <w:bCs/>
        </w:rPr>
        <w:t>1、公司股东数量及持股情况</w:t>
      </w:r>
      <w:bookmarkEnd w:id="140"/>
    </w:p>
    <w:p w14:paraId="7B6C8783"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单位：股</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347"/>
        <w:gridCol w:w="724"/>
        <w:gridCol w:w="268"/>
        <w:gridCol w:w="709"/>
        <w:gridCol w:w="94"/>
        <w:gridCol w:w="48"/>
        <w:gridCol w:w="283"/>
        <w:gridCol w:w="740"/>
        <w:gridCol w:w="252"/>
        <w:gridCol w:w="567"/>
        <w:gridCol w:w="252"/>
        <w:gridCol w:w="174"/>
        <w:gridCol w:w="283"/>
        <w:gridCol w:w="614"/>
        <w:gridCol w:w="520"/>
        <w:gridCol w:w="992"/>
        <w:gridCol w:w="284"/>
        <w:gridCol w:w="346"/>
        <w:gridCol w:w="504"/>
        <w:gridCol w:w="567"/>
      </w:tblGrid>
      <w:tr w:rsidR="0048469E" w14:paraId="2E618C76"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D979C7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报告期末普通股股东总数</w:t>
            </w:r>
          </w:p>
        </w:tc>
        <w:tc>
          <w:tcPr>
            <w:tcW w:w="1071" w:type="dxa"/>
            <w:gridSpan w:val="2"/>
            <w:tcBorders>
              <w:top w:val="single" w:sz="2" w:space="0" w:color="auto"/>
              <w:left w:val="single" w:sz="2" w:space="0" w:color="auto"/>
              <w:bottom w:val="single" w:sz="2" w:space="0" w:color="auto"/>
              <w:right w:val="single" w:sz="2" w:space="0" w:color="auto"/>
            </w:tcBorders>
            <w:vAlign w:val="center"/>
          </w:tcPr>
          <w:p w14:paraId="0C5A15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35,123</w:t>
            </w:r>
          </w:p>
        </w:tc>
        <w:tc>
          <w:tcPr>
            <w:tcW w:w="107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76FECAF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年度报告披露日前上一月末普通股股东总数</w:t>
            </w:r>
          </w:p>
        </w:tc>
        <w:tc>
          <w:tcPr>
            <w:tcW w:w="1071" w:type="dxa"/>
            <w:gridSpan w:val="3"/>
            <w:tcBorders>
              <w:top w:val="single" w:sz="2" w:space="0" w:color="auto"/>
              <w:left w:val="single" w:sz="2" w:space="0" w:color="auto"/>
              <w:bottom w:val="single" w:sz="2" w:space="0" w:color="auto"/>
              <w:right w:val="single" w:sz="2" w:space="0" w:color="auto"/>
            </w:tcBorders>
            <w:vAlign w:val="center"/>
          </w:tcPr>
          <w:p w14:paraId="27BD51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44,150</w:t>
            </w:r>
          </w:p>
        </w:tc>
        <w:tc>
          <w:tcPr>
            <w:tcW w:w="107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24E2F74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报告期末表决权恢复的优先股股东总数（如有）（参见注8）</w:t>
            </w:r>
          </w:p>
        </w:tc>
        <w:tc>
          <w:tcPr>
            <w:tcW w:w="1071" w:type="dxa"/>
            <w:gridSpan w:val="3"/>
            <w:tcBorders>
              <w:top w:val="single" w:sz="2" w:space="0" w:color="auto"/>
              <w:left w:val="single" w:sz="2" w:space="0" w:color="auto"/>
              <w:bottom w:val="single" w:sz="2" w:space="0" w:color="auto"/>
              <w:right w:val="single" w:sz="2" w:space="0" w:color="auto"/>
            </w:tcBorders>
            <w:vAlign w:val="center"/>
          </w:tcPr>
          <w:p w14:paraId="3234BE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2142"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2C7FE33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年度报告披露日前上一月末表决权恢复的优先股股东总数（如有）（参见注8）</w:t>
            </w:r>
          </w:p>
        </w:tc>
        <w:tc>
          <w:tcPr>
            <w:tcW w:w="1071" w:type="dxa"/>
            <w:gridSpan w:val="2"/>
            <w:tcBorders>
              <w:top w:val="single" w:sz="2" w:space="0" w:color="auto"/>
              <w:left w:val="single" w:sz="2" w:space="0" w:color="auto"/>
              <w:bottom w:val="single" w:sz="2" w:space="0" w:color="auto"/>
              <w:right w:val="single" w:sz="2" w:space="0" w:color="auto"/>
            </w:tcBorders>
            <w:vAlign w:val="center"/>
          </w:tcPr>
          <w:p w14:paraId="413BCE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5B9C9C63" w14:textId="77777777">
        <w:trPr>
          <w:trHeight w:val="240"/>
        </w:trPr>
        <w:tc>
          <w:tcPr>
            <w:tcW w:w="9639" w:type="dxa"/>
            <w:gridSpan w:val="21"/>
            <w:tcBorders>
              <w:top w:val="single" w:sz="2" w:space="0" w:color="auto"/>
              <w:left w:val="single" w:sz="2" w:space="0" w:color="auto"/>
              <w:bottom w:val="single" w:sz="2" w:space="0" w:color="auto"/>
              <w:right w:val="single" w:sz="2" w:space="0" w:color="auto"/>
            </w:tcBorders>
            <w:shd w:val="clear" w:color="auto" w:fill="D3D3D3"/>
            <w:vAlign w:val="center"/>
          </w:tcPr>
          <w:p w14:paraId="6F5644D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持股5%以上的股东或前10名股东持股情况（不含通过转融通出借股份）</w:t>
            </w:r>
          </w:p>
        </w:tc>
      </w:tr>
      <w:tr w:rsidR="0048469E" w14:paraId="3B408A43" w14:textId="77777777" w:rsidTr="005A6EFF">
        <w:trPr>
          <w:trHeight w:val="240"/>
        </w:trPr>
        <w:tc>
          <w:tcPr>
            <w:tcW w:w="1418"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228748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股东名称</w:t>
            </w:r>
          </w:p>
        </w:tc>
        <w:tc>
          <w:tcPr>
            <w:tcW w:w="992"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50B54D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股东性质</w:t>
            </w:r>
          </w:p>
        </w:tc>
        <w:tc>
          <w:tcPr>
            <w:tcW w:w="851" w:type="dxa"/>
            <w:gridSpan w:val="3"/>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EC2378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持股比例</w:t>
            </w:r>
          </w:p>
        </w:tc>
        <w:tc>
          <w:tcPr>
            <w:tcW w:w="1275" w:type="dxa"/>
            <w:gridSpan w:val="3"/>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BD9598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报告期末持股数量</w:t>
            </w:r>
          </w:p>
        </w:tc>
        <w:tc>
          <w:tcPr>
            <w:tcW w:w="1276" w:type="dxa"/>
            <w:gridSpan w:val="4"/>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C4CC3A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报告期内增减变动情况</w:t>
            </w:r>
          </w:p>
        </w:tc>
        <w:tc>
          <w:tcPr>
            <w:tcW w:w="1134"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7FA79D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持有有限售条件的股份数量</w:t>
            </w:r>
          </w:p>
        </w:tc>
        <w:tc>
          <w:tcPr>
            <w:tcW w:w="1276"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F21125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持有无限售条件的股份数量</w:t>
            </w:r>
          </w:p>
        </w:tc>
        <w:tc>
          <w:tcPr>
            <w:tcW w:w="141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42C92FE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质押、标记或冻结情况</w:t>
            </w:r>
          </w:p>
        </w:tc>
      </w:tr>
      <w:tr w:rsidR="0048469E" w14:paraId="2BBA71A9" w14:textId="77777777" w:rsidTr="005A6EFF">
        <w:trPr>
          <w:trHeight w:val="240"/>
        </w:trPr>
        <w:tc>
          <w:tcPr>
            <w:tcW w:w="1418"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14:paraId="36050D26" w14:textId="77777777" w:rsidR="0048469E" w:rsidRDefault="0048469E">
            <w:pPr>
              <w:rPr>
                <w:rFonts w:hint="eastAsia"/>
              </w:rPr>
            </w:pPr>
          </w:p>
        </w:tc>
        <w:tc>
          <w:tcPr>
            <w:tcW w:w="992"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14:paraId="7AD6385A" w14:textId="77777777" w:rsidR="0048469E" w:rsidRDefault="0048469E">
            <w:pPr>
              <w:rPr>
                <w:rFonts w:hint="eastAsia"/>
              </w:rPr>
            </w:pPr>
          </w:p>
        </w:tc>
        <w:tc>
          <w:tcPr>
            <w:tcW w:w="851" w:type="dxa"/>
            <w:gridSpan w:val="3"/>
            <w:vMerge/>
            <w:tcBorders>
              <w:top w:val="single" w:sz="2" w:space="0" w:color="auto"/>
              <w:left w:val="single" w:sz="2" w:space="0" w:color="auto"/>
              <w:bottom w:val="single" w:sz="2" w:space="0" w:color="auto"/>
              <w:right w:val="single" w:sz="2" w:space="0" w:color="auto"/>
            </w:tcBorders>
            <w:shd w:val="clear" w:color="auto" w:fill="D3D3D3"/>
            <w:vAlign w:val="center"/>
          </w:tcPr>
          <w:p w14:paraId="073CD4D4" w14:textId="77777777" w:rsidR="0048469E" w:rsidRDefault="0048469E">
            <w:pPr>
              <w:rPr>
                <w:rFonts w:hint="eastAsia"/>
              </w:rPr>
            </w:pPr>
          </w:p>
        </w:tc>
        <w:tc>
          <w:tcPr>
            <w:tcW w:w="1275" w:type="dxa"/>
            <w:gridSpan w:val="3"/>
            <w:vMerge/>
            <w:tcBorders>
              <w:top w:val="single" w:sz="2" w:space="0" w:color="auto"/>
              <w:left w:val="single" w:sz="2" w:space="0" w:color="auto"/>
              <w:bottom w:val="single" w:sz="2" w:space="0" w:color="auto"/>
              <w:right w:val="single" w:sz="2" w:space="0" w:color="auto"/>
            </w:tcBorders>
            <w:shd w:val="clear" w:color="auto" w:fill="D3D3D3"/>
            <w:vAlign w:val="center"/>
          </w:tcPr>
          <w:p w14:paraId="43BD6D81" w14:textId="77777777" w:rsidR="0048469E" w:rsidRDefault="0048469E">
            <w:pPr>
              <w:rPr>
                <w:rFonts w:hint="eastAsia"/>
              </w:rPr>
            </w:pPr>
          </w:p>
        </w:tc>
        <w:tc>
          <w:tcPr>
            <w:tcW w:w="1276" w:type="dxa"/>
            <w:gridSpan w:val="4"/>
            <w:vMerge/>
            <w:tcBorders>
              <w:top w:val="single" w:sz="2" w:space="0" w:color="auto"/>
              <w:left w:val="single" w:sz="2" w:space="0" w:color="auto"/>
              <w:bottom w:val="single" w:sz="2" w:space="0" w:color="auto"/>
              <w:right w:val="single" w:sz="2" w:space="0" w:color="auto"/>
            </w:tcBorders>
            <w:shd w:val="clear" w:color="auto" w:fill="D3D3D3"/>
            <w:vAlign w:val="center"/>
          </w:tcPr>
          <w:p w14:paraId="551ED94F" w14:textId="77777777" w:rsidR="0048469E" w:rsidRDefault="0048469E">
            <w:pPr>
              <w:rPr>
                <w:rFonts w:hint="eastAsia"/>
              </w:rPr>
            </w:pPr>
          </w:p>
        </w:tc>
        <w:tc>
          <w:tcPr>
            <w:tcW w:w="1134"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14:paraId="1B8397AC" w14:textId="77777777" w:rsidR="0048469E" w:rsidRDefault="0048469E">
            <w:pPr>
              <w:rPr>
                <w:rFonts w:hint="eastAsia"/>
              </w:rPr>
            </w:pPr>
          </w:p>
        </w:tc>
        <w:tc>
          <w:tcPr>
            <w:tcW w:w="1276"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14:paraId="225E7183" w14:textId="77777777" w:rsidR="0048469E" w:rsidRDefault="0048469E">
            <w:pPr>
              <w:rPr>
                <w:rFonts w:hint="eastAsia"/>
              </w:rPr>
            </w:pPr>
          </w:p>
        </w:tc>
        <w:tc>
          <w:tcPr>
            <w:tcW w:w="85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C3561C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股份状态</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14:paraId="46F4785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w:t>
            </w:r>
          </w:p>
        </w:tc>
      </w:tr>
      <w:tr w:rsidR="0048469E" w14:paraId="2F39708F" w14:textId="77777777" w:rsidTr="005A6EFF">
        <w:trPr>
          <w:trHeight w:val="240"/>
        </w:trPr>
        <w:tc>
          <w:tcPr>
            <w:tcW w:w="1418" w:type="dxa"/>
            <w:gridSpan w:val="2"/>
            <w:tcBorders>
              <w:top w:val="single" w:sz="2" w:space="0" w:color="auto"/>
              <w:left w:val="single" w:sz="2" w:space="0" w:color="auto"/>
              <w:bottom w:val="single" w:sz="2" w:space="0" w:color="auto"/>
              <w:right w:val="single" w:sz="2" w:space="0" w:color="auto"/>
            </w:tcBorders>
            <w:vAlign w:val="center"/>
          </w:tcPr>
          <w:p w14:paraId="2AA72D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w:t>
            </w:r>
          </w:p>
        </w:tc>
        <w:tc>
          <w:tcPr>
            <w:tcW w:w="992" w:type="dxa"/>
            <w:gridSpan w:val="2"/>
            <w:tcBorders>
              <w:top w:val="single" w:sz="2" w:space="0" w:color="auto"/>
              <w:left w:val="single" w:sz="2" w:space="0" w:color="auto"/>
              <w:bottom w:val="single" w:sz="2" w:space="0" w:color="auto"/>
              <w:right w:val="single" w:sz="2" w:space="0" w:color="auto"/>
            </w:tcBorders>
            <w:vAlign w:val="center"/>
          </w:tcPr>
          <w:p w14:paraId="6A7AD8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境内非国有法人</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05C12F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38.82%</w:t>
            </w:r>
          </w:p>
        </w:tc>
        <w:tc>
          <w:tcPr>
            <w:tcW w:w="1275" w:type="dxa"/>
            <w:gridSpan w:val="3"/>
            <w:tcBorders>
              <w:top w:val="single" w:sz="2" w:space="0" w:color="auto"/>
              <w:left w:val="single" w:sz="2" w:space="0" w:color="auto"/>
              <w:bottom w:val="single" w:sz="2" w:space="0" w:color="auto"/>
              <w:right w:val="single" w:sz="2" w:space="0" w:color="auto"/>
            </w:tcBorders>
            <w:vAlign w:val="center"/>
          </w:tcPr>
          <w:p w14:paraId="5F396B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463,739,864</w:t>
            </w:r>
          </w:p>
        </w:tc>
        <w:tc>
          <w:tcPr>
            <w:tcW w:w="1276" w:type="dxa"/>
            <w:gridSpan w:val="4"/>
            <w:tcBorders>
              <w:top w:val="single" w:sz="2" w:space="0" w:color="auto"/>
              <w:left w:val="single" w:sz="2" w:space="0" w:color="auto"/>
              <w:bottom w:val="single" w:sz="2" w:space="0" w:color="auto"/>
              <w:right w:val="single" w:sz="2" w:space="0" w:color="auto"/>
            </w:tcBorders>
            <w:vAlign w:val="center"/>
          </w:tcPr>
          <w:p w14:paraId="38D5C4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w:t>
            </w:r>
          </w:p>
        </w:tc>
        <w:tc>
          <w:tcPr>
            <w:tcW w:w="1134" w:type="dxa"/>
            <w:gridSpan w:val="2"/>
            <w:tcBorders>
              <w:top w:val="single" w:sz="2" w:space="0" w:color="auto"/>
              <w:left w:val="single" w:sz="2" w:space="0" w:color="auto"/>
              <w:bottom w:val="single" w:sz="2" w:space="0" w:color="auto"/>
              <w:right w:val="single" w:sz="2" w:space="0" w:color="auto"/>
            </w:tcBorders>
            <w:vAlign w:val="center"/>
          </w:tcPr>
          <w:p w14:paraId="7BD131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23751D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463,739,864</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5EE942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14:paraId="35B9AD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0D4E65DA" w14:textId="77777777" w:rsidTr="005A6EFF">
        <w:trPr>
          <w:trHeight w:val="240"/>
        </w:trPr>
        <w:tc>
          <w:tcPr>
            <w:tcW w:w="1418" w:type="dxa"/>
            <w:gridSpan w:val="2"/>
            <w:tcBorders>
              <w:top w:val="single" w:sz="2" w:space="0" w:color="auto"/>
              <w:left w:val="single" w:sz="2" w:space="0" w:color="auto"/>
              <w:bottom w:val="single" w:sz="2" w:space="0" w:color="auto"/>
              <w:right w:val="single" w:sz="2" w:space="0" w:color="auto"/>
            </w:tcBorders>
            <w:vAlign w:val="center"/>
          </w:tcPr>
          <w:p w14:paraId="499FE9C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992" w:type="dxa"/>
            <w:gridSpan w:val="2"/>
            <w:tcBorders>
              <w:top w:val="single" w:sz="2" w:space="0" w:color="auto"/>
              <w:left w:val="single" w:sz="2" w:space="0" w:color="auto"/>
              <w:bottom w:val="single" w:sz="2" w:space="0" w:color="auto"/>
              <w:right w:val="single" w:sz="2" w:space="0" w:color="auto"/>
            </w:tcBorders>
            <w:vAlign w:val="center"/>
          </w:tcPr>
          <w:p w14:paraId="16D84A3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境内自然人</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02A4E2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3.85%</w:t>
            </w:r>
          </w:p>
        </w:tc>
        <w:tc>
          <w:tcPr>
            <w:tcW w:w="1275" w:type="dxa"/>
            <w:gridSpan w:val="3"/>
            <w:tcBorders>
              <w:top w:val="single" w:sz="2" w:space="0" w:color="auto"/>
              <w:left w:val="single" w:sz="2" w:space="0" w:color="auto"/>
              <w:bottom w:val="single" w:sz="2" w:space="0" w:color="auto"/>
              <w:right w:val="single" w:sz="2" w:space="0" w:color="auto"/>
            </w:tcBorders>
            <w:vAlign w:val="center"/>
          </w:tcPr>
          <w:p w14:paraId="0AA24C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46,015,258</w:t>
            </w:r>
          </w:p>
        </w:tc>
        <w:tc>
          <w:tcPr>
            <w:tcW w:w="1276" w:type="dxa"/>
            <w:gridSpan w:val="4"/>
            <w:tcBorders>
              <w:top w:val="single" w:sz="2" w:space="0" w:color="auto"/>
              <w:left w:val="single" w:sz="2" w:space="0" w:color="auto"/>
              <w:bottom w:val="single" w:sz="2" w:space="0" w:color="auto"/>
              <w:right w:val="single" w:sz="2" w:space="0" w:color="auto"/>
            </w:tcBorders>
            <w:vAlign w:val="center"/>
          </w:tcPr>
          <w:p w14:paraId="0F628E9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-5,000,000</w:t>
            </w:r>
          </w:p>
        </w:tc>
        <w:tc>
          <w:tcPr>
            <w:tcW w:w="1134" w:type="dxa"/>
            <w:gridSpan w:val="2"/>
            <w:tcBorders>
              <w:top w:val="single" w:sz="2" w:space="0" w:color="auto"/>
              <w:left w:val="single" w:sz="2" w:space="0" w:color="auto"/>
              <w:bottom w:val="single" w:sz="2" w:space="0" w:color="auto"/>
              <w:right w:val="single" w:sz="2" w:space="0" w:color="auto"/>
            </w:tcBorders>
            <w:vAlign w:val="center"/>
          </w:tcPr>
          <w:p w14:paraId="5305EA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38,261,443</w:t>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25021A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7,753,815</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5CBC11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14:paraId="35F82F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1D6C8C73" w14:textId="77777777" w:rsidTr="005A6EFF">
        <w:trPr>
          <w:trHeight w:val="240"/>
        </w:trPr>
        <w:tc>
          <w:tcPr>
            <w:tcW w:w="1418" w:type="dxa"/>
            <w:gridSpan w:val="2"/>
            <w:tcBorders>
              <w:top w:val="single" w:sz="2" w:space="0" w:color="auto"/>
              <w:left w:val="single" w:sz="2" w:space="0" w:color="auto"/>
              <w:bottom w:val="single" w:sz="2" w:space="0" w:color="auto"/>
              <w:right w:val="single" w:sz="2" w:space="0" w:color="auto"/>
            </w:tcBorders>
            <w:vAlign w:val="center"/>
          </w:tcPr>
          <w:p w14:paraId="13A60D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香港中央结算有限公司</w:t>
            </w:r>
          </w:p>
        </w:tc>
        <w:tc>
          <w:tcPr>
            <w:tcW w:w="992" w:type="dxa"/>
            <w:gridSpan w:val="2"/>
            <w:tcBorders>
              <w:top w:val="single" w:sz="2" w:space="0" w:color="auto"/>
              <w:left w:val="single" w:sz="2" w:space="0" w:color="auto"/>
              <w:bottom w:val="single" w:sz="2" w:space="0" w:color="auto"/>
              <w:right w:val="single" w:sz="2" w:space="0" w:color="auto"/>
            </w:tcBorders>
            <w:vAlign w:val="center"/>
          </w:tcPr>
          <w:p w14:paraId="64580F4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境外法人</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214F9A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3.62%</w:t>
            </w:r>
          </w:p>
        </w:tc>
        <w:tc>
          <w:tcPr>
            <w:tcW w:w="1275" w:type="dxa"/>
            <w:gridSpan w:val="3"/>
            <w:tcBorders>
              <w:top w:val="single" w:sz="2" w:space="0" w:color="auto"/>
              <w:left w:val="single" w:sz="2" w:space="0" w:color="auto"/>
              <w:bottom w:val="single" w:sz="2" w:space="0" w:color="auto"/>
              <w:right w:val="single" w:sz="2" w:space="0" w:color="auto"/>
            </w:tcBorders>
            <w:vAlign w:val="center"/>
          </w:tcPr>
          <w:p w14:paraId="05E3E3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43,203,596</w:t>
            </w:r>
          </w:p>
        </w:tc>
        <w:tc>
          <w:tcPr>
            <w:tcW w:w="1276" w:type="dxa"/>
            <w:gridSpan w:val="4"/>
            <w:tcBorders>
              <w:top w:val="single" w:sz="2" w:space="0" w:color="auto"/>
              <w:left w:val="single" w:sz="2" w:space="0" w:color="auto"/>
              <w:bottom w:val="single" w:sz="2" w:space="0" w:color="auto"/>
              <w:right w:val="single" w:sz="2" w:space="0" w:color="auto"/>
            </w:tcBorders>
            <w:vAlign w:val="center"/>
          </w:tcPr>
          <w:p w14:paraId="129A62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-12,067,399</w:t>
            </w:r>
          </w:p>
        </w:tc>
        <w:tc>
          <w:tcPr>
            <w:tcW w:w="1134" w:type="dxa"/>
            <w:gridSpan w:val="2"/>
            <w:tcBorders>
              <w:top w:val="single" w:sz="2" w:space="0" w:color="auto"/>
              <w:left w:val="single" w:sz="2" w:space="0" w:color="auto"/>
              <w:bottom w:val="single" w:sz="2" w:space="0" w:color="auto"/>
              <w:right w:val="single" w:sz="2" w:space="0" w:color="auto"/>
            </w:tcBorders>
            <w:vAlign w:val="center"/>
          </w:tcPr>
          <w:p w14:paraId="47BA6A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558A4B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43,203,596</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356FEC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14:paraId="21E306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45C9AEDB" w14:textId="77777777" w:rsidTr="005A6EFF">
        <w:trPr>
          <w:trHeight w:val="240"/>
        </w:trPr>
        <w:tc>
          <w:tcPr>
            <w:tcW w:w="1418" w:type="dxa"/>
            <w:gridSpan w:val="2"/>
            <w:tcBorders>
              <w:top w:val="single" w:sz="2" w:space="0" w:color="auto"/>
              <w:left w:val="single" w:sz="2" w:space="0" w:color="auto"/>
              <w:bottom w:val="single" w:sz="2" w:space="0" w:color="auto"/>
              <w:right w:val="single" w:sz="2" w:space="0" w:color="auto"/>
            </w:tcBorders>
            <w:vAlign w:val="center"/>
          </w:tcPr>
          <w:p w14:paraId="6854DC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招商银行股份有限公司－睿远成长价值混合型证券投资基金</w:t>
            </w:r>
          </w:p>
        </w:tc>
        <w:tc>
          <w:tcPr>
            <w:tcW w:w="992" w:type="dxa"/>
            <w:gridSpan w:val="2"/>
            <w:tcBorders>
              <w:top w:val="single" w:sz="2" w:space="0" w:color="auto"/>
              <w:left w:val="single" w:sz="2" w:space="0" w:color="auto"/>
              <w:bottom w:val="single" w:sz="2" w:space="0" w:color="auto"/>
              <w:right w:val="single" w:sz="2" w:space="0" w:color="auto"/>
            </w:tcBorders>
            <w:vAlign w:val="center"/>
          </w:tcPr>
          <w:p w14:paraId="1A8FF1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1F1F9B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2.62%</w:t>
            </w:r>
          </w:p>
        </w:tc>
        <w:tc>
          <w:tcPr>
            <w:tcW w:w="1275" w:type="dxa"/>
            <w:gridSpan w:val="3"/>
            <w:tcBorders>
              <w:top w:val="single" w:sz="2" w:space="0" w:color="auto"/>
              <w:left w:val="single" w:sz="2" w:space="0" w:color="auto"/>
              <w:bottom w:val="single" w:sz="2" w:space="0" w:color="auto"/>
              <w:right w:val="single" w:sz="2" w:space="0" w:color="auto"/>
            </w:tcBorders>
            <w:vAlign w:val="center"/>
          </w:tcPr>
          <w:p w14:paraId="1A91C9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31,265,400</w:t>
            </w:r>
          </w:p>
        </w:tc>
        <w:tc>
          <w:tcPr>
            <w:tcW w:w="1276" w:type="dxa"/>
            <w:gridSpan w:val="4"/>
            <w:tcBorders>
              <w:top w:val="single" w:sz="2" w:space="0" w:color="auto"/>
              <w:left w:val="single" w:sz="2" w:space="0" w:color="auto"/>
              <w:bottom w:val="single" w:sz="2" w:space="0" w:color="auto"/>
              <w:right w:val="single" w:sz="2" w:space="0" w:color="auto"/>
            </w:tcBorders>
            <w:vAlign w:val="center"/>
          </w:tcPr>
          <w:p w14:paraId="65F3872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31,265,400</w:t>
            </w:r>
          </w:p>
        </w:tc>
        <w:tc>
          <w:tcPr>
            <w:tcW w:w="1134" w:type="dxa"/>
            <w:gridSpan w:val="2"/>
            <w:tcBorders>
              <w:top w:val="single" w:sz="2" w:space="0" w:color="auto"/>
              <w:left w:val="single" w:sz="2" w:space="0" w:color="auto"/>
              <w:bottom w:val="single" w:sz="2" w:space="0" w:color="auto"/>
              <w:right w:val="single" w:sz="2" w:space="0" w:color="auto"/>
            </w:tcBorders>
            <w:vAlign w:val="center"/>
          </w:tcPr>
          <w:p w14:paraId="4A94ED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4E5654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31,265,400</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60F4915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14:paraId="21794E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35C622F2" w14:textId="77777777" w:rsidTr="005A6EFF">
        <w:trPr>
          <w:trHeight w:val="240"/>
        </w:trPr>
        <w:tc>
          <w:tcPr>
            <w:tcW w:w="1418" w:type="dxa"/>
            <w:gridSpan w:val="2"/>
            <w:tcBorders>
              <w:top w:val="single" w:sz="2" w:space="0" w:color="auto"/>
              <w:left w:val="single" w:sz="2" w:space="0" w:color="auto"/>
              <w:bottom w:val="single" w:sz="2" w:space="0" w:color="auto"/>
              <w:right w:val="single" w:sz="2" w:space="0" w:color="auto"/>
            </w:tcBorders>
            <w:vAlign w:val="center"/>
          </w:tcPr>
          <w:p w14:paraId="6545EE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中国工商银行股份有限公司－富国天惠精选成长混合型证券投资基金（LOF）</w:t>
            </w:r>
          </w:p>
        </w:tc>
        <w:tc>
          <w:tcPr>
            <w:tcW w:w="992" w:type="dxa"/>
            <w:gridSpan w:val="2"/>
            <w:tcBorders>
              <w:top w:val="single" w:sz="2" w:space="0" w:color="auto"/>
              <w:left w:val="single" w:sz="2" w:space="0" w:color="auto"/>
              <w:bottom w:val="single" w:sz="2" w:space="0" w:color="auto"/>
              <w:right w:val="single" w:sz="2" w:space="0" w:color="auto"/>
            </w:tcBorders>
            <w:vAlign w:val="center"/>
          </w:tcPr>
          <w:p w14:paraId="46EA40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23B748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w:t>
            </w:r>
          </w:p>
        </w:tc>
        <w:tc>
          <w:tcPr>
            <w:tcW w:w="1275" w:type="dxa"/>
            <w:gridSpan w:val="3"/>
            <w:tcBorders>
              <w:top w:val="single" w:sz="2" w:space="0" w:color="auto"/>
              <w:left w:val="single" w:sz="2" w:space="0" w:color="auto"/>
              <w:bottom w:val="single" w:sz="2" w:space="0" w:color="auto"/>
              <w:right w:val="single" w:sz="2" w:space="0" w:color="auto"/>
            </w:tcBorders>
            <w:vAlign w:val="center"/>
          </w:tcPr>
          <w:p w14:paraId="495CB7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15,200,000</w:t>
            </w:r>
          </w:p>
        </w:tc>
        <w:tc>
          <w:tcPr>
            <w:tcW w:w="1276" w:type="dxa"/>
            <w:gridSpan w:val="4"/>
            <w:tcBorders>
              <w:top w:val="single" w:sz="2" w:space="0" w:color="auto"/>
              <w:left w:val="single" w:sz="2" w:space="0" w:color="auto"/>
              <w:bottom w:val="single" w:sz="2" w:space="0" w:color="auto"/>
              <w:right w:val="single" w:sz="2" w:space="0" w:color="auto"/>
            </w:tcBorders>
            <w:vAlign w:val="center"/>
          </w:tcPr>
          <w:p w14:paraId="04E8CB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-4,106,800</w:t>
            </w:r>
          </w:p>
        </w:tc>
        <w:tc>
          <w:tcPr>
            <w:tcW w:w="1134" w:type="dxa"/>
            <w:gridSpan w:val="2"/>
            <w:tcBorders>
              <w:top w:val="single" w:sz="2" w:space="0" w:color="auto"/>
              <w:left w:val="single" w:sz="2" w:space="0" w:color="auto"/>
              <w:bottom w:val="single" w:sz="2" w:space="0" w:color="auto"/>
              <w:right w:val="single" w:sz="2" w:space="0" w:color="auto"/>
            </w:tcBorders>
            <w:vAlign w:val="center"/>
          </w:tcPr>
          <w:p w14:paraId="71CF93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435E07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15,200,000</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093FBB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14:paraId="6CF609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7570A4CC" w14:textId="77777777" w:rsidTr="005A6EFF">
        <w:trPr>
          <w:trHeight w:val="240"/>
        </w:trPr>
        <w:tc>
          <w:tcPr>
            <w:tcW w:w="1418" w:type="dxa"/>
            <w:gridSpan w:val="2"/>
            <w:tcBorders>
              <w:top w:val="single" w:sz="2" w:space="0" w:color="auto"/>
              <w:left w:val="single" w:sz="2" w:space="0" w:color="auto"/>
              <w:bottom w:val="single" w:sz="2" w:space="0" w:color="auto"/>
              <w:right w:val="single" w:sz="2" w:space="0" w:color="auto"/>
            </w:tcBorders>
            <w:vAlign w:val="center"/>
          </w:tcPr>
          <w:p w14:paraId="0D3775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全国社保基金四零六组合</w:t>
            </w:r>
          </w:p>
        </w:tc>
        <w:tc>
          <w:tcPr>
            <w:tcW w:w="992" w:type="dxa"/>
            <w:gridSpan w:val="2"/>
            <w:tcBorders>
              <w:top w:val="single" w:sz="2" w:space="0" w:color="auto"/>
              <w:left w:val="single" w:sz="2" w:space="0" w:color="auto"/>
              <w:bottom w:val="single" w:sz="2" w:space="0" w:color="auto"/>
              <w:right w:val="single" w:sz="2" w:space="0" w:color="auto"/>
            </w:tcBorders>
            <w:vAlign w:val="center"/>
          </w:tcPr>
          <w:p w14:paraId="23927D7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45E32C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w:t>
            </w:r>
          </w:p>
        </w:tc>
        <w:tc>
          <w:tcPr>
            <w:tcW w:w="1275" w:type="dxa"/>
            <w:gridSpan w:val="3"/>
            <w:tcBorders>
              <w:top w:val="single" w:sz="2" w:space="0" w:color="auto"/>
              <w:left w:val="single" w:sz="2" w:space="0" w:color="auto"/>
              <w:bottom w:val="single" w:sz="2" w:space="0" w:color="auto"/>
              <w:right w:val="single" w:sz="2" w:space="0" w:color="auto"/>
            </w:tcBorders>
            <w:vAlign w:val="center"/>
          </w:tcPr>
          <w:p w14:paraId="372913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14,719,965</w:t>
            </w:r>
          </w:p>
        </w:tc>
        <w:tc>
          <w:tcPr>
            <w:tcW w:w="1276" w:type="dxa"/>
            <w:gridSpan w:val="4"/>
            <w:tcBorders>
              <w:top w:val="single" w:sz="2" w:space="0" w:color="auto"/>
              <w:left w:val="single" w:sz="2" w:space="0" w:color="auto"/>
              <w:bottom w:val="single" w:sz="2" w:space="0" w:color="auto"/>
              <w:right w:val="single" w:sz="2" w:space="0" w:color="auto"/>
            </w:tcBorders>
            <w:vAlign w:val="center"/>
          </w:tcPr>
          <w:p w14:paraId="3DCD70F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14,719,965</w:t>
            </w:r>
          </w:p>
        </w:tc>
        <w:tc>
          <w:tcPr>
            <w:tcW w:w="1134" w:type="dxa"/>
            <w:gridSpan w:val="2"/>
            <w:tcBorders>
              <w:top w:val="single" w:sz="2" w:space="0" w:color="auto"/>
              <w:left w:val="single" w:sz="2" w:space="0" w:color="auto"/>
              <w:bottom w:val="single" w:sz="2" w:space="0" w:color="auto"/>
              <w:right w:val="single" w:sz="2" w:space="0" w:color="auto"/>
            </w:tcBorders>
            <w:vAlign w:val="center"/>
          </w:tcPr>
          <w:p w14:paraId="0D7426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3BE484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14,719,965</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48BD3E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14:paraId="1F009C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546F283B" w14:textId="77777777" w:rsidTr="005A6EFF">
        <w:trPr>
          <w:trHeight w:val="240"/>
        </w:trPr>
        <w:tc>
          <w:tcPr>
            <w:tcW w:w="1418" w:type="dxa"/>
            <w:gridSpan w:val="2"/>
            <w:tcBorders>
              <w:top w:val="single" w:sz="2" w:space="0" w:color="auto"/>
              <w:left w:val="single" w:sz="2" w:space="0" w:color="auto"/>
              <w:bottom w:val="single" w:sz="2" w:space="0" w:color="auto"/>
              <w:right w:val="single" w:sz="2" w:space="0" w:color="auto"/>
            </w:tcBorders>
            <w:vAlign w:val="center"/>
          </w:tcPr>
          <w:p w14:paraId="7D6F17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全国社保基金四一八组合</w:t>
            </w:r>
          </w:p>
        </w:tc>
        <w:tc>
          <w:tcPr>
            <w:tcW w:w="992" w:type="dxa"/>
            <w:gridSpan w:val="2"/>
            <w:tcBorders>
              <w:top w:val="single" w:sz="2" w:space="0" w:color="auto"/>
              <w:left w:val="single" w:sz="2" w:space="0" w:color="auto"/>
              <w:bottom w:val="single" w:sz="2" w:space="0" w:color="auto"/>
              <w:right w:val="single" w:sz="2" w:space="0" w:color="auto"/>
            </w:tcBorders>
            <w:vAlign w:val="center"/>
          </w:tcPr>
          <w:p w14:paraId="29EFF5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75B952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w:t>
            </w:r>
          </w:p>
        </w:tc>
        <w:tc>
          <w:tcPr>
            <w:tcW w:w="1275" w:type="dxa"/>
            <w:gridSpan w:val="3"/>
            <w:tcBorders>
              <w:top w:val="single" w:sz="2" w:space="0" w:color="auto"/>
              <w:left w:val="single" w:sz="2" w:space="0" w:color="auto"/>
              <w:bottom w:val="single" w:sz="2" w:space="0" w:color="auto"/>
              <w:right w:val="single" w:sz="2" w:space="0" w:color="auto"/>
            </w:tcBorders>
            <w:vAlign w:val="center"/>
          </w:tcPr>
          <w:p w14:paraId="61ABFD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14,000,300</w:t>
            </w:r>
          </w:p>
        </w:tc>
        <w:tc>
          <w:tcPr>
            <w:tcW w:w="1276" w:type="dxa"/>
            <w:gridSpan w:val="4"/>
            <w:tcBorders>
              <w:top w:val="single" w:sz="2" w:space="0" w:color="auto"/>
              <w:left w:val="single" w:sz="2" w:space="0" w:color="auto"/>
              <w:bottom w:val="single" w:sz="2" w:space="0" w:color="auto"/>
              <w:right w:val="single" w:sz="2" w:space="0" w:color="auto"/>
            </w:tcBorders>
            <w:vAlign w:val="center"/>
          </w:tcPr>
          <w:p w14:paraId="1E2C4A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-752,000</w:t>
            </w:r>
          </w:p>
        </w:tc>
        <w:tc>
          <w:tcPr>
            <w:tcW w:w="1134" w:type="dxa"/>
            <w:gridSpan w:val="2"/>
            <w:tcBorders>
              <w:top w:val="single" w:sz="2" w:space="0" w:color="auto"/>
              <w:left w:val="single" w:sz="2" w:space="0" w:color="auto"/>
              <w:bottom w:val="single" w:sz="2" w:space="0" w:color="auto"/>
              <w:right w:val="single" w:sz="2" w:space="0" w:color="auto"/>
            </w:tcBorders>
            <w:vAlign w:val="center"/>
          </w:tcPr>
          <w:p w14:paraId="2433A0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6BAC42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14,000,300</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4A7AF9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14:paraId="6AD3A5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2C803DFB" w14:textId="77777777" w:rsidTr="005A6EFF">
        <w:trPr>
          <w:trHeight w:val="240"/>
        </w:trPr>
        <w:tc>
          <w:tcPr>
            <w:tcW w:w="1418" w:type="dxa"/>
            <w:gridSpan w:val="2"/>
            <w:tcBorders>
              <w:top w:val="single" w:sz="2" w:space="0" w:color="auto"/>
              <w:left w:val="single" w:sz="2" w:space="0" w:color="auto"/>
              <w:bottom w:val="single" w:sz="2" w:space="0" w:color="auto"/>
              <w:right w:val="single" w:sz="2" w:space="0" w:color="auto"/>
            </w:tcBorders>
            <w:vAlign w:val="center"/>
          </w:tcPr>
          <w:p w14:paraId="476730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全国社保基金六零一组合</w:t>
            </w:r>
          </w:p>
        </w:tc>
        <w:tc>
          <w:tcPr>
            <w:tcW w:w="992" w:type="dxa"/>
            <w:gridSpan w:val="2"/>
            <w:tcBorders>
              <w:top w:val="single" w:sz="2" w:space="0" w:color="auto"/>
              <w:left w:val="single" w:sz="2" w:space="0" w:color="auto"/>
              <w:bottom w:val="single" w:sz="2" w:space="0" w:color="auto"/>
              <w:right w:val="single" w:sz="2" w:space="0" w:color="auto"/>
            </w:tcBorders>
            <w:vAlign w:val="center"/>
          </w:tcPr>
          <w:p w14:paraId="5CCB129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7594DF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1.11%</w:t>
            </w:r>
          </w:p>
        </w:tc>
        <w:tc>
          <w:tcPr>
            <w:tcW w:w="1275" w:type="dxa"/>
            <w:gridSpan w:val="3"/>
            <w:tcBorders>
              <w:top w:val="single" w:sz="2" w:space="0" w:color="auto"/>
              <w:left w:val="single" w:sz="2" w:space="0" w:color="auto"/>
              <w:bottom w:val="single" w:sz="2" w:space="0" w:color="auto"/>
              <w:right w:val="single" w:sz="2" w:space="0" w:color="auto"/>
            </w:tcBorders>
            <w:vAlign w:val="center"/>
          </w:tcPr>
          <w:p w14:paraId="6B3EF3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13,260,060</w:t>
            </w:r>
          </w:p>
        </w:tc>
        <w:tc>
          <w:tcPr>
            <w:tcW w:w="1276" w:type="dxa"/>
            <w:gridSpan w:val="4"/>
            <w:tcBorders>
              <w:top w:val="single" w:sz="2" w:space="0" w:color="auto"/>
              <w:left w:val="single" w:sz="2" w:space="0" w:color="auto"/>
              <w:bottom w:val="single" w:sz="2" w:space="0" w:color="auto"/>
              <w:right w:val="single" w:sz="2" w:space="0" w:color="auto"/>
            </w:tcBorders>
            <w:vAlign w:val="center"/>
          </w:tcPr>
          <w:p w14:paraId="690701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13,260,060</w:t>
            </w:r>
          </w:p>
        </w:tc>
        <w:tc>
          <w:tcPr>
            <w:tcW w:w="1134" w:type="dxa"/>
            <w:gridSpan w:val="2"/>
            <w:tcBorders>
              <w:top w:val="single" w:sz="2" w:space="0" w:color="auto"/>
              <w:left w:val="single" w:sz="2" w:space="0" w:color="auto"/>
              <w:bottom w:val="single" w:sz="2" w:space="0" w:color="auto"/>
              <w:right w:val="single" w:sz="2" w:space="0" w:color="auto"/>
            </w:tcBorders>
            <w:vAlign w:val="center"/>
          </w:tcPr>
          <w:p w14:paraId="4CD21D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33BD4E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13,260,060</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007F3CA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14:paraId="2C46A0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002CC2CF" w14:textId="77777777" w:rsidTr="005A6EFF">
        <w:trPr>
          <w:trHeight w:val="240"/>
        </w:trPr>
        <w:tc>
          <w:tcPr>
            <w:tcW w:w="1418" w:type="dxa"/>
            <w:gridSpan w:val="2"/>
            <w:tcBorders>
              <w:top w:val="single" w:sz="2" w:space="0" w:color="auto"/>
              <w:left w:val="single" w:sz="2" w:space="0" w:color="auto"/>
              <w:bottom w:val="single" w:sz="2" w:space="0" w:color="auto"/>
              <w:right w:val="single" w:sz="2" w:space="0" w:color="auto"/>
            </w:tcBorders>
            <w:vAlign w:val="center"/>
          </w:tcPr>
          <w:p w14:paraId="4ED6984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王玲玲</w:t>
            </w:r>
          </w:p>
        </w:tc>
        <w:tc>
          <w:tcPr>
            <w:tcW w:w="992" w:type="dxa"/>
            <w:gridSpan w:val="2"/>
            <w:tcBorders>
              <w:top w:val="single" w:sz="2" w:space="0" w:color="auto"/>
              <w:left w:val="single" w:sz="2" w:space="0" w:color="auto"/>
              <w:bottom w:val="single" w:sz="2" w:space="0" w:color="auto"/>
              <w:right w:val="single" w:sz="2" w:space="0" w:color="auto"/>
            </w:tcBorders>
            <w:vAlign w:val="center"/>
          </w:tcPr>
          <w:p w14:paraId="199C553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境内自然人</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1D7ECF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w:t>
            </w:r>
          </w:p>
        </w:tc>
        <w:tc>
          <w:tcPr>
            <w:tcW w:w="1275" w:type="dxa"/>
            <w:gridSpan w:val="3"/>
            <w:tcBorders>
              <w:top w:val="single" w:sz="2" w:space="0" w:color="auto"/>
              <w:left w:val="single" w:sz="2" w:space="0" w:color="auto"/>
              <w:bottom w:val="single" w:sz="2" w:space="0" w:color="auto"/>
              <w:right w:val="single" w:sz="2" w:space="0" w:color="auto"/>
            </w:tcBorders>
            <w:vAlign w:val="center"/>
          </w:tcPr>
          <w:p w14:paraId="24FC0E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12,950,960</w:t>
            </w:r>
          </w:p>
        </w:tc>
        <w:tc>
          <w:tcPr>
            <w:tcW w:w="1276" w:type="dxa"/>
            <w:gridSpan w:val="4"/>
            <w:tcBorders>
              <w:top w:val="single" w:sz="2" w:space="0" w:color="auto"/>
              <w:left w:val="single" w:sz="2" w:space="0" w:color="auto"/>
              <w:bottom w:val="single" w:sz="2" w:space="0" w:color="auto"/>
              <w:right w:val="single" w:sz="2" w:space="0" w:color="auto"/>
            </w:tcBorders>
            <w:vAlign w:val="center"/>
          </w:tcPr>
          <w:p w14:paraId="74CB7FD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w:t>
            </w:r>
          </w:p>
        </w:tc>
        <w:tc>
          <w:tcPr>
            <w:tcW w:w="1134" w:type="dxa"/>
            <w:gridSpan w:val="2"/>
            <w:tcBorders>
              <w:top w:val="single" w:sz="2" w:space="0" w:color="auto"/>
              <w:left w:val="single" w:sz="2" w:space="0" w:color="auto"/>
              <w:bottom w:val="single" w:sz="2" w:space="0" w:color="auto"/>
              <w:right w:val="single" w:sz="2" w:space="0" w:color="auto"/>
            </w:tcBorders>
            <w:vAlign w:val="center"/>
          </w:tcPr>
          <w:p w14:paraId="3DF49D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9,713,220</w:t>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6C5844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3,237,740</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114CBFA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14:paraId="48625A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1521709E" w14:textId="77777777" w:rsidTr="005A6EFF">
        <w:trPr>
          <w:trHeight w:val="240"/>
        </w:trPr>
        <w:tc>
          <w:tcPr>
            <w:tcW w:w="1418" w:type="dxa"/>
            <w:gridSpan w:val="2"/>
            <w:tcBorders>
              <w:top w:val="single" w:sz="2" w:space="0" w:color="auto"/>
              <w:left w:val="single" w:sz="2" w:space="0" w:color="auto"/>
              <w:bottom w:val="single" w:sz="2" w:space="0" w:color="auto"/>
              <w:right w:val="single" w:sz="2" w:space="0" w:color="auto"/>
            </w:tcBorders>
            <w:vAlign w:val="center"/>
          </w:tcPr>
          <w:p w14:paraId="503A41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全国社保基金一一五组合</w:t>
            </w:r>
          </w:p>
        </w:tc>
        <w:tc>
          <w:tcPr>
            <w:tcW w:w="992" w:type="dxa"/>
            <w:gridSpan w:val="2"/>
            <w:tcBorders>
              <w:top w:val="single" w:sz="2" w:space="0" w:color="auto"/>
              <w:left w:val="single" w:sz="2" w:space="0" w:color="auto"/>
              <w:bottom w:val="single" w:sz="2" w:space="0" w:color="auto"/>
              <w:right w:val="single" w:sz="2" w:space="0" w:color="auto"/>
            </w:tcBorders>
            <w:vAlign w:val="center"/>
          </w:tcPr>
          <w:p w14:paraId="65E48F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0C5F5C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w:t>
            </w:r>
          </w:p>
        </w:tc>
        <w:tc>
          <w:tcPr>
            <w:tcW w:w="1275" w:type="dxa"/>
            <w:gridSpan w:val="3"/>
            <w:tcBorders>
              <w:top w:val="single" w:sz="2" w:space="0" w:color="auto"/>
              <w:left w:val="single" w:sz="2" w:space="0" w:color="auto"/>
              <w:bottom w:val="single" w:sz="2" w:space="0" w:color="auto"/>
              <w:right w:val="single" w:sz="2" w:space="0" w:color="auto"/>
            </w:tcBorders>
            <w:vAlign w:val="center"/>
          </w:tcPr>
          <w:p w14:paraId="417B0F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12,500,000</w:t>
            </w:r>
          </w:p>
        </w:tc>
        <w:tc>
          <w:tcPr>
            <w:tcW w:w="1276" w:type="dxa"/>
            <w:gridSpan w:val="4"/>
            <w:tcBorders>
              <w:top w:val="single" w:sz="2" w:space="0" w:color="auto"/>
              <w:left w:val="single" w:sz="2" w:space="0" w:color="auto"/>
              <w:bottom w:val="single" w:sz="2" w:space="0" w:color="auto"/>
              <w:right w:val="single" w:sz="2" w:space="0" w:color="auto"/>
            </w:tcBorders>
            <w:vAlign w:val="center"/>
          </w:tcPr>
          <w:p w14:paraId="290DE9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-300,000</w:t>
            </w:r>
          </w:p>
        </w:tc>
        <w:tc>
          <w:tcPr>
            <w:tcW w:w="1134" w:type="dxa"/>
            <w:gridSpan w:val="2"/>
            <w:tcBorders>
              <w:top w:val="single" w:sz="2" w:space="0" w:color="auto"/>
              <w:left w:val="single" w:sz="2" w:space="0" w:color="auto"/>
              <w:bottom w:val="single" w:sz="2" w:space="0" w:color="auto"/>
              <w:right w:val="single" w:sz="2" w:space="0" w:color="auto"/>
            </w:tcBorders>
            <w:vAlign w:val="center"/>
          </w:tcPr>
          <w:p w14:paraId="15C4C5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38EAAF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12,500,000</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1E6CF1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14:paraId="5481DD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r>
      <w:tr w:rsidR="0048469E" w14:paraId="304BEB91" w14:textId="77777777" w:rsidTr="005A6EFF">
        <w:trPr>
          <w:trHeight w:val="240"/>
        </w:trPr>
        <w:tc>
          <w:tcPr>
            <w:tcW w:w="3119"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3EEA172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战略投资者或一般法人因配售新股成为前10名股东的情况（如有）（参见注3）</w:t>
            </w:r>
          </w:p>
        </w:tc>
        <w:tc>
          <w:tcPr>
            <w:tcW w:w="6520" w:type="dxa"/>
            <w:gridSpan w:val="16"/>
            <w:tcBorders>
              <w:top w:val="single" w:sz="2" w:space="0" w:color="auto"/>
              <w:left w:val="single" w:sz="2" w:space="0" w:color="auto"/>
              <w:bottom w:val="single" w:sz="2" w:space="0" w:color="auto"/>
              <w:right w:val="single" w:sz="2" w:space="0" w:color="auto"/>
            </w:tcBorders>
            <w:vAlign w:val="center"/>
          </w:tcPr>
          <w:p w14:paraId="3587A8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r w:rsidR="0048469E" w14:paraId="1A400899" w14:textId="77777777" w:rsidTr="005A6EFF">
        <w:trPr>
          <w:trHeight w:val="240"/>
        </w:trPr>
        <w:tc>
          <w:tcPr>
            <w:tcW w:w="3119"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6B98E10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上述股东关联关系或一致行动的说明</w:t>
            </w:r>
          </w:p>
        </w:tc>
        <w:tc>
          <w:tcPr>
            <w:tcW w:w="6520" w:type="dxa"/>
            <w:gridSpan w:val="16"/>
            <w:tcBorders>
              <w:top w:val="single" w:sz="2" w:space="0" w:color="auto"/>
              <w:left w:val="single" w:sz="2" w:space="0" w:color="auto"/>
              <w:bottom w:val="single" w:sz="2" w:space="0" w:color="auto"/>
              <w:right w:val="single" w:sz="2" w:space="0" w:color="auto"/>
            </w:tcBorders>
            <w:vAlign w:val="center"/>
          </w:tcPr>
          <w:p w14:paraId="62FCE0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巨星控股集团有限公司、仇建平、王玲玲存在关联关系，属于《上市公司收购管理办法》中规定的一致行动人。</w:t>
            </w:r>
          </w:p>
        </w:tc>
      </w:tr>
      <w:tr w:rsidR="0048469E" w14:paraId="7D241884" w14:textId="77777777" w:rsidTr="005A6EFF">
        <w:trPr>
          <w:trHeight w:val="240"/>
        </w:trPr>
        <w:tc>
          <w:tcPr>
            <w:tcW w:w="3119"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25969AF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上述股东涉及委托/受托表决权、放弃表决权情况的说明</w:t>
            </w:r>
          </w:p>
        </w:tc>
        <w:tc>
          <w:tcPr>
            <w:tcW w:w="6520" w:type="dxa"/>
            <w:gridSpan w:val="16"/>
            <w:tcBorders>
              <w:top w:val="single" w:sz="2" w:space="0" w:color="auto"/>
              <w:left w:val="single" w:sz="2" w:space="0" w:color="auto"/>
              <w:bottom w:val="single" w:sz="2" w:space="0" w:color="auto"/>
              <w:right w:val="single" w:sz="2" w:space="0" w:color="auto"/>
            </w:tcBorders>
            <w:vAlign w:val="center"/>
          </w:tcPr>
          <w:p w14:paraId="1DC3D7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r w:rsidR="0048469E" w14:paraId="450D327A" w14:textId="77777777" w:rsidTr="005A6EFF">
        <w:trPr>
          <w:trHeight w:val="240"/>
        </w:trPr>
        <w:tc>
          <w:tcPr>
            <w:tcW w:w="3119"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6CCD815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前10名股东中存在回购专户的特别说明（如有）（参见注10）</w:t>
            </w:r>
          </w:p>
        </w:tc>
        <w:tc>
          <w:tcPr>
            <w:tcW w:w="6520" w:type="dxa"/>
            <w:gridSpan w:val="16"/>
            <w:tcBorders>
              <w:top w:val="single" w:sz="2" w:space="0" w:color="auto"/>
              <w:left w:val="single" w:sz="2" w:space="0" w:color="auto"/>
              <w:bottom w:val="single" w:sz="2" w:space="0" w:color="auto"/>
              <w:right w:val="single" w:sz="2" w:space="0" w:color="auto"/>
            </w:tcBorders>
            <w:vAlign w:val="center"/>
          </w:tcPr>
          <w:p w14:paraId="22E84E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r w:rsidR="0048469E" w14:paraId="574A375A" w14:textId="77777777">
        <w:trPr>
          <w:trHeight w:val="240"/>
        </w:trPr>
        <w:tc>
          <w:tcPr>
            <w:tcW w:w="9639" w:type="dxa"/>
            <w:gridSpan w:val="21"/>
            <w:tcBorders>
              <w:top w:val="single" w:sz="2" w:space="0" w:color="auto"/>
              <w:left w:val="single" w:sz="2" w:space="0" w:color="auto"/>
              <w:bottom w:val="single" w:sz="2" w:space="0" w:color="auto"/>
              <w:right w:val="single" w:sz="2" w:space="0" w:color="auto"/>
            </w:tcBorders>
            <w:shd w:val="clear" w:color="auto" w:fill="D3D3D3"/>
            <w:vAlign w:val="center"/>
          </w:tcPr>
          <w:p w14:paraId="2656496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前10名无限售条件股东持股情况（不含通过转融通出借股份、高管锁定股）</w:t>
            </w:r>
          </w:p>
        </w:tc>
      </w:tr>
      <w:tr w:rsidR="0048469E" w14:paraId="7144E76C" w14:textId="77777777" w:rsidTr="005A6EFF">
        <w:trPr>
          <w:trHeight w:val="240"/>
        </w:trPr>
        <w:tc>
          <w:tcPr>
            <w:tcW w:w="3544" w:type="dxa"/>
            <w:gridSpan w:val="8"/>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53A501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股东名称</w:t>
            </w:r>
          </w:p>
        </w:tc>
        <w:tc>
          <w:tcPr>
            <w:tcW w:w="1985" w:type="dxa"/>
            <w:gridSpan w:val="5"/>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92028E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报告期末持有无限售条件股份数量</w:t>
            </w:r>
          </w:p>
        </w:tc>
        <w:tc>
          <w:tcPr>
            <w:tcW w:w="4110" w:type="dxa"/>
            <w:gridSpan w:val="8"/>
            <w:tcBorders>
              <w:top w:val="single" w:sz="2" w:space="0" w:color="auto"/>
              <w:left w:val="single" w:sz="2" w:space="0" w:color="auto"/>
              <w:bottom w:val="single" w:sz="2" w:space="0" w:color="auto"/>
              <w:right w:val="single" w:sz="2" w:space="0" w:color="auto"/>
            </w:tcBorders>
            <w:shd w:val="clear" w:color="auto" w:fill="D3D3D3"/>
            <w:vAlign w:val="center"/>
          </w:tcPr>
          <w:p w14:paraId="21CDDA8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股份种类</w:t>
            </w:r>
          </w:p>
        </w:tc>
      </w:tr>
      <w:tr w:rsidR="0048469E" w14:paraId="4B88DF30" w14:textId="77777777" w:rsidTr="005A6EFF">
        <w:trPr>
          <w:trHeight w:val="240"/>
        </w:trPr>
        <w:tc>
          <w:tcPr>
            <w:tcW w:w="3544" w:type="dxa"/>
            <w:gridSpan w:val="8"/>
            <w:vMerge/>
            <w:tcBorders>
              <w:top w:val="single" w:sz="2" w:space="0" w:color="auto"/>
              <w:left w:val="single" w:sz="2" w:space="0" w:color="auto"/>
              <w:bottom w:val="single" w:sz="2" w:space="0" w:color="auto"/>
              <w:right w:val="single" w:sz="2" w:space="0" w:color="auto"/>
            </w:tcBorders>
            <w:shd w:val="clear" w:color="auto" w:fill="D3D3D3"/>
            <w:vAlign w:val="center"/>
          </w:tcPr>
          <w:p w14:paraId="7B6F0288" w14:textId="77777777" w:rsidR="0048469E" w:rsidRDefault="0048469E">
            <w:pPr>
              <w:rPr>
                <w:rFonts w:hint="eastAsia"/>
              </w:rPr>
            </w:pPr>
          </w:p>
        </w:tc>
        <w:tc>
          <w:tcPr>
            <w:tcW w:w="1985" w:type="dxa"/>
            <w:gridSpan w:val="5"/>
            <w:vMerge/>
            <w:tcBorders>
              <w:top w:val="single" w:sz="2" w:space="0" w:color="auto"/>
              <w:left w:val="single" w:sz="2" w:space="0" w:color="auto"/>
              <w:bottom w:val="single" w:sz="2" w:space="0" w:color="auto"/>
              <w:right w:val="single" w:sz="2" w:space="0" w:color="auto"/>
            </w:tcBorders>
            <w:shd w:val="clear" w:color="auto" w:fill="D3D3D3"/>
            <w:vAlign w:val="center"/>
          </w:tcPr>
          <w:p w14:paraId="6CC1159D" w14:textId="77777777" w:rsidR="0048469E" w:rsidRDefault="0048469E">
            <w:pPr>
              <w:rPr>
                <w:rFonts w:hint="eastAsia"/>
              </w:rPr>
            </w:pPr>
          </w:p>
        </w:tc>
        <w:tc>
          <w:tcPr>
            <w:tcW w:w="240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46670BC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股份种类</w:t>
            </w:r>
          </w:p>
        </w:tc>
        <w:tc>
          <w:tcPr>
            <w:tcW w:w="1701"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7A3B2F0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w:t>
            </w:r>
          </w:p>
        </w:tc>
      </w:tr>
      <w:tr w:rsidR="0048469E" w14:paraId="76630D85" w14:textId="77777777" w:rsidTr="005A6EFF">
        <w:trPr>
          <w:trHeight w:val="240"/>
        </w:trPr>
        <w:tc>
          <w:tcPr>
            <w:tcW w:w="3544" w:type="dxa"/>
            <w:gridSpan w:val="8"/>
            <w:tcBorders>
              <w:top w:val="single" w:sz="2" w:space="0" w:color="auto"/>
              <w:left w:val="single" w:sz="2" w:space="0" w:color="auto"/>
              <w:bottom w:val="single" w:sz="2" w:space="0" w:color="auto"/>
              <w:right w:val="single" w:sz="2" w:space="0" w:color="auto"/>
            </w:tcBorders>
            <w:vAlign w:val="center"/>
          </w:tcPr>
          <w:p w14:paraId="5CE709C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w:t>
            </w:r>
          </w:p>
        </w:tc>
        <w:tc>
          <w:tcPr>
            <w:tcW w:w="1985" w:type="dxa"/>
            <w:gridSpan w:val="5"/>
            <w:tcBorders>
              <w:top w:val="single" w:sz="2" w:space="0" w:color="auto"/>
              <w:left w:val="single" w:sz="2" w:space="0" w:color="auto"/>
              <w:bottom w:val="single" w:sz="2" w:space="0" w:color="auto"/>
              <w:right w:val="single" w:sz="2" w:space="0" w:color="auto"/>
            </w:tcBorders>
            <w:vAlign w:val="center"/>
          </w:tcPr>
          <w:p w14:paraId="266F13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463,739,864</w:t>
            </w:r>
          </w:p>
        </w:tc>
        <w:tc>
          <w:tcPr>
            <w:tcW w:w="2409" w:type="dxa"/>
            <w:gridSpan w:val="4"/>
            <w:tcBorders>
              <w:top w:val="single" w:sz="2" w:space="0" w:color="auto"/>
              <w:left w:val="single" w:sz="2" w:space="0" w:color="auto"/>
              <w:bottom w:val="single" w:sz="2" w:space="0" w:color="auto"/>
              <w:right w:val="single" w:sz="2" w:space="0" w:color="auto"/>
            </w:tcBorders>
            <w:vAlign w:val="center"/>
          </w:tcPr>
          <w:p w14:paraId="0E415C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1701" w:type="dxa"/>
            <w:gridSpan w:val="4"/>
            <w:tcBorders>
              <w:top w:val="single" w:sz="2" w:space="0" w:color="auto"/>
              <w:left w:val="single" w:sz="2" w:space="0" w:color="auto"/>
              <w:bottom w:val="single" w:sz="2" w:space="0" w:color="auto"/>
              <w:right w:val="single" w:sz="2" w:space="0" w:color="auto"/>
            </w:tcBorders>
            <w:vAlign w:val="center"/>
          </w:tcPr>
          <w:p w14:paraId="7C7A2E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463,739,864</w:t>
            </w:r>
          </w:p>
        </w:tc>
      </w:tr>
      <w:tr w:rsidR="0048469E" w14:paraId="7F20B063" w14:textId="77777777" w:rsidTr="005A6EFF">
        <w:trPr>
          <w:trHeight w:val="240"/>
        </w:trPr>
        <w:tc>
          <w:tcPr>
            <w:tcW w:w="3544" w:type="dxa"/>
            <w:gridSpan w:val="8"/>
            <w:tcBorders>
              <w:top w:val="single" w:sz="2" w:space="0" w:color="auto"/>
              <w:left w:val="single" w:sz="2" w:space="0" w:color="auto"/>
              <w:bottom w:val="single" w:sz="2" w:space="0" w:color="auto"/>
              <w:right w:val="single" w:sz="2" w:space="0" w:color="auto"/>
            </w:tcBorders>
            <w:vAlign w:val="center"/>
          </w:tcPr>
          <w:p w14:paraId="510AA2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香港中央结算有限公司</w:t>
            </w:r>
          </w:p>
        </w:tc>
        <w:tc>
          <w:tcPr>
            <w:tcW w:w="1985" w:type="dxa"/>
            <w:gridSpan w:val="5"/>
            <w:tcBorders>
              <w:top w:val="single" w:sz="2" w:space="0" w:color="auto"/>
              <w:left w:val="single" w:sz="2" w:space="0" w:color="auto"/>
              <w:bottom w:val="single" w:sz="2" w:space="0" w:color="auto"/>
              <w:right w:val="single" w:sz="2" w:space="0" w:color="auto"/>
            </w:tcBorders>
            <w:vAlign w:val="center"/>
          </w:tcPr>
          <w:p w14:paraId="2005F3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43,203,596</w:t>
            </w:r>
          </w:p>
        </w:tc>
        <w:tc>
          <w:tcPr>
            <w:tcW w:w="2409" w:type="dxa"/>
            <w:gridSpan w:val="4"/>
            <w:tcBorders>
              <w:top w:val="single" w:sz="2" w:space="0" w:color="auto"/>
              <w:left w:val="single" w:sz="2" w:space="0" w:color="auto"/>
              <w:bottom w:val="single" w:sz="2" w:space="0" w:color="auto"/>
              <w:right w:val="single" w:sz="2" w:space="0" w:color="auto"/>
            </w:tcBorders>
            <w:vAlign w:val="center"/>
          </w:tcPr>
          <w:p w14:paraId="1F69049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1701" w:type="dxa"/>
            <w:gridSpan w:val="4"/>
            <w:tcBorders>
              <w:top w:val="single" w:sz="2" w:space="0" w:color="auto"/>
              <w:left w:val="single" w:sz="2" w:space="0" w:color="auto"/>
              <w:bottom w:val="single" w:sz="2" w:space="0" w:color="auto"/>
              <w:right w:val="single" w:sz="2" w:space="0" w:color="auto"/>
            </w:tcBorders>
            <w:vAlign w:val="center"/>
          </w:tcPr>
          <w:p w14:paraId="1AE285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43,203,596</w:t>
            </w:r>
          </w:p>
        </w:tc>
      </w:tr>
      <w:tr w:rsidR="0048469E" w14:paraId="1C86FE4B" w14:textId="77777777" w:rsidTr="005A6EFF">
        <w:trPr>
          <w:trHeight w:val="240"/>
        </w:trPr>
        <w:tc>
          <w:tcPr>
            <w:tcW w:w="3544" w:type="dxa"/>
            <w:gridSpan w:val="8"/>
            <w:tcBorders>
              <w:top w:val="single" w:sz="2" w:space="0" w:color="auto"/>
              <w:left w:val="single" w:sz="2" w:space="0" w:color="auto"/>
              <w:bottom w:val="single" w:sz="2" w:space="0" w:color="auto"/>
              <w:right w:val="single" w:sz="2" w:space="0" w:color="auto"/>
            </w:tcBorders>
            <w:vAlign w:val="center"/>
          </w:tcPr>
          <w:p w14:paraId="241BC8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招商银行股份有限公司－睿远成长价值混合型证券投资基金</w:t>
            </w:r>
          </w:p>
        </w:tc>
        <w:tc>
          <w:tcPr>
            <w:tcW w:w="1985" w:type="dxa"/>
            <w:gridSpan w:val="5"/>
            <w:tcBorders>
              <w:top w:val="single" w:sz="2" w:space="0" w:color="auto"/>
              <w:left w:val="single" w:sz="2" w:space="0" w:color="auto"/>
              <w:bottom w:val="single" w:sz="2" w:space="0" w:color="auto"/>
              <w:right w:val="single" w:sz="2" w:space="0" w:color="auto"/>
            </w:tcBorders>
            <w:vAlign w:val="center"/>
          </w:tcPr>
          <w:p w14:paraId="58F5AC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31,265,400</w:t>
            </w:r>
          </w:p>
        </w:tc>
        <w:tc>
          <w:tcPr>
            <w:tcW w:w="2409" w:type="dxa"/>
            <w:gridSpan w:val="4"/>
            <w:tcBorders>
              <w:top w:val="single" w:sz="2" w:space="0" w:color="auto"/>
              <w:left w:val="single" w:sz="2" w:space="0" w:color="auto"/>
              <w:bottom w:val="single" w:sz="2" w:space="0" w:color="auto"/>
              <w:right w:val="single" w:sz="2" w:space="0" w:color="auto"/>
            </w:tcBorders>
            <w:vAlign w:val="center"/>
          </w:tcPr>
          <w:p w14:paraId="63EFA7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1701" w:type="dxa"/>
            <w:gridSpan w:val="4"/>
            <w:tcBorders>
              <w:top w:val="single" w:sz="2" w:space="0" w:color="auto"/>
              <w:left w:val="single" w:sz="2" w:space="0" w:color="auto"/>
              <w:bottom w:val="single" w:sz="2" w:space="0" w:color="auto"/>
              <w:right w:val="single" w:sz="2" w:space="0" w:color="auto"/>
            </w:tcBorders>
            <w:vAlign w:val="center"/>
          </w:tcPr>
          <w:p w14:paraId="7BFC63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31,265,400</w:t>
            </w:r>
          </w:p>
        </w:tc>
      </w:tr>
      <w:tr w:rsidR="0048469E" w14:paraId="2B28BEE2" w14:textId="77777777" w:rsidTr="005A6EFF">
        <w:trPr>
          <w:trHeight w:val="240"/>
        </w:trPr>
        <w:tc>
          <w:tcPr>
            <w:tcW w:w="3544" w:type="dxa"/>
            <w:gridSpan w:val="8"/>
            <w:tcBorders>
              <w:top w:val="single" w:sz="2" w:space="0" w:color="auto"/>
              <w:left w:val="single" w:sz="2" w:space="0" w:color="auto"/>
              <w:bottom w:val="single" w:sz="2" w:space="0" w:color="auto"/>
              <w:right w:val="single" w:sz="2" w:space="0" w:color="auto"/>
            </w:tcBorders>
            <w:vAlign w:val="center"/>
          </w:tcPr>
          <w:p w14:paraId="01D63E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中国工商银行股份有限公司－富国天惠精选成长混合型证券投资基金（LOF）</w:t>
            </w:r>
          </w:p>
        </w:tc>
        <w:tc>
          <w:tcPr>
            <w:tcW w:w="1985" w:type="dxa"/>
            <w:gridSpan w:val="5"/>
            <w:tcBorders>
              <w:top w:val="single" w:sz="2" w:space="0" w:color="auto"/>
              <w:left w:val="single" w:sz="2" w:space="0" w:color="auto"/>
              <w:bottom w:val="single" w:sz="2" w:space="0" w:color="auto"/>
              <w:right w:val="single" w:sz="2" w:space="0" w:color="auto"/>
            </w:tcBorders>
            <w:vAlign w:val="center"/>
          </w:tcPr>
          <w:p w14:paraId="13349A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15,200,000</w:t>
            </w:r>
          </w:p>
        </w:tc>
        <w:tc>
          <w:tcPr>
            <w:tcW w:w="2409" w:type="dxa"/>
            <w:gridSpan w:val="4"/>
            <w:tcBorders>
              <w:top w:val="single" w:sz="2" w:space="0" w:color="auto"/>
              <w:left w:val="single" w:sz="2" w:space="0" w:color="auto"/>
              <w:bottom w:val="single" w:sz="2" w:space="0" w:color="auto"/>
              <w:right w:val="single" w:sz="2" w:space="0" w:color="auto"/>
            </w:tcBorders>
            <w:vAlign w:val="center"/>
          </w:tcPr>
          <w:p w14:paraId="6427C55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1701" w:type="dxa"/>
            <w:gridSpan w:val="4"/>
            <w:tcBorders>
              <w:top w:val="single" w:sz="2" w:space="0" w:color="auto"/>
              <w:left w:val="single" w:sz="2" w:space="0" w:color="auto"/>
              <w:bottom w:val="single" w:sz="2" w:space="0" w:color="auto"/>
              <w:right w:val="single" w:sz="2" w:space="0" w:color="auto"/>
            </w:tcBorders>
            <w:vAlign w:val="center"/>
          </w:tcPr>
          <w:p w14:paraId="64C9C2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15,200,000</w:t>
            </w:r>
          </w:p>
        </w:tc>
      </w:tr>
      <w:tr w:rsidR="0048469E" w14:paraId="148497C6" w14:textId="77777777" w:rsidTr="005A6EFF">
        <w:trPr>
          <w:trHeight w:val="240"/>
        </w:trPr>
        <w:tc>
          <w:tcPr>
            <w:tcW w:w="3544" w:type="dxa"/>
            <w:gridSpan w:val="8"/>
            <w:tcBorders>
              <w:top w:val="single" w:sz="2" w:space="0" w:color="auto"/>
              <w:left w:val="single" w:sz="2" w:space="0" w:color="auto"/>
              <w:bottom w:val="single" w:sz="2" w:space="0" w:color="auto"/>
              <w:right w:val="single" w:sz="2" w:space="0" w:color="auto"/>
            </w:tcBorders>
            <w:vAlign w:val="center"/>
          </w:tcPr>
          <w:p w14:paraId="552FB0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全国社保基金四零六组合</w:t>
            </w:r>
          </w:p>
        </w:tc>
        <w:tc>
          <w:tcPr>
            <w:tcW w:w="1985" w:type="dxa"/>
            <w:gridSpan w:val="5"/>
            <w:tcBorders>
              <w:top w:val="single" w:sz="2" w:space="0" w:color="auto"/>
              <w:left w:val="single" w:sz="2" w:space="0" w:color="auto"/>
              <w:bottom w:val="single" w:sz="2" w:space="0" w:color="auto"/>
              <w:right w:val="single" w:sz="2" w:space="0" w:color="auto"/>
            </w:tcBorders>
            <w:vAlign w:val="center"/>
          </w:tcPr>
          <w:p w14:paraId="2196EF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14,719,965</w:t>
            </w:r>
          </w:p>
        </w:tc>
        <w:tc>
          <w:tcPr>
            <w:tcW w:w="2409" w:type="dxa"/>
            <w:gridSpan w:val="4"/>
            <w:tcBorders>
              <w:top w:val="single" w:sz="2" w:space="0" w:color="auto"/>
              <w:left w:val="single" w:sz="2" w:space="0" w:color="auto"/>
              <w:bottom w:val="single" w:sz="2" w:space="0" w:color="auto"/>
              <w:right w:val="single" w:sz="2" w:space="0" w:color="auto"/>
            </w:tcBorders>
            <w:vAlign w:val="center"/>
          </w:tcPr>
          <w:p w14:paraId="3664FB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1701" w:type="dxa"/>
            <w:gridSpan w:val="4"/>
            <w:tcBorders>
              <w:top w:val="single" w:sz="2" w:space="0" w:color="auto"/>
              <w:left w:val="single" w:sz="2" w:space="0" w:color="auto"/>
              <w:bottom w:val="single" w:sz="2" w:space="0" w:color="auto"/>
              <w:right w:val="single" w:sz="2" w:space="0" w:color="auto"/>
            </w:tcBorders>
            <w:vAlign w:val="center"/>
          </w:tcPr>
          <w:p w14:paraId="5B1375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14,719,965</w:t>
            </w:r>
          </w:p>
        </w:tc>
      </w:tr>
      <w:tr w:rsidR="0048469E" w14:paraId="7781BE8B" w14:textId="77777777" w:rsidTr="005A6EFF">
        <w:trPr>
          <w:trHeight w:val="240"/>
        </w:trPr>
        <w:tc>
          <w:tcPr>
            <w:tcW w:w="3544" w:type="dxa"/>
            <w:gridSpan w:val="8"/>
            <w:tcBorders>
              <w:top w:val="single" w:sz="2" w:space="0" w:color="auto"/>
              <w:left w:val="single" w:sz="2" w:space="0" w:color="auto"/>
              <w:bottom w:val="single" w:sz="2" w:space="0" w:color="auto"/>
              <w:right w:val="single" w:sz="2" w:space="0" w:color="auto"/>
            </w:tcBorders>
            <w:vAlign w:val="center"/>
          </w:tcPr>
          <w:p w14:paraId="3DBF43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全国社保基金四一八组合</w:t>
            </w:r>
          </w:p>
        </w:tc>
        <w:tc>
          <w:tcPr>
            <w:tcW w:w="1985" w:type="dxa"/>
            <w:gridSpan w:val="5"/>
            <w:tcBorders>
              <w:top w:val="single" w:sz="2" w:space="0" w:color="auto"/>
              <w:left w:val="single" w:sz="2" w:space="0" w:color="auto"/>
              <w:bottom w:val="single" w:sz="2" w:space="0" w:color="auto"/>
              <w:right w:val="single" w:sz="2" w:space="0" w:color="auto"/>
            </w:tcBorders>
            <w:vAlign w:val="center"/>
          </w:tcPr>
          <w:p w14:paraId="6D97C9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14,000,300</w:t>
            </w:r>
          </w:p>
        </w:tc>
        <w:tc>
          <w:tcPr>
            <w:tcW w:w="2409" w:type="dxa"/>
            <w:gridSpan w:val="4"/>
            <w:tcBorders>
              <w:top w:val="single" w:sz="2" w:space="0" w:color="auto"/>
              <w:left w:val="single" w:sz="2" w:space="0" w:color="auto"/>
              <w:bottom w:val="single" w:sz="2" w:space="0" w:color="auto"/>
              <w:right w:val="single" w:sz="2" w:space="0" w:color="auto"/>
            </w:tcBorders>
            <w:vAlign w:val="center"/>
          </w:tcPr>
          <w:p w14:paraId="7311E4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1701" w:type="dxa"/>
            <w:gridSpan w:val="4"/>
            <w:tcBorders>
              <w:top w:val="single" w:sz="2" w:space="0" w:color="auto"/>
              <w:left w:val="single" w:sz="2" w:space="0" w:color="auto"/>
              <w:bottom w:val="single" w:sz="2" w:space="0" w:color="auto"/>
              <w:right w:val="single" w:sz="2" w:space="0" w:color="auto"/>
            </w:tcBorders>
            <w:vAlign w:val="center"/>
          </w:tcPr>
          <w:p w14:paraId="1085C9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14,000,300</w:t>
            </w:r>
          </w:p>
        </w:tc>
      </w:tr>
      <w:tr w:rsidR="0048469E" w14:paraId="1F1ED482" w14:textId="77777777" w:rsidTr="005A6EFF">
        <w:trPr>
          <w:trHeight w:val="240"/>
        </w:trPr>
        <w:tc>
          <w:tcPr>
            <w:tcW w:w="3544" w:type="dxa"/>
            <w:gridSpan w:val="8"/>
            <w:tcBorders>
              <w:top w:val="single" w:sz="2" w:space="0" w:color="auto"/>
              <w:left w:val="single" w:sz="2" w:space="0" w:color="auto"/>
              <w:bottom w:val="single" w:sz="2" w:space="0" w:color="auto"/>
              <w:right w:val="single" w:sz="2" w:space="0" w:color="auto"/>
            </w:tcBorders>
            <w:vAlign w:val="center"/>
          </w:tcPr>
          <w:p w14:paraId="4777C63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全国社保基金六零一组合</w:t>
            </w:r>
          </w:p>
        </w:tc>
        <w:tc>
          <w:tcPr>
            <w:tcW w:w="1985" w:type="dxa"/>
            <w:gridSpan w:val="5"/>
            <w:tcBorders>
              <w:top w:val="single" w:sz="2" w:space="0" w:color="auto"/>
              <w:left w:val="single" w:sz="2" w:space="0" w:color="auto"/>
              <w:bottom w:val="single" w:sz="2" w:space="0" w:color="auto"/>
              <w:right w:val="single" w:sz="2" w:space="0" w:color="auto"/>
            </w:tcBorders>
            <w:vAlign w:val="center"/>
          </w:tcPr>
          <w:p w14:paraId="58FD1A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13,260,060</w:t>
            </w:r>
          </w:p>
        </w:tc>
        <w:tc>
          <w:tcPr>
            <w:tcW w:w="2409" w:type="dxa"/>
            <w:gridSpan w:val="4"/>
            <w:tcBorders>
              <w:top w:val="single" w:sz="2" w:space="0" w:color="auto"/>
              <w:left w:val="single" w:sz="2" w:space="0" w:color="auto"/>
              <w:bottom w:val="single" w:sz="2" w:space="0" w:color="auto"/>
              <w:right w:val="single" w:sz="2" w:space="0" w:color="auto"/>
            </w:tcBorders>
            <w:vAlign w:val="center"/>
          </w:tcPr>
          <w:p w14:paraId="00E13E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1701" w:type="dxa"/>
            <w:gridSpan w:val="4"/>
            <w:tcBorders>
              <w:top w:val="single" w:sz="2" w:space="0" w:color="auto"/>
              <w:left w:val="single" w:sz="2" w:space="0" w:color="auto"/>
              <w:bottom w:val="single" w:sz="2" w:space="0" w:color="auto"/>
              <w:right w:val="single" w:sz="2" w:space="0" w:color="auto"/>
            </w:tcBorders>
            <w:vAlign w:val="center"/>
          </w:tcPr>
          <w:p w14:paraId="5C14A5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13,260,060</w:t>
            </w:r>
          </w:p>
        </w:tc>
      </w:tr>
      <w:tr w:rsidR="0048469E" w14:paraId="5C2B453B" w14:textId="77777777" w:rsidTr="005A6EFF">
        <w:trPr>
          <w:trHeight w:val="240"/>
        </w:trPr>
        <w:tc>
          <w:tcPr>
            <w:tcW w:w="3544" w:type="dxa"/>
            <w:gridSpan w:val="8"/>
            <w:tcBorders>
              <w:top w:val="single" w:sz="2" w:space="0" w:color="auto"/>
              <w:left w:val="single" w:sz="2" w:space="0" w:color="auto"/>
              <w:bottom w:val="single" w:sz="2" w:space="0" w:color="auto"/>
              <w:right w:val="single" w:sz="2" w:space="0" w:color="auto"/>
            </w:tcBorders>
            <w:vAlign w:val="center"/>
          </w:tcPr>
          <w:p w14:paraId="7CCB41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全国社保基金一一五组合</w:t>
            </w:r>
          </w:p>
        </w:tc>
        <w:tc>
          <w:tcPr>
            <w:tcW w:w="1985" w:type="dxa"/>
            <w:gridSpan w:val="5"/>
            <w:tcBorders>
              <w:top w:val="single" w:sz="2" w:space="0" w:color="auto"/>
              <w:left w:val="single" w:sz="2" w:space="0" w:color="auto"/>
              <w:bottom w:val="single" w:sz="2" w:space="0" w:color="auto"/>
              <w:right w:val="single" w:sz="2" w:space="0" w:color="auto"/>
            </w:tcBorders>
            <w:vAlign w:val="center"/>
          </w:tcPr>
          <w:p w14:paraId="1C9B3B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12,500,000</w:t>
            </w:r>
          </w:p>
        </w:tc>
        <w:tc>
          <w:tcPr>
            <w:tcW w:w="2409" w:type="dxa"/>
            <w:gridSpan w:val="4"/>
            <w:tcBorders>
              <w:top w:val="single" w:sz="2" w:space="0" w:color="auto"/>
              <w:left w:val="single" w:sz="2" w:space="0" w:color="auto"/>
              <w:bottom w:val="single" w:sz="2" w:space="0" w:color="auto"/>
              <w:right w:val="single" w:sz="2" w:space="0" w:color="auto"/>
            </w:tcBorders>
            <w:vAlign w:val="center"/>
          </w:tcPr>
          <w:p w14:paraId="0A49BCB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1701" w:type="dxa"/>
            <w:gridSpan w:val="4"/>
            <w:tcBorders>
              <w:top w:val="single" w:sz="2" w:space="0" w:color="auto"/>
              <w:left w:val="single" w:sz="2" w:space="0" w:color="auto"/>
              <w:bottom w:val="single" w:sz="2" w:space="0" w:color="auto"/>
              <w:right w:val="single" w:sz="2" w:space="0" w:color="auto"/>
            </w:tcBorders>
            <w:vAlign w:val="center"/>
          </w:tcPr>
          <w:p w14:paraId="49DA70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12,500,000</w:t>
            </w:r>
          </w:p>
        </w:tc>
      </w:tr>
      <w:tr w:rsidR="0048469E" w14:paraId="72D6554F" w14:textId="77777777" w:rsidTr="005A6EFF">
        <w:trPr>
          <w:trHeight w:val="240"/>
        </w:trPr>
        <w:tc>
          <w:tcPr>
            <w:tcW w:w="3544" w:type="dxa"/>
            <w:gridSpan w:val="8"/>
            <w:tcBorders>
              <w:top w:val="single" w:sz="2" w:space="0" w:color="auto"/>
              <w:left w:val="single" w:sz="2" w:space="0" w:color="auto"/>
              <w:bottom w:val="single" w:sz="2" w:space="0" w:color="auto"/>
              <w:right w:val="single" w:sz="2" w:space="0" w:color="auto"/>
            </w:tcBorders>
            <w:vAlign w:val="center"/>
          </w:tcPr>
          <w:p w14:paraId="030BE2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澳门金融管理局－自有资金</w:t>
            </w:r>
          </w:p>
        </w:tc>
        <w:tc>
          <w:tcPr>
            <w:tcW w:w="1985" w:type="dxa"/>
            <w:gridSpan w:val="5"/>
            <w:tcBorders>
              <w:top w:val="single" w:sz="2" w:space="0" w:color="auto"/>
              <w:left w:val="single" w:sz="2" w:space="0" w:color="auto"/>
              <w:bottom w:val="single" w:sz="2" w:space="0" w:color="auto"/>
              <w:right w:val="single" w:sz="2" w:space="0" w:color="auto"/>
            </w:tcBorders>
            <w:vAlign w:val="center"/>
          </w:tcPr>
          <w:p w14:paraId="79F9F1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11,972,081</w:t>
            </w:r>
          </w:p>
        </w:tc>
        <w:tc>
          <w:tcPr>
            <w:tcW w:w="2409" w:type="dxa"/>
            <w:gridSpan w:val="4"/>
            <w:tcBorders>
              <w:top w:val="single" w:sz="2" w:space="0" w:color="auto"/>
              <w:left w:val="single" w:sz="2" w:space="0" w:color="auto"/>
              <w:bottom w:val="single" w:sz="2" w:space="0" w:color="auto"/>
              <w:right w:val="single" w:sz="2" w:space="0" w:color="auto"/>
            </w:tcBorders>
            <w:vAlign w:val="center"/>
          </w:tcPr>
          <w:p w14:paraId="04B736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1701" w:type="dxa"/>
            <w:gridSpan w:val="4"/>
            <w:tcBorders>
              <w:top w:val="single" w:sz="2" w:space="0" w:color="auto"/>
              <w:left w:val="single" w:sz="2" w:space="0" w:color="auto"/>
              <w:bottom w:val="single" w:sz="2" w:space="0" w:color="auto"/>
              <w:right w:val="single" w:sz="2" w:space="0" w:color="auto"/>
            </w:tcBorders>
            <w:vAlign w:val="center"/>
          </w:tcPr>
          <w:p w14:paraId="03C335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11,972,081</w:t>
            </w:r>
          </w:p>
        </w:tc>
      </w:tr>
      <w:tr w:rsidR="0048469E" w14:paraId="7956A852" w14:textId="77777777" w:rsidTr="005A6EFF">
        <w:trPr>
          <w:trHeight w:val="240"/>
        </w:trPr>
        <w:tc>
          <w:tcPr>
            <w:tcW w:w="3544" w:type="dxa"/>
            <w:gridSpan w:val="8"/>
            <w:tcBorders>
              <w:top w:val="single" w:sz="2" w:space="0" w:color="auto"/>
              <w:left w:val="single" w:sz="2" w:space="0" w:color="auto"/>
              <w:bottom w:val="single" w:sz="2" w:space="0" w:color="auto"/>
              <w:right w:val="single" w:sz="2" w:space="0" w:color="auto"/>
            </w:tcBorders>
            <w:vAlign w:val="center"/>
          </w:tcPr>
          <w:p w14:paraId="2393BD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科威特政府投资局</w:t>
            </w:r>
          </w:p>
        </w:tc>
        <w:tc>
          <w:tcPr>
            <w:tcW w:w="1985" w:type="dxa"/>
            <w:gridSpan w:val="5"/>
            <w:tcBorders>
              <w:top w:val="single" w:sz="2" w:space="0" w:color="auto"/>
              <w:left w:val="single" w:sz="2" w:space="0" w:color="auto"/>
              <w:bottom w:val="single" w:sz="2" w:space="0" w:color="auto"/>
              <w:right w:val="single" w:sz="2" w:space="0" w:color="auto"/>
            </w:tcBorders>
            <w:vAlign w:val="center"/>
          </w:tcPr>
          <w:p w14:paraId="75C661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11,127,903</w:t>
            </w:r>
          </w:p>
        </w:tc>
        <w:tc>
          <w:tcPr>
            <w:tcW w:w="2409" w:type="dxa"/>
            <w:gridSpan w:val="4"/>
            <w:tcBorders>
              <w:top w:val="single" w:sz="2" w:space="0" w:color="auto"/>
              <w:left w:val="single" w:sz="2" w:space="0" w:color="auto"/>
              <w:bottom w:val="single" w:sz="2" w:space="0" w:color="auto"/>
              <w:right w:val="single" w:sz="2" w:space="0" w:color="auto"/>
            </w:tcBorders>
            <w:vAlign w:val="center"/>
          </w:tcPr>
          <w:p w14:paraId="56A57C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人民币普通股</w:t>
            </w:r>
          </w:p>
        </w:tc>
        <w:tc>
          <w:tcPr>
            <w:tcW w:w="1701" w:type="dxa"/>
            <w:gridSpan w:val="4"/>
            <w:tcBorders>
              <w:top w:val="single" w:sz="2" w:space="0" w:color="auto"/>
              <w:left w:val="single" w:sz="2" w:space="0" w:color="auto"/>
              <w:bottom w:val="single" w:sz="2" w:space="0" w:color="auto"/>
              <w:right w:val="single" w:sz="2" w:space="0" w:color="auto"/>
            </w:tcBorders>
            <w:vAlign w:val="center"/>
          </w:tcPr>
          <w:p w14:paraId="25AD02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11,127,903</w:t>
            </w:r>
          </w:p>
        </w:tc>
      </w:tr>
      <w:tr w:rsidR="0048469E" w14:paraId="45D1C9E4" w14:textId="77777777" w:rsidTr="005A6EFF">
        <w:trPr>
          <w:trHeight w:val="240"/>
        </w:trPr>
        <w:tc>
          <w:tcPr>
            <w:tcW w:w="5103"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0C844AA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前10名无限售流通股股东之间，以及前10名无限售流通股股东和前10名股东之间关联关系或一致行动的说明</w:t>
            </w:r>
          </w:p>
        </w:tc>
        <w:tc>
          <w:tcPr>
            <w:tcW w:w="4536" w:type="dxa"/>
            <w:gridSpan w:val="10"/>
            <w:tcBorders>
              <w:top w:val="single" w:sz="2" w:space="0" w:color="auto"/>
              <w:left w:val="single" w:sz="2" w:space="0" w:color="auto"/>
              <w:bottom w:val="single" w:sz="2" w:space="0" w:color="auto"/>
              <w:right w:val="single" w:sz="2" w:space="0" w:color="auto"/>
            </w:tcBorders>
            <w:vAlign w:val="center"/>
          </w:tcPr>
          <w:p w14:paraId="4A309BB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r w:rsidR="0048469E" w14:paraId="28319FB1" w14:textId="77777777" w:rsidTr="005A6EFF">
        <w:trPr>
          <w:trHeight w:val="240"/>
        </w:trPr>
        <w:tc>
          <w:tcPr>
            <w:tcW w:w="5103"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14:paraId="1C3AFB9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前10名普通股股东参与融资融券业务情况说明（如有）（参见注4）</w:t>
            </w:r>
          </w:p>
        </w:tc>
        <w:tc>
          <w:tcPr>
            <w:tcW w:w="4536" w:type="dxa"/>
            <w:gridSpan w:val="10"/>
            <w:tcBorders>
              <w:top w:val="single" w:sz="2" w:space="0" w:color="auto"/>
              <w:left w:val="single" w:sz="2" w:space="0" w:color="auto"/>
              <w:bottom w:val="single" w:sz="2" w:space="0" w:color="auto"/>
              <w:right w:val="single" w:sz="2" w:space="0" w:color="auto"/>
            </w:tcBorders>
            <w:vAlign w:val="center"/>
          </w:tcPr>
          <w:p w14:paraId="1DD24F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w:t>
            </w:r>
          </w:p>
        </w:tc>
      </w:tr>
    </w:tbl>
    <w:p w14:paraId="12C81DD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持股5%以上股东、前10名股东及前10名无限售流通股股东参与转融通业务出借股份情况</w:t>
      </w:r>
    </w:p>
    <w:p w14:paraId="222CD6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2D3E59E7"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单位：股</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48469E" w14:paraId="7BC0BFE3" w14:textId="77777777">
        <w:trPr>
          <w:trHeight w:val="240"/>
        </w:trPr>
        <w:tc>
          <w:tcPr>
            <w:tcW w:w="9639" w:type="dxa"/>
            <w:gridSpan w:val="9"/>
            <w:tcBorders>
              <w:top w:val="single" w:sz="2" w:space="0" w:color="auto"/>
              <w:left w:val="single" w:sz="2" w:space="0" w:color="auto"/>
              <w:bottom w:val="single" w:sz="2" w:space="0" w:color="auto"/>
              <w:right w:val="single" w:sz="2" w:space="0" w:color="auto"/>
            </w:tcBorders>
            <w:shd w:val="clear" w:color="auto" w:fill="D3D3D3"/>
            <w:vAlign w:val="center"/>
          </w:tcPr>
          <w:p w14:paraId="4C0BCCE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持股5%以上股东、前10名股东及前10名无限售流通股股东参与转融通业务出借股份情况</w:t>
            </w:r>
          </w:p>
        </w:tc>
      </w:tr>
      <w:tr w:rsidR="0048469E" w14:paraId="2764DC51" w14:textId="77777777">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C8E5EF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股东名称（全称）</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CDE6BD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期初普通账户、信用账户持股</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BDD15B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期初转融通出借股份且尚未归还</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B95EC7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期末普通账户、信用账户持股</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19D377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期末转融通出借股份且尚未归还</w:t>
            </w:r>
          </w:p>
        </w:tc>
      </w:tr>
      <w:tr w:rsidR="0048469E" w14:paraId="61AC675A" w14:textId="77777777">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364E957" w14:textId="77777777" w:rsidR="0048469E" w:rsidRDefault="0048469E">
            <w:pPr>
              <w:rPr>
                <w:rFonts w:hint="eastAsia"/>
              </w:rPr>
            </w:pP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3158873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数量合计</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C49512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占总股本的比例</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3BB3A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数量合计</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0B1F29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占总股本的比例</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5B41BD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数量合计</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399DD00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占总股本的比例</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7642F8E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数量合计</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253BDF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占总股本的比例</w:t>
            </w:r>
          </w:p>
        </w:tc>
      </w:tr>
      <w:tr w:rsidR="0048469E" w14:paraId="1A8CB115"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2E05DCB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澳门金融管理局－自有资金</w:t>
            </w:r>
          </w:p>
        </w:tc>
        <w:tc>
          <w:tcPr>
            <w:tcW w:w="1071" w:type="dxa"/>
            <w:tcBorders>
              <w:top w:val="single" w:sz="2" w:space="0" w:color="auto"/>
              <w:left w:val="single" w:sz="2" w:space="0" w:color="auto"/>
              <w:bottom w:val="single" w:sz="2" w:space="0" w:color="auto"/>
              <w:right w:val="single" w:sz="2" w:space="0" w:color="auto"/>
            </w:tcBorders>
            <w:vAlign w:val="center"/>
          </w:tcPr>
          <w:p w14:paraId="31F1FE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12,202,208</w:t>
            </w:r>
          </w:p>
        </w:tc>
        <w:tc>
          <w:tcPr>
            <w:tcW w:w="1071" w:type="dxa"/>
            <w:tcBorders>
              <w:top w:val="single" w:sz="2" w:space="0" w:color="auto"/>
              <w:left w:val="single" w:sz="2" w:space="0" w:color="auto"/>
              <w:bottom w:val="single" w:sz="2" w:space="0" w:color="auto"/>
              <w:right w:val="single" w:sz="2" w:space="0" w:color="auto"/>
            </w:tcBorders>
            <w:vAlign w:val="center"/>
          </w:tcPr>
          <w:p w14:paraId="2BBD45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w:t>
            </w:r>
          </w:p>
        </w:tc>
        <w:tc>
          <w:tcPr>
            <w:tcW w:w="1071" w:type="dxa"/>
            <w:tcBorders>
              <w:top w:val="single" w:sz="2" w:space="0" w:color="auto"/>
              <w:left w:val="single" w:sz="2" w:space="0" w:color="auto"/>
              <w:bottom w:val="single" w:sz="2" w:space="0" w:color="auto"/>
              <w:right w:val="single" w:sz="2" w:space="0" w:color="auto"/>
            </w:tcBorders>
            <w:vAlign w:val="center"/>
          </w:tcPr>
          <w:p w14:paraId="170EC1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342,600</w:t>
            </w:r>
          </w:p>
        </w:tc>
        <w:tc>
          <w:tcPr>
            <w:tcW w:w="1071" w:type="dxa"/>
            <w:tcBorders>
              <w:top w:val="single" w:sz="2" w:space="0" w:color="auto"/>
              <w:left w:val="single" w:sz="2" w:space="0" w:color="auto"/>
              <w:bottom w:val="single" w:sz="2" w:space="0" w:color="auto"/>
              <w:right w:val="single" w:sz="2" w:space="0" w:color="auto"/>
            </w:tcBorders>
            <w:vAlign w:val="center"/>
          </w:tcPr>
          <w:p w14:paraId="2C1AFF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0.03%</w:t>
            </w:r>
          </w:p>
        </w:tc>
        <w:tc>
          <w:tcPr>
            <w:tcW w:w="1071" w:type="dxa"/>
            <w:tcBorders>
              <w:top w:val="single" w:sz="2" w:space="0" w:color="auto"/>
              <w:left w:val="single" w:sz="2" w:space="0" w:color="auto"/>
              <w:bottom w:val="single" w:sz="2" w:space="0" w:color="auto"/>
              <w:right w:val="single" w:sz="2" w:space="0" w:color="auto"/>
            </w:tcBorders>
            <w:vAlign w:val="center"/>
          </w:tcPr>
          <w:p w14:paraId="22D1E2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11,972,081</w:t>
            </w:r>
          </w:p>
        </w:tc>
        <w:tc>
          <w:tcPr>
            <w:tcW w:w="1071" w:type="dxa"/>
            <w:tcBorders>
              <w:top w:val="single" w:sz="2" w:space="0" w:color="auto"/>
              <w:left w:val="single" w:sz="2" w:space="0" w:color="auto"/>
              <w:bottom w:val="single" w:sz="2" w:space="0" w:color="auto"/>
              <w:right w:val="single" w:sz="2" w:space="0" w:color="auto"/>
            </w:tcBorders>
            <w:vAlign w:val="center"/>
          </w:tcPr>
          <w:p w14:paraId="68DDF2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w:t>
            </w:r>
          </w:p>
        </w:tc>
        <w:tc>
          <w:tcPr>
            <w:tcW w:w="1071" w:type="dxa"/>
            <w:tcBorders>
              <w:top w:val="single" w:sz="2" w:space="0" w:color="auto"/>
              <w:left w:val="single" w:sz="2" w:space="0" w:color="auto"/>
              <w:bottom w:val="single" w:sz="2" w:space="0" w:color="auto"/>
              <w:right w:val="single" w:sz="2" w:space="0" w:color="auto"/>
            </w:tcBorders>
            <w:vAlign w:val="center"/>
          </w:tcPr>
          <w:p w14:paraId="25BEF7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w:t>
            </w:r>
          </w:p>
        </w:tc>
        <w:tc>
          <w:tcPr>
            <w:tcW w:w="1071" w:type="dxa"/>
            <w:tcBorders>
              <w:top w:val="single" w:sz="2" w:space="0" w:color="auto"/>
              <w:left w:val="single" w:sz="2" w:space="0" w:color="auto"/>
              <w:bottom w:val="single" w:sz="2" w:space="0" w:color="auto"/>
              <w:right w:val="single" w:sz="2" w:space="0" w:color="auto"/>
            </w:tcBorders>
            <w:vAlign w:val="center"/>
          </w:tcPr>
          <w:p w14:paraId="2A1C4B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bl>
    <w:p w14:paraId="2272223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前10名股东及前10名无限售流通股股东因转融通出借/归还原因导致较上期发生变化</w:t>
      </w:r>
    </w:p>
    <w:p w14:paraId="0F9732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66DE4C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公司前10名普通股股东、前10名无限售条件普通股股东在报告期内是否进行约定购回交易</w:t>
      </w:r>
    </w:p>
    <w:p w14:paraId="30EDC79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2D0E888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公司前10名普通股股东、前10名无限售条件普通股股东在报告期内未进行约定购回交易。</w:t>
      </w:r>
    </w:p>
    <w:p w14:paraId="219978DE" w14:textId="77777777" w:rsidR="0048469E" w:rsidRDefault="00000000">
      <w:pPr>
        <w:pStyle w:val="3"/>
        <w:spacing w:line="280" w:lineRule="exact"/>
        <w:jc w:val="left"/>
        <w:rPr>
          <w:rFonts w:ascii="宋体" w:hAnsi="宋体" w:cs="宋体" w:hint="eastAsia"/>
          <w:b/>
          <w:bCs/>
        </w:rPr>
      </w:pPr>
      <w:bookmarkStart w:id="141" w:name="_Toc989030"/>
      <w:r>
        <w:rPr>
          <w:rFonts w:ascii="宋体" w:hAnsi="宋体" w:cs="宋体"/>
          <w:b/>
          <w:bCs/>
        </w:rPr>
        <w:lastRenderedPageBreak/>
        <w:t>2、公司控股股东情况</w:t>
      </w:r>
      <w:bookmarkEnd w:id="141"/>
    </w:p>
    <w:p w14:paraId="17BEA8D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控股股东性质：自然人控股</w:t>
      </w:r>
    </w:p>
    <w:p w14:paraId="0860829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控股股东类型：自然人</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436E17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7FD5E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控股股东姓名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3E6F2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国籍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3A78B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是否取得其他国家或地区居留权</w:t>
            </w:r>
          </w:p>
        </w:tc>
      </w:tr>
      <w:tr w:rsidR="0048469E" w14:paraId="1F3FCF0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875A2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3213" w:type="dxa"/>
            <w:tcBorders>
              <w:top w:val="single" w:sz="2" w:space="0" w:color="auto"/>
              <w:left w:val="single" w:sz="2" w:space="0" w:color="auto"/>
              <w:bottom w:val="single" w:sz="2" w:space="0" w:color="auto"/>
              <w:right w:val="single" w:sz="2" w:space="0" w:color="auto"/>
            </w:tcBorders>
            <w:vAlign w:val="center"/>
          </w:tcPr>
          <w:p w14:paraId="13D9691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w:t>
            </w:r>
          </w:p>
        </w:tc>
        <w:tc>
          <w:tcPr>
            <w:tcW w:w="3213" w:type="dxa"/>
            <w:tcBorders>
              <w:top w:val="single" w:sz="2" w:space="0" w:color="auto"/>
              <w:left w:val="single" w:sz="2" w:space="0" w:color="auto"/>
              <w:bottom w:val="single" w:sz="2" w:space="0" w:color="auto"/>
              <w:right w:val="single" w:sz="2" w:space="0" w:color="auto"/>
            </w:tcBorders>
            <w:vAlign w:val="center"/>
          </w:tcPr>
          <w:p w14:paraId="16A050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1C4352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F5044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主要职业及职务</w:t>
            </w:r>
          </w:p>
        </w:tc>
        <w:tc>
          <w:tcPr>
            <w:tcW w:w="6426" w:type="dxa"/>
            <w:gridSpan w:val="2"/>
            <w:tcBorders>
              <w:top w:val="single" w:sz="2" w:space="0" w:color="auto"/>
              <w:left w:val="single" w:sz="2" w:space="0" w:color="auto"/>
              <w:bottom w:val="single" w:sz="2" w:space="0" w:color="auto"/>
              <w:right w:val="single" w:sz="2" w:space="0" w:color="auto"/>
            </w:tcBorders>
            <w:vAlign w:val="center"/>
          </w:tcPr>
          <w:p w14:paraId="6BB2B4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公司董事长，巨星集团董事长</w:t>
            </w:r>
          </w:p>
        </w:tc>
      </w:tr>
      <w:tr w:rsidR="0048469E" w14:paraId="20855A9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37BCC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报告期内控股和参股的其他境内外上市公司的股权情况</w:t>
            </w:r>
          </w:p>
        </w:tc>
        <w:tc>
          <w:tcPr>
            <w:tcW w:w="6426" w:type="dxa"/>
            <w:gridSpan w:val="2"/>
            <w:tcBorders>
              <w:top w:val="single" w:sz="2" w:space="0" w:color="auto"/>
              <w:left w:val="single" w:sz="2" w:space="0" w:color="auto"/>
              <w:bottom w:val="single" w:sz="2" w:space="0" w:color="auto"/>
              <w:right w:val="single" w:sz="2" w:space="0" w:color="auto"/>
            </w:tcBorders>
            <w:vAlign w:val="center"/>
          </w:tcPr>
          <w:p w14:paraId="385143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股票代码：603298，股票简称：杭叉集团，该公司于2016年12月27日在上交所上市，主要经营叉车、智能车辆等工业车辆产品及主要部套件。浙江新柴股份有限公司，股票代码：301032，股票简称：新柴股份，该公司于2021年7月22日在深交所上市，主要经营非道路用柴油发动机及相关零部件的研发、生产与销售。</w:t>
            </w:r>
          </w:p>
        </w:tc>
      </w:tr>
    </w:tbl>
    <w:p w14:paraId="36F1B7D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控股股东报告期内变更</w:t>
      </w:r>
    </w:p>
    <w:p w14:paraId="72266A2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6C42D9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公司报告期控股股东未发生变更。</w:t>
      </w:r>
    </w:p>
    <w:p w14:paraId="6F15F3C3" w14:textId="77777777" w:rsidR="0048469E" w:rsidRDefault="00000000">
      <w:pPr>
        <w:pStyle w:val="3"/>
        <w:spacing w:line="280" w:lineRule="exact"/>
        <w:jc w:val="left"/>
        <w:rPr>
          <w:rFonts w:ascii="宋体" w:hAnsi="宋体" w:cs="宋体" w:hint="eastAsia"/>
          <w:b/>
          <w:bCs/>
        </w:rPr>
      </w:pPr>
      <w:bookmarkStart w:id="142" w:name="_Toc989031"/>
      <w:r>
        <w:rPr>
          <w:rFonts w:ascii="宋体" w:hAnsi="宋体" w:cs="宋体"/>
          <w:b/>
          <w:bCs/>
        </w:rPr>
        <w:t>3、公司实际控制人及其一致行动人</w:t>
      </w:r>
      <w:bookmarkEnd w:id="142"/>
    </w:p>
    <w:p w14:paraId="38356DF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实际控制人性质：境内自然人</w:t>
      </w:r>
    </w:p>
    <w:p w14:paraId="74C936F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实际控制人类型：自然人</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23A8BA51"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64F449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实际控制人姓名</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A07A6E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与实际控制人关系</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299E4E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国籍</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4EF194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是否取得其他国家或地区居留权</w:t>
            </w:r>
          </w:p>
        </w:tc>
      </w:tr>
      <w:tr w:rsidR="0048469E" w14:paraId="3BEA05F5"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B0077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w:t>
            </w:r>
          </w:p>
        </w:tc>
        <w:tc>
          <w:tcPr>
            <w:tcW w:w="2410" w:type="dxa"/>
            <w:tcBorders>
              <w:top w:val="single" w:sz="2" w:space="0" w:color="auto"/>
              <w:left w:val="single" w:sz="2" w:space="0" w:color="auto"/>
              <w:bottom w:val="single" w:sz="2" w:space="0" w:color="auto"/>
              <w:right w:val="single" w:sz="2" w:space="0" w:color="auto"/>
            </w:tcBorders>
            <w:vAlign w:val="center"/>
          </w:tcPr>
          <w:p w14:paraId="7C041D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本人</w:t>
            </w:r>
          </w:p>
        </w:tc>
        <w:tc>
          <w:tcPr>
            <w:tcW w:w="2410" w:type="dxa"/>
            <w:tcBorders>
              <w:top w:val="single" w:sz="2" w:space="0" w:color="auto"/>
              <w:left w:val="single" w:sz="2" w:space="0" w:color="auto"/>
              <w:bottom w:val="single" w:sz="2" w:space="0" w:color="auto"/>
              <w:right w:val="single" w:sz="2" w:space="0" w:color="auto"/>
            </w:tcBorders>
            <w:vAlign w:val="center"/>
          </w:tcPr>
          <w:p w14:paraId="44F52F6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中国</w:t>
            </w:r>
          </w:p>
        </w:tc>
        <w:tc>
          <w:tcPr>
            <w:tcW w:w="2410" w:type="dxa"/>
            <w:tcBorders>
              <w:top w:val="single" w:sz="2" w:space="0" w:color="auto"/>
              <w:left w:val="single" w:sz="2" w:space="0" w:color="auto"/>
              <w:bottom w:val="single" w:sz="2" w:space="0" w:color="auto"/>
              <w:right w:val="single" w:sz="2" w:space="0" w:color="auto"/>
            </w:tcBorders>
            <w:vAlign w:val="center"/>
          </w:tcPr>
          <w:p w14:paraId="0D2768B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r>
      <w:tr w:rsidR="0048469E" w14:paraId="4EB80158"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BF3660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主要职业及职务</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639E65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公司董事长，巨星集团董事长</w:t>
            </w:r>
          </w:p>
        </w:tc>
      </w:tr>
      <w:tr w:rsidR="0048469E" w14:paraId="28B6CCB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418702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过去10年曾控股的境内外上市公司情况</w:t>
            </w:r>
          </w:p>
        </w:tc>
        <w:tc>
          <w:tcPr>
            <w:tcW w:w="7229" w:type="dxa"/>
            <w:gridSpan w:val="3"/>
            <w:tcBorders>
              <w:top w:val="single" w:sz="2" w:space="0" w:color="auto"/>
              <w:left w:val="single" w:sz="2" w:space="0" w:color="auto"/>
              <w:bottom w:val="single" w:sz="2" w:space="0" w:color="auto"/>
              <w:right w:val="single" w:sz="2" w:space="0" w:color="auto"/>
            </w:tcBorders>
            <w:vAlign w:val="center"/>
          </w:tcPr>
          <w:p w14:paraId="389434B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仇建平先生是杭叉集团股份有限公司（股票代码：603298）、浙江新柴股份有限公司（股票代码：301032）的实际控制人。</w:t>
            </w:r>
          </w:p>
        </w:tc>
      </w:tr>
    </w:tbl>
    <w:p w14:paraId="07D91EF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实际控制人报告期内变更</w:t>
      </w:r>
    </w:p>
    <w:p w14:paraId="2F86AFD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D13D1F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公司报告期实际控制人未发生变更。</w:t>
      </w:r>
    </w:p>
    <w:p w14:paraId="5C6A15C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公司与实际控制人之间的产权及控制关系的方框图</w:t>
      </w:r>
    </w:p>
    <w:p w14:paraId="6CD1ECC6" w14:textId="77777777" w:rsidR="0048469E" w:rsidRDefault="00000000">
      <w:pPr>
        <w:spacing w:before="40" w:after="40" w:line="0" w:lineRule="atLeast"/>
        <w:jc w:val="center"/>
        <w:rPr>
          <w:rFonts w:ascii="Times New Roman" w:eastAsia="宋体" w:hAnsi="Times New Roman" w:cs="Times New Roman"/>
        </w:rPr>
      </w:pPr>
      <w:r>
        <w:rPr>
          <w:rFonts w:ascii="Times New Roman" w:eastAsia="宋体" w:hAnsi="Times New Roman" w:cs="Times New Roman"/>
          <w:noProof/>
        </w:rPr>
        <w:drawing>
          <wp:inline distT="0" distB="0" distL="0" distR="0" wp14:anchorId="0FBA771B" wp14:editId="7F77EEAB">
            <wp:extent cx="3524250" cy="181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5" cstate="print"/>
                    <a:stretch>
                      <a:fillRect/>
                    </a:stretch>
                  </pic:blipFill>
                  <pic:spPr>
                    <a:xfrm>
                      <a:off x="0" y="0"/>
                      <a:ext cx="3524250" cy="1819275"/>
                    </a:xfrm>
                    <a:prstGeom prst="rect">
                      <a:avLst/>
                    </a:prstGeom>
                  </pic:spPr>
                </pic:pic>
              </a:graphicData>
            </a:graphic>
          </wp:inline>
        </w:drawing>
      </w:r>
    </w:p>
    <w:p w14:paraId="4C75495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实际控制人通过信托或其他资产管理方式控制公司</w:t>
      </w:r>
    </w:p>
    <w:p w14:paraId="4A8B472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C366881" w14:textId="77777777" w:rsidR="0048469E" w:rsidRDefault="00000000">
      <w:pPr>
        <w:pStyle w:val="3"/>
        <w:spacing w:line="280" w:lineRule="exact"/>
        <w:jc w:val="left"/>
        <w:rPr>
          <w:rFonts w:ascii="宋体" w:hAnsi="宋体" w:cs="宋体" w:hint="eastAsia"/>
          <w:b/>
          <w:bCs/>
        </w:rPr>
      </w:pPr>
      <w:bookmarkStart w:id="143" w:name="_Toc989032"/>
      <w:r>
        <w:rPr>
          <w:rFonts w:ascii="宋体" w:hAnsi="宋体" w:cs="宋体"/>
          <w:b/>
          <w:bCs/>
        </w:rPr>
        <w:t>4、公司控股股东或第一大股东及其一致行动人累计质押股份数量占其所持公司股份数量比例达到80%</w:t>
      </w:r>
      <w:bookmarkEnd w:id="143"/>
    </w:p>
    <w:p w14:paraId="2E5410E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A1A3BCC" w14:textId="77777777" w:rsidR="0048469E" w:rsidRDefault="00000000">
      <w:pPr>
        <w:pStyle w:val="3"/>
        <w:spacing w:line="280" w:lineRule="exact"/>
        <w:jc w:val="left"/>
        <w:rPr>
          <w:rFonts w:ascii="宋体" w:hAnsi="宋体" w:cs="宋体" w:hint="eastAsia"/>
          <w:b/>
          <w:bCs/>
        </w:rPr>
      </w:pPr>
      <w:bookmarkStart w:id="144" w:name="_Toc989033"/>
      <w:r>
        <w:rPr>
          <w:rFonts w:ascii="宋体" w:hAnsi="宋体" w:cs="宋体"/>
          <w:b/>
          <w:bCs/>
        </w:rPr>
        <w:lastRenderedPageBreak/>
        <w:t>5、其他持股在10%以上的法人股东</w:t>
      </w:r>
      <w:bookmarkEnd w:id="144"/>
    </w:p>
    <w:p w14:paraId="0B74E9F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F3F5416" w14:textId="77777777" w:rsidR="0048469E" w:rsidRDefault="00000000">
      <w:pPr>
        <w:pStyle w:val="3"/>
        <w:spacing w:line="280" w:lineRule="exact"/>
        <w:jc w:val="left"/>
        <w:rPr>
          <w:rFonts w:ascii="宋体" w:hAnsi="宋体" w:cs="宋体" w:hint="eastAsia"/>
          <w:b/>
          <w:bCs/>
        </w:rPr>
      </w:pPr>
      <w:bookmarkStart w:id="145" w:name="_Toc989034"/>
      <w:r>
        <w:rPr>
          <w:rFonts w:ascii="宋体" w:hAnsi="宋体" w:cs="宋体"/>
          <w:b/>
          <w:bCs/>
        </w:rPr>
        <w:t>6、控股股东、实际控制人、重组方及其他承诺主体股份限制减持情况</w:t>
      </w:r>
      <w:bookmarkEnd w:id="145"/>
    </w:p>
    <w:p w14:paraId="5B8996C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86B02E6" w14:textId="77777777" w:rsidR="0048469E" w:rsidRDefault="00000000">
      <w:pPr>
        <w:pStyle w:val="2"/>
        <w:spacing w:before="300" w:after="300" w:line="320" w:lineRule="exact"/>
        <w:rPr>
          <w:rFonts w:ascii="宋体" w:eastAsia="宋体" w:hAnsi="宋体" w:cs="宋体" w:hint="eastAsia"/>
          <w:b/>
          <w:bCs/>
          <w:sz w:val="24"/>
          <w:szCs w:val="24"/>
        </w:rPr>
      </w:pPr>
      <w:bookmarkStart w:id="146" w:name="_Toc989035"/>
      <w:r>
        <w:rPr>
          <w:rFonts w:ascii="宋体" w:eastAsia="宋体" w:hAnsi="宋体" w:cs="宋体"/>
          <w:b/>
          <w:bCs/>
          <w:sz w:val="24"/>
          <w:szCs w:val="24"/>
        </w:rPr>
        <w:t>四、股份回购在报告期的具体实施情况</w:t>
      </w:r>
      <w:bookmarkEnd w:id="146"/>
    </w:p>
    <w:p w14:paraId="4C5B15E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股份回购的实施进展情况</w:t>
      </w:r>
    </w:p>
    <w:p w14:paraId="5D63614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896F8D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采用集中竞价交易方式减持回购股份的实施进展情况</w:t>
      </w:r>
    </w:p>
    <w:p w14:paraId="62D638F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F5406D0" w14:textId="77777777" w:rsidR="0048469E" w:rsidRDefault="00000000">
      <w:pPr>
        <w:rPr>
          <w:rFonts w:hint="eastAsia"/>
        </w:rPr>
      </w:pPr>
      <w:r>
        <w:br w:type="page"/>
      </w:r>
    </w:p>
    <w:p w14:paraId="65964469" w14:textId="77777777" w:rsidR="0048469E" w:rsidRDefault="00000000">
      <w:pPr>
        <w:pStyle w:val="headingh1"/>
        <w:spacing w:before="340" w:after="330" w:line="773" w:lineRule="exact"/>
        <w:jc w:val="center"/>
        <w:rPr>
          <w:rFonts w:ascii="宋体" w:eastAsia="宋体" w:hAnsi="宋体" w:cs="宋体" w:hint="eastAsia"/>
          <w:b/>
          <w:bCs/>
          <w:sz w:val="32"/>
          <w:szCs w:val="32"/>
        </w:rPr>
      </w:pPr>
      <w:bookmarkStart w:id="147" w:name="_Toc989036"/>
      <w:r>
        <w:rPr>
          <w:rFonts w:ascii="宋体" w:eastAsia="宋体" w:hAnsi="宋体" w:cs="宋体"/>
          <w:b/>
          <w:bCs/>
          <w:sz w:val="32"/>
          <w:szCs w:val="32"/>
        </w:rPr>
        <w:lastRenderedPageBreak/>
        <w:t>第八节 优先股相关情况</w:t>
      </w:r>
      <w:bookmarkEnd w:id="147"/>
    </w:p>
    <w:p w14:paraId="50CB4AB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1FED8ED" w14:textId="0FB4BF31" w:rsidR="005A6EFF"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报告期公司不存在优先股。</w:t>
      </w:r>
      <w:r w:rsidR="005A6EFF">
        <w:rPr>
          <w:rFonts w:ascii="宋体" w:eastAsia="宋体" w:hAnsi="宋体" w:cs="宋体" w:hint="eastAsia"/>
          <w:sz w:val="18"/>
          <w:szCs w:val="18"/>
        </w:rPr>
        <w:br w:type="page"/>
      </w:r>
    </w:p>
    <w:p w14:paraId="48D4D2A4" w14:textId="77777777" w:rsidR="0048469E" w:rsidRDefault="00000000">
      <w:pPr>
        <w:pStyle w:val="headingh1"/>
        <w:spacing w:before="340" w:after="330" w:line="773" w:lineRule="exact"/>
        <w:jc w:val="center"/>
        <w:rPr>
          <w:rFonts w:ascii="宋体" w:eastAsia="宋体" w:hAnsi="宋体" w:cs="宋体" w:hint="eastAsia"/>
          <w:b/>
          <w:bCs/>
          <w:sz w:val="32"/>
          <w:szCs w:val="32"/>
        </w:rPr>
      </w:pPr>
      <w:bookmarkStart w:id="148" w:name="_Toc989037"/>
      <w:r>
        <w:rPr>
          <w:rFonts w:ascii="宋体" w:eastAsia="宋体" w:hAnsi="宋体" w:cs="宋体"/>
          <w:b/>
          <w:bCs/>
          <w:sz w:val="32"/>
          <w:szCs w:val="32"/>
        </w:rPr>
        <w:lastRenderedPageBreak/>
        <w:t>第九节 债券相关情况</w:t>
      </w:r>
      <w:bookmarkEnd w:id="148"/>
    </w:p>
    <w:p w14:paraId="27A1AF8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0D88320" w14:textId="77777777" w:rsidR="0048469E" w:rsidRDefault="00000000">
      <w:pPr>
        <w:rPr>
          <w:rFonts w:hint="eastAsia"/>
        </w:rPr>
      </w:pPr>
      <w:r>
        <w:br w:type="page"/>
      </w:r>
    </w:p>
    <w:p w14:paraId="0D2B205F" w14:textId="77777777" w:rsidR="0048469E" w:rsidRDefault="00000000">
      <w:pPr>
        <w:pStyle w:val="headingh1"/>
        <w:spacing w:before="340" w:after="330" w:line="773" w:lineRule="exact"/>
        <w:jc w:val="center"/>
        <w:rPr>
          <w:rFonts w:ascii="宋体" w:eastAsia="宋体" w:hAnsi="宋体" w:cs="宋体" w:hint="eastAsia"/>
          <w:b/>
          <w:bCs/>
          <w:sz w:val="32"/>
          <w:szCs w:val="32"/>
        </w:rPr>
      </w:pPr>
      <w:bookmarkStart w:id="149" w:name="_Toc989038"/>
      <w:r>
        <w:rPr>
          <w:rFonts w:ascii="宋体" w:eastAsia="宋体" w:hAnsi="宋体" w:cs="宋体"/>
          <w:b/>
          <w:bCs/>
          <w:sz w:val="32"/>
          <w:szCs w:val="32"/>
        </w:rPr>
        <w:lastRenderedPageBreak/>
        <w:t>第十节 财务报告</w:t>
      </w:r>
      <w:bookmarkEnd w:id="149"/>
    </w:p>
    <w:p w14:paraId="4A858366" w14:textId="77777777" w:rsidR="0048469E" w:rsidRDefault="00000000">
      <w:pPr>
        <w:pStyle w:val="2"/>
        <w:spacing w:before="300" w:after="300" w:line="320" w:lineRule="exact"/>
        <w:rPr>
          <w:rFonts w:ascii="宋体" w:eastAsia="宋体" w:hAnsi="宋体" w:cs="宋体" w:hint="eastAsia"/>
          <w:b/>
          <w:bCs/>
          <w:sz w:val="24"/>
          <w:szCs w:val="24"/>
        </w:rPr>
      </w:pPr>
      <w:bookmarkStart w:id="150" w:name="_Toc989039"/>
      <w:r>
        <w:rPr>
          <w:rFonts w:ascii="宋体" w:eastAsia="宋体" w:hAnsi="宋体" w:cs="宋体"/>
          <w:b/>
          <w:bCs/>
          <w:sz w:val="24"/>
          <w:szCs w:val="24"/>
        </w:rPr>
        <w:t>一、审计报告</w:t>
      </w:r>
      <w:bookmarkEnd w:id="150"/>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21F01FC3"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F0ECFC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审计意见类型</w:t>
            </w:r>
          </w:p>
        </w:tc>
        <w:tc>
          <w:tcPr>
            <w:tcW w:w="4820" w:type="dxa"/>
            <w:tcBorders>
              <w:top w:val="single" w:sz="2" w:space="0" w:color="auto"/>
              <w:left w:val="single" w:sz="2" w:space="0" w:color="auto"/>
              <w:bottom w:val="single" w:sz="2" w:space="0" w:color="auto"/>
              <w:right w:val="single" w:sz="2" w:space="0" w:color="auto"/>
            </w:tcBorders>
            <w:vAlign w:val="center"/>
          </w:tcPr>
          <w:p w14:paraId="764721F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标准的无保留意见</w:t>
            </w:r>
          </w:p>
        </w:tc>
      </w:tr>
      <w:tr w:rsidR="0048469E" w14:paraId="70F5AA59"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3FF338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审计报告签署日期</w:t>
            </w:r>
          </w:p>
        </w:tc>
        <w:tc>
          <w:tcPr>
            <w:tcW w:w="4820" w:type="dxa"/>
            <w:tcBorders>
              <w:top w:val="single" w:sz="2" w:space="0" w:color="auto"/>
              <w:left w:val="single" w:sz="2" w:space="0" w:color="auto"/>
              <w:bottom w:val="single" w:sz="2" w:space="0" w:color="auto"/>
              <w:right w:val="single" w:sz="2" w:space="0" w:color="auto"/>
            </w:tcBorders>
            <w:vAlign w:val="center"/>
          </w:tcPr>
          <w:p w14:paraId="406800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2025年04月21日</w:t>
            </w:r>
          </w:p>
        </w:tc>
      </w:tr>
      <w:tr w:rsidR="0048469E" w14:paraId="57C6E1C1"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B94FB8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审计机构名称</w:t>
            </w:r>
          </w:p>
        </w:tc>
        <w:tc>
          <w:tcPr>
            <w:tcW w:w="4820" w:type="dxa"/>
            <w:tcBorders>
              <w:top w:val="single" w:sz="2" w:space="0" w:color="auto"/>
              <w:left w:val="single" w:sz="2" w:space="0" w:color="auto"/>
              <w:bottom w:val="single" w:sz="2" w:space="0" w:color="auto"/>
              <w:right w:val="single" w:sz="2" w:space="0" w:color="auto"/>
            </w:tcBorders>
            <w:vAlign w:val="center"/>
          </w:tcPr>
          <w:p w14:paraId="3D82A37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天健会计师事务所（特殊普通合伙）</w:t>
            </w:r>
          </w:p>
        </w:tc>
      </w:tr>
      <w:tr w:rsidR="0048469E" w14:paraId="67EF230B"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3CF7FC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审计报告文号</w:t>
            </w:r>
          </w:p>
        </w:tc>
        <w:tc>
          <w:tcPr>
            <w:tcW w:w="4820" w:type="dxa"/>
            <w:tcBorders>
              <w:top w:val="single" w:sz="2" w:space="0" w:color="auto"/>
              <w:left w:val="single" w:sz="2" w:space="0" w:color="auto"/>
              <w:bottom w:val="single" w:sz="2" w:space="0" w:color="auto"/>
              <w:right w:val="single" w:sz="2" w:space="0" w:color="auto"/>
            </w:tcBorders>
            <w:vAlign w:val="center"/>
          </w:tcPr>
          <w:p w14:paraId="4A66E1B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天健审〔2025〕6141号</w:t>
            </w:r>
          </w:p>
        </w:tc>
      </w:tr>
      <w:tr w:rsidR="0048469E" w14:paraId="5DB466D3"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C2041D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注册会计师姓名</w:t>
            </w:r>
          </w:p>
        </w:tc>
        <w:tc>
          <w:tcPr>
            <w:tcW w:w="4820" w:type="dxa"/>
            <w:tcBorders>
              <w:top w:val="single" w:sz="2" w:space="0" w:color="auto"/>
              <w:left w:val="single" w:sz="2" w:space="0" w:color="auto"/>
              <w:bottom w:val="single" w:sz="2" w:space="0" w:color="auto"/>
              <w:right w:val="single" w:sz="2" w:space="0" w:color="auto"/>
            </w:tcBorders>
            <w:vAlign w:val="center"/>
          </w:tcPr>
          <w:p w14:paraId="5C8B0E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李德勇、胡福健</w:t>
            </w:r>
          </w:p>
        </w:tc>
      </w:tr>
    </w:tbl>
    <w:p w14:paraId="6CD98B96" w14:textId="77777777" w:rsidR="0048469E" w:rsidRDefault="00000000">
      <w:pPr>
        <w:spacing w:before="100" w:after="100" w:line="240" w:lineRule="exact"/>
        <w:jc w:val="center"/>
        <w:rPr>
          <w:rFonts w:ascii="宋体" w:eastAsia="宋体" w:hAnsi="宋体" w:cs="宋体" w:hint="eastAsia"/>
          <w:sz w:val="18"/>
          <w:szCs w:val="18"/>
        </w:rPr>
      </w:pPr>
      <w:r>
        <w:rPr>
          <w:rFonts w:ascii="宋体" w:eastAsia="宋体" w:hAnsi="宋体" w:cs="宋体"/>
          <w:sz w:val="18"/>
          <w:szCs w:val="18"/>
        </w:rPr>
        <w:t>审计报告正文</w:t>
      </w:r>
    </w:p>
    <w:p w14:paraId="70CCD8A6" w14:textId="77777777" w:rsidR="00DD3739" w:rsidRDefault="00000000">
      <w:pPr>
        <w:pStyle w:val="a3"/>
        <w:divId w:val="1561357140"/>
        <w:rPr>
          <w:rFonts w:hint="eastAsia"/>
          <w:sz w:val="18"/>
          <w:szCs w:val="18"/>
        </w:rPr>
      </w:pPr>
      <w:r>
        <w:rPr>
          <w:rFonts w:hint="eastAsia"/>
          <w:sz w:val="18"/>
          <w:szCs w:val="18"/>
        </w:rPr>
        <w:t>一、审计意见</w:t>
      </w:r>
      <w:r>
        <w:rPr>
          <w:rFonts w:hint="eastAsia"/>
          <w:sz w:val="18"/>
          <w:szCs w:val="18"/>
        </w:rPr>
        <w:br/>
        <w:t>我们审计了杭州巨星科技股份有限公司（以下简称巨星科技公司）财务报表，包括2024年12月31日的合并及母公司资产负债表，2024年度的合并及母公司利润表、合并及母公司现金流量表、合并及母公司所有者权益变动表，以及相关财务报表附注。</w:t>
      </w:r>
      <w:r>
        <w:rPr>
          <w:rFonts w:hint="eastAsia"/>
          <w:sz w:val="18"/>
          <w:szCs w:val="18"/>
        </w:rPr>
        <w:br/>
        <w:t>我们认为，后附的财务报表在所有重大方面按照企业会计准则的规定编制，公允反映了巨星科技公司2024年12月31日的合并及母公司财务状况，以及2024年度的合并及母公司经营成果和现金流量。</w:t>
      </w:r>
    </w:p>
    <w:p w14:paraId="7DA04C84" w14:textId="77777777" w:rsidR="00DD3739" w:rsidRDefault="00000000">
      <w:pPr>
        <w:pStyle w:val="a3"/>
        <w:divId w:val="1561357140"/>
        <w:rPr>
          <w:rFonts w:hint="eastAsia"/>
          <w:sz w:val="18"/>
          <w:szCs w:val="18"/>
        </w:rPr>
      </w:pPr>
      <w:r>
        <w:rPr>
          <w:rFonts w:hint="eastAsia"/>
          <w:sz w:val="18"/>
          <w:szCs w:val="18"/>
        </w:rPr>
        <w:t>二、形成审计意见的基础</w:t>
      </w:r>
      <w:r>
        <w:rPr>
          <w:rFonts w:hint="eastAsia"/>
          <w:sz w:val="18"/>
          <w:szCs w:val="18"/>
        </w:rPr>
        <w:br/>
        <w:t>我们按照中国注册会计师审计准则的规定执行了审计工作。审计报告的“注册会计师对财务报表审计的责任”部分进一步阐述了我们在这些准则下的责任。按照中国注册会计师职业道德守则，我们独立于巨星科技公司，并履行了职业道德方面的其他责任。我们相信，我们获取的审计证据是充分、适当的，为发表审计意见提供了基础。</w:t>
      </w:r>
    </w:p>
    <w:p w14:paraId="09A459AB" w14:textId="77777777" w:rsidR="00DD3739" w:rsidRDefault="00000000">
      <w:pPr>
        <w:pStyle w:val="a3"/>
        <w:divId w:val="1561357140"/>
        <w:rPr>
          <w:rFonts w:hint="eastAsia"/>
          <w:sz w:val="18"/>
          <w:szCs w:val="18"/>
        </w:rPr>
      </w:pPr>
      <w:r>
        <w:rPr>
          <w:rFonts w:hint="eastAsia"/>
          <w:sz w:val="18"/>
          <w:szCs w:val="18"/>
        </w:rPr>
        <w:t>三、关键审计事项</w:t>
      </w:r>
      <w:r>
        <w:rPr>
          <w:rFonts w:hint="eastAsia"/>
          <w:sz w:val="18"/>
          <w:szCs w:val="18"/>
        </w:rPr>
        <w:br/>
        <w:t>关键审计事项是我们根据职业判断，认为对本期财务报表审计最为重要的事项。这些事项的应对以对财务报表整体进行审计并形成审计意见为背景，我们不对这些事项单独发表意见。</w:t>
      </w:r>
    </w:p>
    <w:p w14:paraId="0110B663" w14:textId="77777777" w:rsidR="00DD3739" w:rsidRDefault="00000000">
      <w:pPr>
        <w:pStyle w:val="a3"/>
        <w:divId w:val="1561357140"/>
        <w:rPr>
          <w:rFonts w:hint="eastAsia"/>
          <w:sz w:val="18"/>
          <w:szCs w:val="18"/>
        </w:rPr>
      </w:pPr>
      <w:r>
        <w:rPr>
          <w:rFonts w:hint="eastAsia"/>
          <w:sz w:val="18"/>
          <w:szCs w:val="18"/>
        </w:rPr>
        <w:t>(一)收入确认</w:t>
      </w:r>
      <w:r>
        <w:rPr>
          <w:rFonts w:hint="eastAsia"/>
          <w:sz w:val="18"/>
          <w:szCs w:val="18"/>
        </w:rPr>
        <w:br/>
        <w:t>1. 事项描述</w:t>
      </w:r>
      <w:r>
        <w:rPr>
          <w:rFonts w:hint="eastAsia"/>
          <w:sz w:val="18"/>
          <w:szCs w:val="18"/>
        </w:rPr>
        <w:br/>
        <w:t>相关信息披露详见本报告第十节（五）及本报告第十节（七）。</w:t>
      </w:r>
      <w:r>
        <w:rPr>
          <w:rFonts w:hint="eastAsia"/>
          <w:sz w:val="18"/>
          <w:szCs w:val="18"/>
        </w:rPr>
        <w:br/>
        <w:t>巨星科技公司的营业收入来自于手工具、电动工具及工业工具等。2024年度，巨星科技公司营业收入金额为人民币1,479,545.33万元。由于营业收入是巨星科技公司关键业绩指标之一，可能存在巨星科技公司管理层（以下简称管理层）通过不恰当的收入确认以达到特定目标或预期的固有风险。因此，我们将收入确认确定为关键审计事项。</w:t>
      </w:r>
    </w:p>
    <w:p w14:paraId="7931AF74" w14:textId="77777777" w:rsidR="00DD3739" w:rsidRDefault="00000000">
      <w:pPr>
        <w:pStyle w:val="a3"/>
        <w:divId w:val="1561357140"/>
        <w:rPr>
          <w:rFonts w:hint="eastAsia"/>
          <w:sz w:val="18"/>
          <w:szCs w:val="18"/>
        </w:rPr>
      </w:pPr>
      <w:r>
        <w:rPr>
          <w:rFonts w:hint="eastAsia"/>
          <w:sz w:val="18"/>
          <w:szCs w:val="18"/>
        </w:rPr>
        <w:t>2. 审计应对</w:t>
      </w:r>
      <w:r>
        <w:rPr>
          <w:rFonts w:hint="eastAsia"/>
          <w:sz w:val="18"/>
          <w:szCs w:val="18"/>
        </w:rPr>
        <w:br/>
        <w:t>针对收入确认，我们实施的审计程序主要包括：</w:t>
      </w:r>
      <w:r>
        <w:rPr>
          <w:rFonts w:hint="eastAsia"/>
          <w:sz w:val="18"/>
          <w:szCs w:val="18"/>
        </w:rPr>
        <w:br/>
        <w:t>(1) 了解与收入确认相关的关键内部控制，评价这些控制的设计，确定其是否得到执行，并测试相关内部控制的运行有效性；</w:t>
      </w:r>
      <w:r>
        <w:rPr>
          <w:rFonts w:hint="eastAsia"/>
          <w:sz w:val="18"/>
          <w:szCs w:val="18"/>
        </w:rPr>
        <w:br/>
        <w:t>(2) 检查销售合同，了解主要合同条款或条件，评价收入确认方法是否适当；</w:t>
      </w:r>
      <w:r>
        <w:rPr>
          <w:rFonts w:hint="eastAsia"/>
          <w:sz w:val="18"/>
          <w:szCs w:val="18"/>
        </w:rPr>
        <w:br/>
        <w:t>(3) 按月度、产品、客户等对营业收入和毛利率实施分析程序，识别是否存在重大或异常波动，并查明原因；</w:t>
      </w:r>
      <w:r>
        <w:rPr>
          <w:rFonts w:hint="eastAsia"/>
          <w:sz w:val="18"/>
          <w:szCs w:val="18"/>
        </w:rPr>
        <w:br/>
        <w:t>(4) 对于内销收入，选取项目检查相关支持性文件，包括销售合同、订单、销售发票、出库单及客户签收单等；对于出口收入，获取电子口岸信息并与账面记录核对，并选取项目检查相关支持性文件，包括销售合同、出口报关单、货运提单、客户签收单及销售发票等；</w:t>
      </w:r>
      <w:r>
        <w:rPr>
          <w:rFonts w:hint="eastAsia"/>
          <w:sz w:val="18"/>
          <w:szCs w:val="18"/>
        </w:rPr>
        <w:br/>
      </w:r>
      <w:r>
        <w:rPr>
          <w:rFonts w:hint="eastAsia"/>
          <w:sz w:val="18"/>
          <w:szCs w:val="18"/>
        </w:rPr>
        <w:lastRenderedPageBreak/>
        <w:t>(5) 结合应收账款函证，选取项目函证销售金额；</w:t>
      </w:r>
      <w:r>
        <w:rPr>
          <w:rFonts w:hint="eastAsia"/>
          <w:sz w:val="18"/>
          <w:szCs w:val="18"/>
        </w:rPr>
        <w:br/>
        <w:t>(6) 实施截止测试，检查收入是否在恰当期间确认；</w:t>
      </w:r>
      <w:r>
        <w:rPr>
          <w:rFonts w:hint="eastAsia"/>
          <w:sz w:val="18"/>
          <w:szCs w:val="18"/>
        </w:rPr>
        <w:br/>
        <w:t>(7) 检查与营业收入相关的信息是否已在财务报表中作出恰当列报。</w:t>
      </w:r>
    </w:p>
    <w:p w14:paraId="0224FDE4" w14:textId="77777777" w:rsidR="00DD3739" w:rsidRDefault="00000000">
      <w:pPr>
        <w:pStyle w:val="a3"/>
        <w:divId w:val="1561357140"/>
        <w:rPr>
          <w:rFonts w:hint="eastAsia"/>
          <w:sz w:val="18"/>
          <w:szCs w:val="18"/>
        </w:rPr>
      </w:pPr>
      <w:r>
        <w:rPr>
          <w:rFonts w:hint="eastAsia"/>
          <w:sz w:val="18"/>
          <w:szCs w:val="18"/>
        </w:rPr>
        <w:br/>
        <w:t>(二)商誉减值</w:t>
      </w:r>
    </w:p>
    <w:p w14:paraId="602CBF82" w14:textId="77777777" w:rsidR="00DD3739" w:rsidRDefault="00000000">
      <w:pPr>
        <w:pStyle w:val="a3"/>
        <w:divId w:val="1561357140"/>
        <w:rPr>
          <w:rFonts w:hint="eastAsia"/>
          <w:sz w:val="18"/>
          <w:szCs w:val="18"/>
        </w:rPr>
      </w:pPr>
      <w:r>
        <w:rPr>
          <w:rFonts w:hint="eastAsia"/>
          <w:sz w:val="18"/>
          <w:szCs w:val="18"/>
        </w:rPr>
        <w:t>1. 事项描述</w:t>
      </w:r>
      <w:r>
        <w:rPr>
          <w:rFonts w:hint="eastAsia"/>
          <w:sz w:val="18"/>
          <w:szCs w:val="18"/>
        </w:rPr>
        <w:br/>
        <w:t>相关信息披露详见本报告第十节（五）及本报告第十节（七）。</w:t>
      </w:r>
      <w:r>
        <w:rPr>
          <w:rFonts w:hint="eastAsia"/>
          <w:sz w:val="18"/>
          <w:szCs w:val="18"/>
        </w:rPr>
        <w:br/>
        <w:t>截至2024年12月31日，巨星科技公司商誉账面原值为人民币 271,880.74万元，减值准备为人民币36,421.60万元，账面价值为人民币 235,459.14万元。</w:t>
      </w:r>
      <w:r>
        <w:rPr>
          <w:rFonts w:hint="eastAsia"/>
          <w:sz w:val="18"/>
          <w:szCs w:val="18"/>
        </w:rPr>
        <w:br/>
        <w:t>管理层将商誉结合与其相关的资产组或者资产组组合进行减值测试，相关资产组或者资产组组合的可收回金额按照预计未来现金流量现值确定。由于商誉金额重大，且商誉减值测试涉及重大管理层判断，我们将商誉减值确定为关键审计事项。</w:t>
      </w:r>
    </w:p>
    <w:p w14:paraId="2FBBDA76" w14:textId="77777777" w:rsidR="00DD3739" w:rsidRDefault="00000000">
      <w:pPr>
        <w:pStyle w:val="a3"/>
        <w:divId w:val="1561357140"/>
        <w:rPr>
          <w:rFonts w:hint="eastAsia"/>
          <w:sz w:val="18"/>
          <w:szCs w:val="18"/>
        </w:rPr>
      </w:pPr>
      <w:r>
        <w:rPr>
          <w:rFonts w:hint="eastAsia"/>
          <w:sz w:val="18"/>
          <w:szCs w:val="18"/>
        </w:rPr>
        <w:t>2. 审计应对</w:t>
      </w:r>
      <w:r>
        <w:rPr>
          <w:rFonts w:hint="eastAsia"/>
          <w:sz w:val="18"/>
          <w:szCs w:val="18"/>
        </w:rPr>
        <w:br/>
        <w:t>针对商誉减值，我们实施的审计程序主要包括：</w:t>
      </w:r>
      <w:r>
        <w:rPr>
          <w:rFonts w:hint="eastAsia"/>
          <w:sz w:val="18"/>
          <w:szCs w:val="18"/>
        </w:rPr>
        <w:br/>
        <w:t>(1) 了解与商誉减值相关的关键内部控制，评价这些控制的设计，确定其是否得到执行，并测试相关内部控制的运行有效性；</w:t>
      </w:r>
      <w:r>
        <w:rPr>
          <w:rFonts w:hint="eastAsia"/>
          <w:sz w:val="18"/>
          <w:szCs w:val="18"/>
        </w:rPr>
        <w:br/>
        <w:t>(2) 针对管理层以前年度就预计未来现金流量现值所作估计，复核其结果或者管理层对其作出的后续重新估计；</w:t>
      </w:r>
      <w:r>
        <w:rPr>
          <w:rFonts w:hint="eastAsia"/>
          <w:sz w:val="18"/>
          <w:szCs w:val="18"/>
        </w:rPr>
        <w:br/>
        <w:t>(3) 评价管理层聘用的外部估值专家的胜任能力、专业素质和客观性；</w:t>
      </w:r>
      <w:r>
        <w:rPr>
          <w:rFonts w:hint="eastAsia"/>
          <w:sz w:val="18"/>
          <w:szCs w:val="18"/>
        </w:rPr>
        <w:br/>
        <w:t>(4) 评价管理层在减值测试中使用的方法的适当性和一贯性；</w:t>
      </w:r>
      <w:r>
        <w:rPr>
          <w:rFonts w:hint="eastAsia"/>
          <w:sz w:val="18"/>
          <w:szCs w:val="18"/>
        </w:rPr>
        <w:br/>
        <w:t>(5) 评价管理层在减值测试中使用的重大假设的适当性，复核相关假设是否与经营情况、历史经验、经审批预算等一致；</w:t>
      </w:r>
      <w:r>
        <w:rPr>
          <w:rFonts w:hint="eastAsia"/>
          <w:sz w:val="18"/>
          <w:szCs w:val="18"/>
        </w:rPr>
        <w:br/>
        <w:t>(6) 评价管理层在减值测试中使用的数据的适当性、相关性和可靠性，并复核减值测试中有关信息的一致性；</w:t>
      </w:r>
      <w:r>
        <w:rPr>
          <w:rFonts w:hint="eastAsia"/>
          <w:sz w:val="18"/>
          <w:szCs w:val="18"/>
        </w:rPr>
        <w:br/>
        <w:t>(7) 测试管理层对预计未来现金流量现值的计算是否准确；</w:t>
      </w:r>
      <w:r>
        <w:rPr>
          <w:rFonts w:hint="eastAsia"/>
          <w:sz w:val="18"/>
          <w:szCs w:val="18"/>
        </w:rPr>
        <w:br/>
        <w:t>(8) 检查与商誉减值相关的信息是否已在财务报表中作出恰当列报。</w:t>
      </w:r>
    </w:p>
    <w:p w14:paraId="54B8B17D" w14:textId="77777777" w:rsidR="00DD3739" w:rsidRDefault="00000000">
      <w:pPr>
        <w:pStyle w:val="a3"/>
        <w:divId w:val="1561357140"/>
        <w:rPr>
          <w:rFonts w:hint="eastAsia"/>
          <w:sz w:val="18"/>
          <w:szCs w:val="18"/>
        </w:rPr>
      </w:pPr>
      <w:r>
        <w:rPr>
          <w:rFonts w:hint="eastAsia"/>
          <w:sz w:val="18"/>
          <w:szCs w:val="18"/>
        </w:rPr>
        <w:t>四、其他信息</w:t>
      </w:r>
      <w:r>
        <w:rPr>
          <w:rFonts w:hint="eastAsia"/>
          <w:sz w:val="18"/>
          <w:szCs w:val="18"/>
        </w:rPr>
        <w:br/>
        <w:t>管理层对其他信息负责。其他信息包括年度报告中涵盖的信息，但不包括财务报表和我们的审计报告。</w:t>
      </w:r>
      <w:r>
        <w:rPr>
          <w:rFonts w:hint="eastAsia"/>
          <w:sz w:val="18"/>
          <w:szCs w:val="18"/>
        </w:rPr>
        <w:br/>
        <w:t>我们对财务报表发表的审计意见不涵盖其他信息，我们也不对其他信息发表任何形式的鉴证结论。</w:t>
      </w:r>
      <w:r>
        <w:rPr>
          <w:rFonts w:hint="eastAsia"/>
          <w:sz w:val="18"/>
          <w:szCs w:val="18"/>
        </w:rPr>
        <w:br/>
        <w:t>结合我们对财务报表的审计，我们的责任是阅读其他信息，在此过程中，考虑其他信息是否与财务报表或我们在审计过程中了解到的情况存在重大不一致或者似乎存在重大错报。</w:t>
      </w:r>
      <w:r>
        <w:rPr>
          <w:rFonts w:hint="eastAsia"/>
          <w:sz w:val="18"/>
          <w:szCs w:val="18"/>
        </w:rPr>
        <w:br/>
        <w:t>基于我们已执行的工作，如果我们确定其他信息存在重大错报，我们应当报告该事实。在这方面，我们无任何事项需要报告。</w:t>
      </w:r>
    </w:p>
    <w:p w14:paraId="4C7DF355" w14:textId="77777777" w:rsidR="00DD3739" w:rsidRDefault="00000000">
      <w:pPr>
        <w:pStyle w:val="a3"/>
        <w:divId w:val="1561357140"/>
        <w:rPr>
          <w:rFonts w:hint="eastAsia"/>
          <w:sz w:val="18"/>
          <w:szCs w:val="18"/>
        </w:rPr>
      </w:pPr>
      <w:r>
        <w:rPr>
          <w:rFonts w:hint="eastAsia"/>
          <w:sz w:val="18"/>
          <w:szCs w:val="18"/>
        </w:rPr>
        <w:t>五、管理层和治理层对财务报表的责任</w:t>
      </w:r>
      <w:r>
        <w:rPr>
          <w:rFonts w:hint="eastAsia"/>
          <w:sz w:val="18"/>
          <w:szCs w:val="18"/>
        </w:rPr>
        <w:br/>
        <w:t>管理层负责按照企业会计准则的规定编制财务报表，使其实现公允反映，并设计、执行和维护必要的内部控制，以使财务报表不存在由于舞弊或错误导致的重大错报。</w:t>
      </w:r>
      <w:r>
        <w:rPr>
          <w:rFonts w:hint="eastAsia"/>
          <w:sz w:val="18"/>
          <w:szCs w:val="18"/>
        </w:rPr>
        <w:br/>
        <w:t>在编制财务报表时，管理层负责评估巨星科技公司的持续经营能力，披露与持续经营相关的事项（如适用），并运用持续经营假设，除非计划进行清算、终止运营或别无其他现实的选择。</w:t>
      </w:r>
      <w:r>
        <w:rPr>
          <w:rFonts w:hint="eastAsia"/>
          <w:sz w:val="18"/>
          <w:szCs w:val="18"/>
        </w:rPr>
        <w:br/>
        <w:t>巨星科技公司治理层（以下简称治理层）负责监督巨星科技公司的财务报告过程。</w:t>
      </w:r>
    </w:p>
    <w:p w14:paraId="16ECE570" w14:textId="77777777" w:rsidR="00DD3739" w:rsidRDefault="00000000">
      <w:pPr>
        <w:pStyle w:val="a3"/>
        <w:divId w:val="1561357140"/>
        <w:rPr>
          <w:rFonts w:hint="eastAsia"/>
          <w:sz w:val="18"/>
          <w:szCs w:val="18"/>
        </w:rPr>
      </w:pPr>
      <w:r>
        <w:rPr>
          <w:rFonts w:hint="eastAsia"/>
          <w:sz w:val="18"/>
          <w:szCs w:val="18"/>
        </w:rPr>
        <w:t>六、注册会计师对财务报表审计的责任</w:t>
      </w:r>
      <w:r>
        <w:rPr>
          <w:rFonts w:hint="eastAsia"/>
          <w:sz w:val="18"/>
          <w:szCs w:val="18"/>
        </w:rPr>
        <w:b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w:t>
      </w:r>
      <w:r>
        <w:rPr>
          <w:rFonts w:hint="eastAsia"/>
          <w:sz w:val="18"/>
          <w:szCs w:val="18"/>
        </w:rPr>
        <w:lastRenderedPageBreak/>
        <w:t>舞弊或错误导致，如果合理预期错报单独或汇总起来可能影响财务报表使用者依据财务报表作出的经济决策，则通常认为错报是重大的。</w:t>
      </w:r>
      <w:r>
        <w:rPr>
          <w:rFonts w:hint="eastAsia"/>
          <w:sz w:val="18"/>
          <w:szCs w:val="18"/>
        </w:rPr>
        <w:br/>
        <w:t>在按照审计准则执行审计工作的过程中，我们运用职业判断，并保持职业怀疑。同时，我们也执行以下工作：</w:t>
      </w:r>
      <w:r>
        <w:rPr>
          <w:rFonts w:hint="eastAsia"/>
          <w:sz w:val="18"/>
          <w:szCs w:val="18"/>
        </w:rPr>
        <w:br/>
        <w:t>(一)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r>
        <w:rPr>
          <w:rFonts w:hint="eastAsia"/>
          <w:sz w:val="18"/>
          <w:szCs w:val="18"/>
        </w:rPr>
        <w:br/>
        <w:t>(二) 了解与审计相关的内部控制，以设计恰当的审计程序。</w:t>
      </w:r>
      <w:r>
        <w:rPr>
          <w:rFonts w:hint="eastAsia"/>
          <w:sz w:val="18"/>
          <w:szCs w:val="18"/>
        </w:rPr>
        <w:br/>
        <w:t>(三) 评价管理层选用会计政策的恰当性和作出会计估计及相关披露的合理性。</w:t>
      </w:r>
      <w:r>
        <w:rPr>
          <w:rFonts w:hint="eastAsia"/>
          <w:sz w:val="18"/>
          <w:szCs w:val="18"/>
        </w:rPr>
        <w:br/>
        <w:t>(四) 对管理层使用持续经营假设的恰当性得出结论。同时，根据获取的审计证据，就可能导致对巨星科技公司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巨星科技公司不能持续经营。</w:t>
      </w:r>
      <w:r>
        <w:rPr>
          <w:rFonts w:hint="eastAsia"/>
          <w:sz w:val="18"/>
          <w:szCs w:val="18"/>
        </w:rPr>
        <w:br/>
        <w:t>(五) 评价财务报表的总体列报、结构和内容，并评价财务报表是否公允反映相关交易和事项。</w:t>
      </w:r>
      <w:r>
        <w:rPr>
          <w:rFonts w:hint="eastAsia"/>
          <w:sz w:val="18"/>
          <w:szCs w:val="18"/>
        </w:rPr>
        <w:br/>
        <w:t>(六) 就巨星科技公司中实体或业务活动的财务信息获取充分、适当的审计证据，以对财务报表发表审计意见。我们负责指导、监督和执行集团审计，并对审计意见承担全部责任。</w:t>
      </w:r>
      <w:r>
        <w:rPr>
          <w:rFonts w:hint="eastAsia"/>
          <w:sz w:val="18"/>
          <w:szCs w:val="18"/>
        </w:rPr>
        <w:br/>
        <w:t>我们与治理层就计划的审计范围、时间安排和重大审计发现等事项进行沟通，包括沟通我们在审计中识别出的值得关注的内部控制缺陷。</w:t>
      </w:r>
      <w:r>
        <w:rPr>
          <w:rFonts w:hint="eastAsia"/>
          <w:sz w:val="18"/>
          <w:szCs w:val="18"/>
        </w:rPr>
        <w:br/>
        <w:t>我们还就已遵守与独立性相关的职业道德要求向治理层提供声明，并与治理层沟通可能被合理认为影响我们独立性的所有关系和其他事项，以及相关的防范措施（如适用）。</w:t>
      </w:r>
      <w:r>
        <w:rPr>
          <w:rFonts w:hint="eastAsia"/>
          <w:sz w:val="18"/>
          <w:szCs w:val="18"/>
        </w:rPr>
        <w:b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14:paraId="192AC033" w14:textId="77777777" w:rsidR="0048469E" w:rsidRDefault="00000000">
      <w:pPr>
        <w:pStyle w:val="2"/>
        <w:spacing w:before="300" w:after="300" w:line="320" w:lineRule="exact"/>
        <w:rPr>
          <w:rFonts w:ascii="宋体" w:eastAsia="宋体" w:hAnsi="宋体" w:cs="宋体" w:hint="eastAsia"/>
          <w:b/>
          <w:bCs/>
          <w:sz w:val="24"/>
          <w:szCs w:val="24"/>
        </w:rPr>
      </w:pPr>
      <w:bookmarkStart w:id="151" w:name="_Toc989040"/>
      <w:r>
        <w:rPr>
          <w:rFonts w:ascii="宋体" w:eastAsia="宋体" w:hAnsi="宋体" w:cs="宋体"/>
          <w:b/>
          <w:bCs/>
          <w:sz w:val="24"/>
          <w:szCs w:val="24"/>
        </w:rPr>
        <w:t>二、财务报表</w:t>
      </w:r>
      <w:bookmarkEnd w:id="151"/>
    </w:p>
    <w:p w14:paraId="181C151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财务附注中报表的单位为：元</w:t>
      </w:r>
    </w:p>
    <w:p w14:paraId="08619515" w14:textId="77777777" w:rsidR="0048469E" w:rsidRDefault="00000000">
      <w:pPr>
        <w:pStyle w:val="3"/>
        <w:spacing w:line="280" w:lineRule="exact"/>
        <w:jc w:val="left"/>
        <w:rPr>
          <w:rFonts w:ascii="宋体" w:hAnsi="宋体" w:cs="宋体" w:hint="eastAsia"/>
          <w:b/>
          <w:bCs/>
        </w:rPr>
      </w:pPr>
      <w:bookmarkStart w:id="152" w:name="_Toc989041"/>
      <w:r>
        <w:rPr>
          <w:rFonts w:ascii="宋体" w:hAnsi="宋体" w:cs="宋体"/>
          <w:b/>
          <w:bCs/>
        </w:rPr>
        <w:t>1、合并资产负债表</w:t>
      </w:r>
      <w:bookmarkEnd w:id="152"/>
    </w:p>
    <w:p w14:paraId="22A100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编制单位：杭州巨星科技股份有限公司</w:t>
      </w:r>
    </w:p>
    <w:p w14:paraId="15AD43B7"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2024年12月31日</w:t>
      </w:r>
    </w:p>
    <w:p w14:paraId="330B7F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D28B2F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B18B89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6DEA5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9C31C7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1A5FE43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657E9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B78701"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0C32B46" w14:textId="77777777" w:rsidR="0048469E" w:rsidRDefault="0048469E">
            <w:pPr>
              <w:rPr>
                <w:rFonts w:hint="eastAsia"/>
              </w:rPr>
            </w:pPr>
          </w:p>
        </w:tc>
      </w:tr>
      <w:tr w:rsidR="0048469E" w14:paraId="6A77601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C2C5E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货币资金</w:t>
            </w:r>
          </w:p>
        </w:tc>
        <w:tc>
          <w:tcPr>
            <w:tcW w:w="3213" w:type="dxa"/>
            <w:tcBorders>
              <w:top w:val="single" w:sz="2" w:space="0" w:color="auto"/>
              <w:left w:val="single" w:sz="2" w:space="0" w:color="auto"/>
              <w:bottom w:val="single" w:sz="2" w:space="0" w:color="auto"/>
              <w:right w:val="single" w:sz="2" w:space="0" w:color="auto"/>
            </w:tcBorders>
            <w:vAlign w:val="center"/>
          </w:tcPr>
          <w:p w14:paraId="2A2F2A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6,852,110,987.40</w:t>
            </w:r>
          </w:p>
        </w:tc>
        <w:tc>
          <w:tcPr>
            <w:tcW w:w="3213" w:type="dxa"/>
            <w:tcBorders>
              <w:top w:val="single" w:sz="2" w:space="0" w:color="auto"/>
              <w:left w:val="single" w:sz="2" w:space="0" w:color="auto"/>
              <w:bottom w:val="single" w:sz="2" w:space="0" w:color="auto"/>
              <w:right w:val="single" w:sz="2" w:space="0" w:color="auto"/>
            </w:tcBorders>
            <w:vAlign w:val="center"/>
          </w:tcPr>
          <w:p w14:paraId="6E7A72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5,178,727,811.76</w:t>
            </w:r>
          </w:p>
        </w:tc>
      </w:tr>
      <w:tr w:rsidR="0048469E" w14:paraId="0C50346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0AEA29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结算备付金</w:t>
            </w:r>
          </w:p>
        </w:tc>
        <w:tc>
          <w:tcPr>
            <w:tcW w:w="3213" w:type="dxa"/>
            <w:tcBorders>
              <w:top w:val="single" w:sz="2" w:space="0" w:color="auto"/>
              <w:left w:val="single" w:sz="2" w:space="0" w:color="auto"/>
              <w:bottom w:val="single" w:sz="2" w:space="0" w:color="auto"/>
              <w:right w:val="single" w:sz="2" w:space="0" w:color="auto"/>
            </w:tcBorders>
            <w:vAlign w:val="center"/>
          </w:tcPr>
          <w:p w14:paraId="469FFF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319B5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E6A107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BF788BE"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拆出资金</w:t>
            </w:r>
          </w:p>
        </w:tc>
        <w:tc>
          <w:tcPr>
            <w:tcW w:w="3213" w:type="dxa"/>
            <w:tcBorders>
              <w:top w:val="single" w:sz="2" w:space="0" w:color="auto"/>
              <w:left w:val="single" w:sz="2" w:space="0" w:color="auto"/>
              <w:bottom w:val="single" w:sz="2" w:space="0" w:color="auto"/>
              <w:right w:val="single" w:sz="2" w:space="0" w:color="auto"/>
            </w:tcBorders>
            <w:vAlign w:val="center"/>
          </w:tcPr>
          <w:p w14:paraId="6245E7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ED7F8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118090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06156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交易性金融资产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22709D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5,413,124.26</w:t>
            </w:r>
          </w:p>
        </w:tc>
        <w:tc>
          <w:tcPr>
            <w:tcW w:w="3213" w:type="dxa"/>
            <w:tcBorders>
              <w:top w:val="single" w:sz="2" w:space="0" w:color="auto"/>
              <w:left w:val="single" w:sz="2" w:space="0" w:color="auto"/>
              <w:bottom w:val="single" w:sz="2" w:space="0" w:color="auto"/>
              <w:right w:val="single" w:sz="2" w:space="0" w:color="auto"/>
            </w:tcBorders>
            <w:vAlign w:val="center"/>
          </w:tcPr>
          <w:p w14:paraId="555962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122,650,783.01</w:t>
            </w:r>
          </w:p>
        </w:tc>
      </w:tr>
      <w:tr w:rsidR="0048469E" w14:paraId="4858BA4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20141B"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衍生金融资产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53B04E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DC3B7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C12059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F02FC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14:paraId="2F66DA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5,932,105.78</w:t>
            </w:r>
          </w:p>
        </w:tc>
        <w:tc>
          <w:tcPr>
            <w:tcW w:w="3213" w:type="dxa"/>
            <w:tcBorders>
              <w:top w:val="single" w:sz="2" w:space="0" w:color="auto"/>
              <w:left w:val="single" w:sz="2" w:space="0" w:color="auto"/>
              <w:bottom w:val="single" w:sz="2" w:space="0" w:color="auto"/>
              <w:right w:val="single" w:sz="2" w:space="0" w:color="auto"/>
            </w:tcBorders>
            <w:vAlign w:val="center"/>
          </w:tcPr>
          <w:p w14:paraId="17CB44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18,703,655.36</w:t>
            </w:r>
          </w:p>
        </w:tc>
      </w:tr>
      <w:tr w:rsidR="0048469E" w14:paraId="3825C3D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6DD51E"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应收账款</w:t>
            </w:r>
          </w:p>
        </w:tc>
        <w:tc>
          <w:tcPr>
            <w:tcW w:w="3213" w:type="dxa"/>
            <w:tcBorders>
              <w:top w:val="single" w:sz="2" w:space="0" w:color="auto"/>
              <w:left w:val="single" w:sz="2" w:space="0" w:color="auto"/>
              <w:bottom w:val="single" w:sz="2" w:space="0" w:color="auto"/>
              <w:right w:val="single" w:sz="2" w:space="0" w:color="auto"/>
            </w:tcBorders>
            <w:vAlign w:val="center"/>
          </w:tcPr>
          <w:p w14:paraId="329590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3,166,431,539.36</w:t>
            </w:r>
          </w:p>
        </w:tc>
        <w:tc>
          <w:tcPr>
            <w:tcW w:w="3213" w:type="dxa"/>
            <w:tcBorders>
              <w:top w:val="single" w:sz="2" w:space="0" w:color="auto"/>
              <w:left w:val="single" w:sz="2" w:space="0" w:color="auto"/>
              <w:bottom w:val="single" w:sz="2" w:space="0" w:color="auto"/>
              <w:right w:val="single" w:sz="2" w:space="0" w:color="auto"/>
            </w:tcBorders>
            <w:vAlign w:val="center"/>
          </w:tcPr>
          <w:p w14:paraId="2ECAE0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2,101,643,079.19</w:t>
            </w:r>
          </w:p>
        </w:tc>
      </w:tr>
      <w:tr w:rsidR="0048469E" w14:paraId="03A4E62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D6F3F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应收款项融资</w:t>
            </w:r>
          </w:p>
        </w:tc>
        <w:tc>
          <w:tcPr>
            <w:tcW w:w="3213" w:type="dxa"/>
            <w:tcBorders>
              <w:top w:val="single" w:sz="2" w:space="0" w:color="auto"/>
              <w:left w:val="single" w:sz="2" w:space="0" w:color="auto"/>
              <w:bottom w:val="single" w:sz="2" w:space="0" w:color="auto"/>
              <w:right w:val="single" w:sz="2" w:space="0" w:color="auto"/>
            </w:tcBorders>
            <w:vAlign w:val="center"/>
          </w:tcPr>
          <w:p w14:paraId="2059EA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65,967,817.81</w:t>
            </w:r>
          </w:p>
        </w:tc>
        <w:tc>
          <w:tcPr>
            <w:tcW w:w="3213" w:type="dxa"/>
            <w:tcBorders>
              <w:top w:val="single" w:sz="2" w:space="0" w:color="auto"/>
              <w:left w:val="single" w:sz="2" w:space="0" w:color="auto"/>
              <w:bottom w:val="single" w:sz="2" w:space="0" w:color="auto"/>
              <w:right w:val="single" w:sz="2" w:space="0" w:color="auto"/>
            </w:tcBorders>
            <w:vAlign w:val="center"/>
          </w:tcPr>
          <w:p w14:paraId="3488EA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266,675,016.64</w:t>
            </w:r>
          </w:p>
        </w:tc>
      </w:tr>
      <w:tr w:rsidR="0048469E" w14:paraId="497442F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1D8582"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预付款项</w:t>
            </w:r>
          </w:p>
        </w:tc>
        <w:tc>
          <w:tcPr>
            <w:tcW w:w="3213" w:type="dxa"/>
            <w:tcBorders>
              <w:top w:val="single" w:sz="2" w:space="0" w:color="auto"/>
              <w:left w:val="single" w:sz="2" w:space="0" w:color="auto"/>
              <w:bottom w:val="single" w:sz="2" w:space="0" w:color="auto"/>
              <w:right w:val="single" w:sz="2" w:space="0" w:color="auto"/>
            </w:tcBorders>
            <w:vAlign w:val="center"/>
          </w:tcPr>
          <w:p w14:paraId="4F97C0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98,851,644.97</w:t>
            </w:r>
          </w:p>
        </w:tc>
        <w:tc>
          <w:tcPr>
            <w:tcW w:w="3213" w:type="dxa"/>
            <w:tcBorders>
              <w:top w:val="single" w:sz="2" w:space="0" w:color="auto"/>
              <w:left w:val="single" w:sz="2" w:space="0" w:color="auto"/>
              <w:bottom w:val="single" w:sz="2" w:space="0" w:color="auto"/>
              <w:right w:val="single" w:sz="2" w:space="0" w:color="auto"/>
            </w:tcBorders>
            <w:vAlign w:val="center"/>
          </w:tcPr>
          <w:p w14:paraId="0BB8BE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103,522,565.06</w:t>
            </w:r>
          </w:p>
        </w:tc>
      </w:tr>
      <w:tr w:rsidR="0048469E" w14:paraId="41C3C5F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3968E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应收保费</w:t>
            </w:r>
          </w:p>
        </w:tc>
        <w:tc>
          <w:tcPr>
            <w:tcW w:w="3213" w:type="dxa"/>
            <w:tcBorders>
              <w:top w:val="single" w:sz="2" w:space="0" w:color="auto"/>
              <w:left w:val="single" w:sz="2" w:space="0" w:color="auto"/>
              <w:bottom w:val="single" w:sz="2" w:space="0" w:color="auto"/>
              <w:right w:val="single" w:sz="2" w:space="0" w:color="auto"/>
            </w:tcBorders>
            <w:vAlign w:val="center"/>
          </w:tcPr>
          <w:p w14:paraId="117A2C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712A8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DC43AF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8E76E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lastRenderedPageBreak/>
              <w:t>应收分保账款</w:t>
            </w:r>
          </w:p>
        </w:tc>
        <w:tc>
          <w:tcPr>
            <w:tcW w:w="3213" w:type="dxa"/>
            <w:tcBorders>
              <w:top w:val="single" w:sz="2" w:space="0" w:color="auto"/>
              <w:left w:val="single" w:sz="2" w:space="0" w:color="auto"/>
              <w:bottom w:val="single" w:sz="2" w:space="0" w:color="auto"/>
              <w:right w:val="single" w:sz="2" w:space="0" w:color="auto"/>
            </w:tcBorders>
            <w:vAlign w:val="center"/>
          </w:tcPr>
          <w:p w14:paraId="0A73BA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4C111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68D27B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16B3D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应收分保合同准备金</w:t>
            </w:r>
          </w:p>
        </w:tc>
        <w:tc>
          <w:tcPr>
            <w:tcW w:w="3213" w:type="dxa"/>
            <w:tcBorders>
              <w:top w:val="single" w:sz="2" w:space="0" w:color="auto"/>
              <w:left w:val="single" w:sz="2" w:space="0" w:color="auto"/>
              <w:bottom w:val="single" w:sz="2" w:space="0" w:color="auto"/>
              <w:right w:val="single" w:sz="2" w:space="0" w:color="auto"/>
            </w:tcBorders>
            <w:vAlign w:val="center"/>
          </w:tcPr>
          <w:p w14:paraId="0DFE8C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96BC5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F58C99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398BB1"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14:paraId="1AB0FA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125,512,916.86</w:t>
            </w:r>
          </w:p>
        </w:tc>
        <w:tc>
          <w:tcPr>
            <w:tcW w:w="3213" w:type="dxa"/>
            <w:tcBorders>
              <w:top w:val="single" w:sz="2" w:space="0" w:color="auto"/>
              <w:left w:val="single" w:sz="2" w:space="0" w:color="auto"/>
              <w:bottom w:val="single" w:sz="2" w:space="0" w:color="auto"/>
              <w:right w:val="single" w:sz="2" w:space="0" w:color="auto"/>
            </w:tcBorders>
            <w:vAlign w:val="center"/>
          </w:tcPr>
          <w:p w14:paraId="1297A9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66,293,368.61</w:t>
            </w:r>
          </w:p>
        </w:tc>
      </w:tr>
      <w:tr w:rsidR="0048469E" w14:paraId="79324BC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39F287"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其中：应收利息</w:t>
            </w:r>
          </w:p>
        </w:tc>
        <w:tc>
          <w:tcPr>
            <w:tcW w:w="3213" w:type="dxa"/>
            <w:tcBorders>
              <w:top w:val="single" w:sz="2" w:space="0" w:color="auto"/>
              <w:left w:val="single" w:sz="2" w:space="0" w:color="auto"/>
              <w:bottom w:val="single" w:sz="2" w:space="0" w:color="auto"/>
              <w:right w:val="single" w:sz="2" w:space="0" w:color="auto"/>
            </w:tcBorders>
            <w:vAlign w:val="center"/>
          </w:tcPr>
          <w:p w14:paraId="061A14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1A3EF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ADAE99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93059D" w14:textId="77777777" w:rsidR="0048469E"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14:paraId="384B21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5528C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D68255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B3FE8C5"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买入返售金融资产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5DD1C0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2C4A7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784970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6C8D6E"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存货</w:t>
            </w:r>
          </w:p>
        </w:tc>
        <w:tc>
          <w:tcPr>
            <w:tcW w:w="3213" w:type="dxa"/>
            <w:tcBorders>
              <w:top w:val="single" w:sz="2" w:space="0" w:color="auto"/>
              <w:left w:val="single" w:sz="2" w:space="0" w:color="auto"/>
              <w:bottom w:val="single" w:sz="2" w:space="0" w:color="auto"/>
              <w:right w:val="single" w:sz="2" w:space="0" w:color="auto"/>
            </w:tcBorders>
            <w:vAlign w:val="center"/>
          </w:tcPr>
          <w:p w14:paraId="027AC2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3,005,193,720.21</w:t>
            </w:r>
          </w:p>
        </w:tc>
        <w:tc>
          <w:tcPr>
            <w:tcW w:w="3213" w:type="dxa"/>
            <w:tcBorders>
              <w:top w:val="single" w:sz="2" w:space="0" w:color="auto"/>
              <w:left w:val="single" w:sz="2" w:space="0" w:color="auto"/>
              <w:bottom w:val="single" w:sz="2" w:space="0" w:color="auto"/>
              <w:right w:val="single" w:sz="2" w:space="0" w:color="auto"/>
            </w:tcBorders>
            <w:vAlign w:val="center"/>
          </w:tcPr>
          <w:p w14:paraId="3A8766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2,569,302,478.80</w:t>
            </w:r>
          </w:p>
        </w:tc>
      </w:tr>
      <w:tr w:rsidR="0048469E" w14:paraId="48A5E90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A29480"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5C27CB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DBFF8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995FBB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EAAFC1"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合同资产</w:t>
            </w:r>
          </w:p>
        </w:tc>
        <w:tc>
          <w:tcPr>
            <w:tcW w:w="3213" w:type="dxa"/>
            <w:tcBorders>
              <w:top w:val="single" w:sz="2" w:space="0" w:color="auto"/>
              <w:left w:val="single" w:sz="2" w:space="0" w:color="auto"/>
              <w:bottom w:val="single" w:sz="2" w:space="0" w:color="auto"/>
              <w:right w:val="single" w:sz="2" w:space="0" w:color="auto"/>
            </w:tcBorders>
            <w:vAlign w:val="center"/>
          </w:tcPr>
          <w:p w14:paraId="096547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D7A58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609946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E6398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持有待售资产</w:t>
            </w:r>
          </w:p>
        </w:tc>
        <w:tc>
          <w:tcPr>
            <w:tcW w:w="3213" w:type="dxa"/>
            <w:tcBorders>
              <w:top w:val="single" w:sz="2" w:space="0" w:color="auto"/>
              <w:left w:val="single" w:sz="2" w:space="0" w:color="auto"/>
              <w:bottom w:val="single" w:sz="2" w:space="0" w:color="auto"/>
              <w:right w:val="single" w:sz="2" w:space="0" w:color="auto"/>
            </w:tcBorders>
            <w:vAlign w:val="center"/>
          </w:tcPr>
          <w:p w14:paraId="1039C3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3141F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82F127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8EBC2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一年内到期的非流动资产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56D63A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103,672.03</w:t>
            </w:r>
          </w:p>
        </w:tc>
        <w:tc>
          <w:tcPr>
            <w:tcW w:w="3213" w:type="dxa"/>
            <w:tcBorders>
              <w:top w:val="single" w:sz="2" w:space="0" w:color="auto"/>
              <w:left w:val="single" w:sz="2" w:space="0" w:color="auto"/>
              <w:bottom w:val="single" w:sz="2" w:space="0" w:color="auto"/>
              <w:right w:val="single" w:sz="2" w:space="0" w:color="auto"/>
            </w:tcBorders>
            <w:vAlign w:val="center"/>
          </w:tcPr>
          <w:p w14:paraId="739221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108,310.38</w:t>
            </w:r>
          </w:p>
        </w:tc>
      </w:tr>
      <w:tr w:rsidR="0048469E" w14:paraId="1C1B636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E56A7A"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0C32AA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165,835,249.00</w:t>
            </w:r>
          </w:p>
        </w:tc>
        <w:tc>
          <w:tcPr>
            <w:tcW w:w="3213" w:type="dxa"/>
            <w:tcBorders>
              <w:top w:val="single" w:sz="2" w:space="0" w:color="auto"/>
              <w:left w:val="single" w:sz="2" w:space="0" w:color="auto"/>
              <w:bottom w:val="single" w:sz="2" w:space="0" w:color="auto"/>
              <w:right w:val="single" w:sz="2" w:space="0" w:color="auto"/>
            </w:tcBorders>
            <w:vAlign w:val="center"/>
          </w:tcPr>
          <w:p w14:paraId="0EB3A0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128,790,614.47</w:t>
            </w:r>
          </w:p>
        </w:tc>
      </w:tr>
      <w:tr w:rsidR="0048469E" w14:paraId="72DAAC8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C2386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流动资产合计</w:t>
            </w:r>
          </w:p>
        </w:tc>
        <w:tc>
          <w:tcPr>
            <w:tcW w:w="3213" w:type="dxa"/>
            <w:tcBorders>
              <w:top w:val="single" w:sz="2" w:space="0" w:color="auto"/>
              <w:left w:val="single" w:sz="2" w:space="0" w:color="auto"/>
              <w:bottom w:val="single" w:sz="2" w:space="0" w:color="auto"/>
              <w:right w:val="single" w:sz="2" w:space="0" w:color="auto"/>
            </w:tcBorders>
            <w:vAlign w:val="center"/>
          </w:tcPr>
          <w:p w14:paraId="72FB49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13,491,352,777.68</w:t>
            </w:r>
          </w:p>
        </w:tc>
        <w:tc>
          <w:tcPr>
            <w:tcW w:w="3213" w:type="dxa"/>
            <w:tcBorders>
              <w:top w:val="single" w:sz="2" w:space="0" w:color="auto"/>
              <w:left w:val="single" w:sz="2" w:space="0" w:color="auto"/>
              <w:bottom w:val="single" w:sz="2" w:space="0" w:color="auto"/>
              <w:right w:val="single" w:sz="2" w:space="0" w:color="auto"/>
            </w:tcBorders>
            <w:vAlign w:val="center"/>
          </w:tcPr>
          <w:p w14:paraId="2D38B0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10,556,417,683.28</w:t>
            </w:r>
          </w:p>
        </w:tc>
      </w:tr>
      <w:tr w:rsidR="0048469E" w14:paraId="560CD98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A19889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98EE21"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F43E75" w14:textId="77777777" w:rsidR="0048469E" w:rsidRDefault="0048469E">
            <w:pPr>
              <w:rPr>
                <w:rFonts w:hint="eastAsia"/>
              </w:rPr>
            </w:pPr>
          </w:p>
        </w:tc>
      </w:tr>
      <w:tr w:rsidR="0048469E" w14:paraId="68F2D37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01233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发放贷款和垫款</w:t>
            </w:r>
          </w:p>
        </w:tc>
        <w:tc>
          <w:tcPr>
            <w:tcW w:w="3213" w:type="dxa"/>
            <w:tcBorders>
              <w:top w:val="single" w:sz="2" w:space="0" w:color="auto"/>
              <w:left w:val="single" w:sz="2" w:space="0" w:color="auto"/>
              <w:bottom w:val="single" w:sz="2" w:space="0" w:color="auto"/>
              <w:right w:val="single" w:sz="2" w:space="0" w:color="auto"/>
            </w:tcBorders>
            <w:vAlign w:val="center"/>
          </w:tcPr>
          <w:p w14:paraId="34B20B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D747D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6F167C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A7EEF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债权投资</w:t>
            </w:r>
          </w:p>
        </w:tc>
        <w:tc>
          <w:tcPr>
            <w:tcW w:w="3213" w:type="dxa"/>
            <w:tcBorders>
              <w:top w:val="single" w:sz="2" w:space="0" w:color="auto"/>
              <w:left w:val="single" w:sz="2" w:space="0" w:color="auto"/>
              <w:bottom w:val="single" w:sz="2" w:space="0" w:color="auto"/>
              <w:right w:val="single" w:sz="2" w:space="0" w:color="auto"/>
            </w:tcBorders>
            <w:vAlign w:val="center"/>
          </w:tcPr>
          <w:p w14:paraId="33889A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A92A5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43652E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27E18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其他债权投资</w:t>
            </w:r>
          </w:p>
        </w:tc>
        <w:tc>
          <w:tcPr>
            <w:tcW w:w="3213" w:type="dxa"/>
            <w:tcBorders>
              <w:top w:val="single" w:sz="2" w:space="0" w:color="auto"/>
              <w:left w:val="single" w:sz="2" w:space="0" w:color="auto"/>
              <w:bottom w:val="single" w:sz="2" w:space="0" w:color="auto"/>
              <w:right w:val="single" w:sz="2" w:space="0" w:color="auto"/>
            </w:tcBorders>
            <w:vAlign w:val="center"/>
          </w:tcPr>
          <w:p w14:paraId="730347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FE30B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1B324C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31678E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长期应收款</w:t>
            </w:r>
          </w:p>
        </w:tc>
        <w:tc>
          <w:tcPr>
            <w:tcW w:w="3213" w:type="dxa"/>
            <w:tcBorders>
              <w:top w:val="single" w:sz="2" w:space="0" w:color="auto"/>
              <w:left w:val="single" w:sz="2" w:space="0" w:color="auto"/>
              <w:bottom w:val="single" w:sz="2" w:space="0" w:color="auto"/>
              <w:right w:val="single" w:sz="2" w:space="0" w:color="auto"/>
            </w:tcBorders>
            <w:vAlign w:val="center"/>
          </w:tcPr>
          <w:p w14:paraId="2027FB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226,719.52</w:t>
            </w:r>
          </w:p>
        </w:tc>
        <w:tc>
          <w:tcPr>
            <w:tcW w:w="3213" w:type="dxa"/>
            <w:tcBorders>
              <w:top w:val="single" w:sz="2" w:space="0" w:color="auto"/>
              <w:left w:val="single" w:sz="2" w:space="0" w:color="auto"/>
              <w:bottom w:val="single" w:sz="2" w:space="0" w:color="auto"/>
              <w:right w:val="single" w:sz="2" w:space="0" w:color="auto"/>
            </w:tcBorders>
            <w:vAlign w:val="center"/>
          </w:tcPr>
          <w:p w14:paraId="38F673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335,454.55</w:t>
            </w:r>
          </w:p>
        </w:tc>
      </w:tr>
      <w:tr w:rsidR="0048469E" w14:paraId="33F9797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968FCE"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长期股权投资</w:t>
            </w:r>
          </w:p>
        </w:tc>
        <w:tc>
          <w:tcPr>
            <w:tcW w:w="3213" w:type="dxa"/>
            <w:tcBorders>
              <w:top w:val="single" w:sz="2" w:space="0" w:color="auto"/>
              <w:left w:val="single" w:sz="2" w:space="0" w:color="auto"/>
              <w:bottom w:val="single" w:sz="2" w:space="0" w:color="auto"/>
              <w:right w:val="single" w:sz="2" w:space="0" w:color="auto"/>
            </w:tcBorders>
            <w:vAlign w:val="center"/>
          </w:tcPr>
          <w:p w14:paraId="1B179D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3,485,769,642.85</w:t>
            </w:r>
          </w:p>
        </w:tc>
        <w:tc>
          <w:tcPr>
            <w:tcW w:w="3213" w:type="dxa"/>
            <w:tcBorders>
              <w:top w:val="single" w:sz="2" w:space="0" w:color="auto"/>
              <w:left w:val="single" w:sz="2" w:space="0" w:color="auto"/>
              <w:bottom w:val="single" w:sz="2" w:space="0" w:color="auto"/>
              <w:right w:val="single" w:sz="2" w:space="0" w:color="auto"/>
            </w:tcBorders>
            <w:vAlign w:val="center"/>
          </w:tcPr>
          <w:p w14:paraId="73FFB6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2,950,574,477.94</w:t>
            </w:r>
          </w:p>
        </w:tc>
      </w:tr>
      <w:tr w:rsidR="0048469E" w14:paraId="43660EF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B63788"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其他权益工具投资</w:t>
            </w:r>
          </w:p>
        </w:tc>
        <w:tc>
          <w:tcPr>
            <w:tcW w:w="3213" w:type="dxa"/>
            <w:tcBorders>
              <w:top w:val="single" w:sz="2" w:space="0" w:color="auto"/>
              <w:left w:val="single" w:sz="2" w:space="0" w:color="auto"/>
              <w:bottom w:val="single" w:sz="2" w:space="0" w:color="auto"/>
              <w:right w:val="single" w:sz="2" w:space="0" w:color="auto"/>
            </w:tcBorders>
            <w:vAlign w:val="center"/>
          </w:tcPr>
          <w:p w14:paraId="5D7D19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12,600,000.00</w:t>
            </w:r>
          </w:p>
        </w:tc>
        <w:tc>
          <w:tcPr>
            <w:tcW w:w="3213" w:type="dxa"/>
            <w:tcBorders>
              <w:top w:val="single" w:sz="2" w:space="0" w:color="auto"/>
              <w:left w:val="single" w:sz="2" w:space="0" w:color="auto"/>
              <w:bottom w:val="single" w:sz="2" w:space="0" w:color="auto"/>
              <w:right w:val="single" w:sz="2" w:space="0" w:color="auto"/>
            </w:tcBorders>
            <w:vAlign w:val="center"/>
          </w:tcPr>
          <w:p w14:paraId="234FB1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16,550,000.00</w:t>
            </w:r>
          </w:p>
        </w:tc>
      </w:tr>
      <w:tr w:rsidR="0048469E" w14:paraId="3DF989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5A259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466069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BBDDD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678E05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1EB5E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投资性房地产</w:t>
            </w:r>
          </w:p>
        </w:tc>
        <w:tc>
          <w:tcPr>
            <w:tcW w:w="3213" w:type="dxa"/>
            <w:tcBorders>
              <w:top w:val="single" w:sz="2" w:space="0" w:color="auto"/>
              <w:left w:val="single" w:sz="2" w:space="0" w:color="auto"/>
              <w:bottom w:val="single" w:sz="2" w:space="0" w:color="auto"/>
              <w:right w:val="single" w:sz="2" w:space="0" w:color="auto"/>
            </w:tcBorders>
            <w:vAlign w:val="center"/>
          </w:tcPr>
          <w:p w14:paraId="1A3409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112,388,354.73</w:t>
            </w:r>
          </w:p>
        </w:tc>
        <w:tc>
          <w:tcPr>
            <w:tcW w:w="3213" w:type="dxa"/>
            <w:tcBorders>
              <w:top w:val="single" w:sz="2" w:space="0" w:color="auto"/>
              <w:left w:val="single" w:sz="2" w:space="0" w:color="auto"/>
              <w:bottom w:val="single" w:sz="2" w:space="0" w:color="auto"/>
              <w:right w:val="single" w:sz="2" w:space="0" w:color="auto"/>
            </w:tcBorders>
            <w:vAlign w:val="center"/>
          </w:tcPr>
          <w:p w14:paraId="594CE8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117,273,455.37</w:t>
            </w:r>
          </w:p>
        </w:tc>
      </w:tr>
      <w:tr w:rsidR="0048469E" w14:paraId="5CAD6B1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43219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14:paraId="286BF8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1,901,663,424.38</w:t>
            </w:r>
          </w:p>
        </w:tc>
        <w:tc>
          <w:tcPr>
            <w:tcW w:w="3213" w:type="dxa"/>
            <w:tcBorders>
              <w:top w:val="single" w:sz="2" w:space="0" w:color="auto"/>
              <w:left w:val="single" w:sz="2" w:space="0" w:color="auto"/>
              <w:bottom w:val="single" w:sz="2" w:space="0" w:color="auto"/>
              <w:right w:val="single" w:sz="2" w:space="0" w:color="auto"/>
            </w:tcBorders>
            <w:vAlign w:val="center"/>
          </w:tcPr>
          <w:p w14:paraId="512D94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1,726,806,882.04</w:t>
            </w:r>
          </w:p>
        </w:tc>
      </w:tr>
      <w:tr w:rsidR="0048469E" w14:paraId="5DAC52A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F14A3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14:paraId="5AB7D3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230,519,711.33</w:t>
            </w:r>
          </w:p>
        </w:tc>
        <w:tc>
          <w:tcPr>
            <w:tcW w:w="3213" w:type="dxa"/>
            <w:tcBorders>
              <w:top w:val="single" w:sz="2" w:space="0" w:color="auto"/>
              <w:left w:val="single" w:sz="2" w:space="0" w:color="auto"/>
              <w:bottom w:val="single" w:sz="2" w:space="0" w:color="auto"/>
              <w:right w:val="single" w:sz="2" w:space="0" w:color="auto"/>
            </w:tcBorders>
            <w:vAlign w:val="center"/>
          </w:tcPr>
          <w:p w14:paraId="592E3B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270,199,288.71</w:t>
            </w:r>
          </w:p>
        </w:tc>
      </w:tr>
      <w:tr w:rsidR="0048469E" w14:paraId="0240AE6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EC4F6D"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生产性生物资产</w:t>
            </w:r>
          </w:p>
        </w:tc>
        <w:tc>
          <w:tcPr>
            <w:tcW w:w="3213" w:type="dxa"/>
            <w:tcBorders>
              <w:top w:val="single" w:sz="2" w:space="0" w:color="auto"/>
              <w:left w:val="single" w:sz="2" w:space="0" w:color="auto"/>
              <w:bottom w:val="single" w:sz="2" w:space="0" w:color="auto"/>
              <w:right w:val="single" w:sz="2" w:space="0" w:color="auto"/>
            </w:tcBorders>
            <w:vAlign w:val="center"/>
          </w:tcPr>
          <w:p w14:paraId="22AFD2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E21D0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51B202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707BFE"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油气资产</w:t>
            </w:r>
          </w:p>
        </w:tc>
        <w:tc>
          <w:tcPr>
            <w:tcW w:w="3213" w:type="dxa"/>
            <w:tcBorders>
              <w:top w:val="single" w:sz="2" w:space="0" w:color="auto"/>
              <w:left w:val="single" w:sz="2" w:space="0" w:color="auto"/>
              <w:bottom w:val="single" w:sz="2" w:space="0" w:color="auto"/>
              <w:right w:val="single" w:sz="2" w:space="0" w:color="auto"/>
            </w:tcBorders>
            <w:vAlign w:val="center"/>
          </w:tcPr>
          <w:p w14:paraId="245184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65279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5F6F84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ACF46B"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使用权资产</w:t>
            </w:r>
          </w:p>
        </w:tc>
        <w:tc>
          <w:tcPr>
            <w:tcW w:w="3213" w:type="dxa"/>
            <w:tcBorders>
              <w:top w:val="single" w:sz="2" w:space="0" w:color="auto"/>
              <w:left w:val="single" w:sz="2" w:space="0" w:color="auto"/>
              <w:bottom w:val="single" w:sz="2" w:space="0" w:color="auto"/>
              <w:right w:val="single" w:sz="2" w:space="0" w:color="auto"/>
            </w:tcBorders>
            <w:vAlign w:val="center"/>
          </w:tcPr>
          <w:p w14:paraId="1229A9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339,969,350.42</w:t>
            </w:r>
          </w:p>
        </w:tc>
        <w:tc>
          <w:tcPr>
            <w:tcW w:w="3213" w:type="dxa"/>
            <w:tcBorders>
              <w:top w:val="single" w:sz="2" w:space="0" w:color="auto"/>
              <w:left w:val="single" w:sz="2" w:space="0" w:color="auto"/>
              <w:bottom w:val="single" w:sz="2" w:space="0" w:color="auto"/>
              <w:right w:val="single" w:sz="2" w:space="0" w:color="auto"/>
            </w:tcBorders>
            <w:vAlign w:val="center"/>
          </w:tcPr>
          <w:p w14:paraId="6368C9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378,820,165.25</w:t>
            </w:r>
          </w:p>
        </w:tc>
      </w:tr>
      <w:tr w:rsidR="0048469E" w14:paraId="74621B8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9EB65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无形资产</w:t>
            </w:r>
          </w:p>
        </w:tc>
        <w:tc>
          <w:tcPr>
            <w:tcW w:w="3213" w:type="dxa"/>
            <w:tcBorders>
              <w:top w:val="single" w:sz="2" w:space="0" w:color="auto"/>
              <w:left w:val="single" w:sz="2" w:space="0" w:color="auto"/>
              <w:bottom w:val="single" w:sz="2" w:space="0" w:color="auto"/>
              <w:right w:val="single" w:sz="2" w:space="0" w:color="auto"/>
            </w:tcBorders>
            <w:vAlign w:val="center"/>
          </w:tcPr>
          <w:p w14:paraId="19C63A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1,009,998,048.27</w:t>
            </w:r>
          </w:p>
        </w:tc>
        <w:tc>
          <w:tcPr>
            <w:tcW w:w="3213" w:type="dxa"/>
            <w:tcBorders>
              <w:top w:val="single" w:sz="2" w:space="0" w:color="auto"/>
              <w:left w:val="single" w:sz="2" w:space="0" w:color="auto"/>
              <w:bottom w:val="single" w:sz="2" w:space="0" w:color="auto"/>
              <w:right w:val="single" w:sz="2" w:space="0" w:color="auto"/>
            </w:tcBorders>
            <w:vAlign w:val="center"/>
          </w:tcPr>
          <w:p w14:paraId="64CF00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887,953,084.78</w:t>
            </w:r>
          </w:p>
        </w:tc>
      </w:tr>
      <w:tr w:rsidR="0048469E" w14:paraId="5B04CC9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C69E59"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48B59ED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A9C58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8D467C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2A4C05"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开发支出</w:t>
            </w:r>
          </w:p>
        </w:tc>
        <w:tc>
          <w:tcPr>
            <w:tcW w:w="3213" w:type="dxa"/>
            <w:tcBorders>
              <w:top w:val="single" w:sz="2" w:space="0" w:color="auto"/>
              <w:left w:val="single" w:sz="2" w:space="0" w:color="auto"/>
              <w:bottom w:val="single" w:sz="2" w:space="0" w:color="auto"/>
              <w:right w:val="single" w:sz="2" w:space="0" w:color="auto"/>
            </w:tcBorders>
            <w:vAlign w:val="center"/>
          </w:tcPr>
          <w:p w14:paraId="0BB343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72C48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64F8BD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9DDCFE"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4E33A9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EF8B5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99C252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B35952"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商誉</w:t>
            </w:r>
          </w:p>
        </w:tc>
        <w:tc>
          <w:tcPr>
            <w:tcW w:w="3213" w:type="dxa"/>
            <w:tcBorders>
              <w:top w:val="single" w:sz="2" w:space="0" w:color="auto"/>
              <w:left w:val="single" w:sz="2" w:space="0" w:color="auto"/>
              <w:bottom w:val="single" w:sz="2" w:space="0" w:color="auto"/>
              <w:right w:val="single" w:sz="2" w:space="0" w:color="auto"/>
            </w:tcBorders>
            <w:vAlign w:val="center"/>
          </w:tcPr>
          <w:p w14:paraId="6F765F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2,354,591,436.25</w:t>
            </w:r>
          </w:p>
        </w:tc>
        <w:tc>
          <w:tcPr>
            <w:tcW w:w="3213" w:type="dxa"/>
            <w:tcBorders>
              <w:top w:val="single" w:sz="2" w:space="0" w:color="auto"/>
              <w:left w:val="single" w:sz="2" w:space="0" w:color="auto"/>
              <w:bottom w:val="single" w:sz="2" w:space="0" w:color="auto"/>
              <w:right w:val="single" w:sz="2" w:space="0" w:color="auto"/>
            </w:tcBorders>
            <w:vAlign w:val="center"/>
          </w:tcPr>
          <w:p w14:paraId="2B38B5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2,599,611,926.14</w:t>
            </w:r>
          </w:p>
        </w:tc>
      </w:tr>
      <w:tr w:rsidR="0048469E" w14:paraId="4A121AC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4ADA5B"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长期待摊费用</w:t>
            </w:r>
          </w:p>
        </w:tc>
        <w:tc>
          <w:tcPr>
            <w:tcW w:w="3213" w:type="dxa"/>
            <w:tcBorders>
              <w:top w:val="single" w:sz="2" w:space="0" w:color="auto"/>
              <w:left w:val="single" w:sz="2" w:space="0" w:color="auto"/>
              <w:bottom w:val="single" w:sz="2" w:space="0" w:color="auto"/>
              <w:right w:val="single" w:sz="2" w:space="0" w:color="auto"/>
            </w:tcBorders>
            <w:vAlign w:val="center"/>
          </w:tcPr>
          <w:p w14:paraId="70A7B8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27,512,461.87</w:t>
            </w:r>
          </w:p>
        </w:tc>
        <w:tc>
          <w:tcPr>
            <w:tcW w:w="3213" w:type="dxa"/>
            <w:tcBorders>
              <w:top w:val="single" w:sz="2" w:space="0" w:color="auto"/>
              <w:left w:val="single" w:sz="2" w:space="0" w:color="auto"/>
              <w:bottom w:val="single" w:sz="2" w:space="0" w:color="auto"/>
              <w:right w:val="single" w:sz="2" w:space="0" w:color="auto"/>
            </w:tcBorders>
            <w:vAlign w:val="center"/>
          </w:tcPr>
          <w:p w14:paraId="6D6EAD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33,173,513.74</w:t>
            </w:r>
          </w:p>
        </w:tc>
      </w:tr>
      <w:tr w:rsidR="0048469E" w14:paraId="7FF4E19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9B515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递延所得税资产</w:t>
            </w:r>
          </w:p>
        </w:tc>
        <w:tc>
          <w:tcPr>
            <w:tcW w:w="3213" w:type="dxa"/>
            <w:tcBorders>
              <w:top w:val="single" w:sz="2" w:space="0" w:color="auto"/>
              <w:left w:val="single" w:sz="2" w:space="0" w:color="auto"/>
              <w:bottom w:val="single" w:sz="2" w:space="0" w:color="auto"/>
              <w:right w:val="single" w:sz="2" w:space="0" w:color="auto"/>
            </w:tcBorders>
            <w:vAlign w:val="center"/>
          </w:tcPr>
          <w:p w14:paraId="688C3D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112,814,957.16</w:t>
            </w:r>
          </w:p>
        </w:tc>
        <w:tc>
          <w:tcPr>
            <w:tcW w:w="3213" w:type="dxa"/>
            <w:tcBorders>
              <w:top w:val="single" w:sz="2" w:space="0" w:color="auto"/>
              <w:left w:val="single" w:sz="2" w:space="0" w:color="auto"/>
              <w:bottom w:val="single" w:sz="2" w:space="0" w:color="auto"/>
              <w:right w:val="single" w:sz="2" w:space="0" w:color="auto"/>
            </w:tcBorders>
            <w:vAlign w:val="center"/>
          </w:tcPr>
          <w:p w14:paraId="672B37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92,688,356.60</w:t>
            </w:r>
          </w:p>
        </w:tc>
      </w:tr>
      <w:tr w:rsidR="0048469E" w14:paraId="3D37E6C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07FDB5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740E5E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25,232,490.69</w:t>
            </w:r>
          </w:p>
        </w:tc>
        <w:tc>
          <w:tcPr>
            <w:tcW w:w="3213" w:type="dxa"/>
            <w:tcBorders>
              <w:top w:val="single" w:sz="2" w:space="0" w:color="auto"/>
              <w:left w:val="single" w:sz="2" w:space="0" w:color="auto"/>
              <w:bottom w:val="single" w:sz="2" w:space="0" w:color="auto"/>
              <w:right w:val="single" w:sz="2" w:space="0" w:color="auto"/>
            </w:tcBorders>
            <w:vAlign w:val="center"/>
          </w:tcPr>
          <w:p w14:paraId="665DF2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53,392,982.77</w:t>
            </w:r>
          </w:p>
        </w:tc>
      </w:tr>
      <w:tr w:rsidR="0048469E" w14:paraId="5966C7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49C5CD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非流动资产合计</w:t>
            </w:r>
          </w:p>
        </w:tc>
        <w:tc>
          <w:tcPr>
            <w:tcW w:w="3213" w:type="dxa"/>
            <w:tcBorders>
              <w:top w:val="single" w:sz="2" w:space="0" w:color="auto"/>
              <w:left w:val="single" w:sz="2" w:space="0" w:color="auto"/>
              <w:bottom w:val="single" w:sz="2" w:space="0" w:color="auto"/>
              <w:right w:val="single" w:sz="2" w:space="0" w:color="auto"/>
            </w:tcBorders>
            <w:vAlign w:val="center"/>
          </w:tcPr>
          <w:p w14:paraId="1DA399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9,613,286,597.47</w:t>
            </w:r>
          </w:p>
        </w:tc>
        <w:tc>
          <w:tcPr>
            <w:tcW w:w="3213" w:type="dxa"/>
            <w:tcBorders>
              <w:top w:val="single" w:sz="2" w:space="0" w:color="auto"/>
              <w:left w:val="single" w:sz="2" w:space="0" w:color="auto"/>
              <w:bottom w:val="single" w:sz="2" w:space="0" w:color="auto"/>
              <w:right w:val="single" w:sz="2" w:space="0" w:color="auto"/>
            </w:tcBorders>
            <w:vAlign w:val="center"/>
          </w:tcPr>
          <w:p w14:paraId="2854D4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9,127,379,587.89</w:t>
            </w:r>
          </w:p>
        </w:tc>
      </w:tr>
      <w:tr w:rsidR="0048469E" w14:paraId="0AF4BE4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70021C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资产总计</w:t>
            </w:r>
          </w:p>
        </w:tc>
        <w:tc>
          <w:tcPr>
            <w:tcW w:w="3213" w:type="dxa"/>
            <w:tcBorders>
              <w:top w:val="single" w:sz="2" w:space="0" w:color="auto"/>
              <w:left w:val="single" w:sz="2" w:space="0" w:color="auto"/>
              <w:bottom w:val="single" w:sz="2" w:space="0" w:color="auto"/>
              <w:right w:val="single" w:sz="2" w:space="0" w:color="auto"/>
            </w:tcBorders>
            <w:vAlign w:val="center"/>
          </w:tcPr>
          <w:p w14:paraId="3B1DF7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23,104,639,375.15</w:t>
            </w:r>
          </w:p>
        </w:tc>
        <w:tc>
          <w:tcPr>
            <w:tcW w:w="3213" w:type="dxa"/>
            <w:tcBorders>
              <w:top w:val="single" w:sz="2" w:space="0" w:color="auto"/>
              <w:left w:val="single" w:sz="2" w:space="0" w:color="auto"/>
              <w:bottom w:val="single" w:sz="2" w:space="0" w:color="auto"/>
              <w:right w:val="single" w:sz="2" w:space="0" w:color="auto"/>
            </w:tcBorders>
            <w:vAlign w:val="center"/>
          </w:tcPr>
          <w:p w14:paraId="07B6CD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19,683,797,271.17</w:t>
            </w:r>
          </w:p>
        </w:tc>
      </w:tr>
      <w:tr w:rsidR="0048469E" w14:paraId="61B55E5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3442D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F43F63"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30B5A5" w14:textId="77777777" w:rsidR="0048469E" w:rsidRDefault="0048469E">
            <w:pPr>
              <w:rPr>
                <w:rFonts w:hint="eastAsia"/>
              </w:rPr>
            </w:pPr>
          </w:p>
        </w:tc>
      </w:tr>
      <w:tr w:rsidR="0048469E" w14:paraId="67E6AD3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5F23DC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短期借款</w:t>
            </w:r>
          </w:p>
        </w:tc>
        <w:tc>
          <w:tcPr>
            <w:tcW w:w="3213" w:type="dxa"/>
            <w:tcBorders>
              <w:top w:val="single" w:sz="2" w:space="0" w:color="auto"/>
              <w:left w:val="single" w:sz="2" w:space="0" w:color="auto"/>
              <w:bottom w:val="single" w:sz="2" w:space="0" w:color="auto"/>
              <w:right w:val="single" w:sz="2" w:space="0" w:color="auto"/>
            </w:tcBorders>
            <w:vAlign w:val="center"/>
          </w:tcPr>
          <w:p w14:paraId="3938B7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3,244,951,208.83</w:t>
            </w:r>
          </w:p>
        </w:tc>
        <w:tc>
          <w:tcPr>
            <w:tcW w:w="3213" w:type="dxa"/>
            <w:tcBorders>
              <w:top w:val="single" w:sz="2" w:space="0" w:color="auto"/>
              <w:left w:val="single" w:sz="2" w:space="0" w:color="auto"/>
              <w:bottom w:val="single" w:sz="2" w:space="0" w:color="auto"/>
              <w:right w:val="single" w:sz="2" w:space="0" w:color="auto"/>
            </w:tcBorders>
            <w:vAlign w:val="center"/>
          </w:tcPr>
          <w:p w14:paraId="4FF43D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1,103,247,899.65</w:t>
            </w:r>
          </w:p>
        </w:tc>
      </w:tr>
      <w:tr w:rsidR="0048469E" w14:paraId="4098BC5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8FC63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向中央银行借款</w:t>
            </w:r>
          </w:p>
        </w:tc>
        <w:tc>
          <w:tcPr>
            <w:tcW w:w="3213" w:type="dxa"/>
            <w:tcBorders>
              <w:top w:val="single" w:sz="2" w:space="0" w:color="auto"/>
              <w:left w:val="single" w:sz="2" w:space="0" w:color="auto"/>
              <w:bottom w:val="single" w:sz="2" w:space="0" w:color="auto"/>
              <w:right w:val="single" w:sz="2" w:space="0" w:color="auto"/>
            </w:tcBorders>
            <w:vAlign w:val="center"/>
          </w:tcPr>
          <w:p w14:paraId="01B2E3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6D04F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DBC91B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E7DCE3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拆入资金</w:t>
            </w:r>
          </w:p>
        </w:tc>
        <w:tc>
          <w:tcPr>
            <w:tcW w:w="3213" w:type="dxa"/>
            <w:tcBorders>
              <w:top w:val="single" w:sz="2" w:space="0" w:color="auto"/>
              <w:left w:val="single" w:sz="2" w:space="0" w:color="auto"/>
              <w:bottom w:val="single" w:sz="2" w:space="0" w:color="auto"/>
              <w:right w:val="single" w:sz="2" w:space="0" w:color="auto"/>
            </w:tcBorders>
            <w:vAlign w:val="center"/>
          </w:tcPr>
          <w:p w14:paraId="7B5BE1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EF811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71450F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2ECBA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lastRenderedPageBreak/>
              <w:t>交易性金融负债</w:t>
            </w:r>
          </w:p>
        </w:tc>
        <w:tc>
          <w:tcPr>
            <w:tcW w:w="3213" w:type="dxa"/>
            <w:tcBorders>
              <w:top w:val="single" w:sz="2" w:space="0" w:color="auto"/>
              <w:left w:val="single" w:sz="2" w:space="0" w:color="auto"/>
              <w:bottom w:val="single" w:sz="2" w:space="0" w:color="auto"/>
              <w:right w:val="single" w:sz="2" w:space="0" w:color="auto"/>
            </w:tcBorders>
            <w:vAlign w:val="center"/>
          </w:tcPr>
          <w:p w14:paraId="6C48C6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F0252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3,227,726.23</w:t>
            </w:r>
          </w:p>
        </w:tc>
      </w:tr>
      <w:tr w:rsidR="0048469E" w14:paraId="287C1CD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71E872"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衍生金融负债</w:t>
            </w:r>
          </w:p>
        </w:tc>
        <w:tc>
          <w:tcPr>
            <w:tcW w:w="3213" w:type="dxa"/>
            <w:tcBorders>
              <w:top w:val="single" w:sz="2" w:space="0" w:color="auto"/>
              <w:left w:val="single" w:sz="2" w:space="0" w:color="auto"/>
              <w:bottom w:val="single" w:sz="2" w:space="0" w:color="auto"/>
              <w:right w:val="single" w:sz="2" w:space="0" w:color="auto"/>
            </w:tcBorders>
            <w:vAlign w:val="center"/>
          </w:tcPr>
          <w:p w14:paraId="49EF2E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7D459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994FB9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6A2005"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应付票据</w:t>
            </w:r>
          </w:p>
        </w:tc>
        <w:tc>
          <w:tcPr>
            <w:tcW w:w="3213" w:type="dxa"/>
            <w:tcBorders>
              <w:top w:val="single" w:sz="2" w:space="0" w:color="auto"/>
              <w:left w:val="single" w:sz="2" w:space="0" w:color="auto"/>
              <w:bottom w:val="single" w:sz="2" w:space="0" w:color="auto"/>
              <w:right w:val="single" w:sz="2" w:space="0" w:color="auto"/>
            </w:tcBorders>
            <w:vAlign w:val="center"/>
          </w:tcPr>
          <w:p w14:paraId="4E5B2C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18,164,045.86</w:t>
            </w:r>
          </w:p>
        </w:tc>
        <w:tc>
          <w:tcPr>
            <w:tcW w:w="3213" w:type="dxa"/>
            <w:tcBorders>
              <w:top w:val="single" w:sz="2" w:space="0" w:color="auto"/>
              <w:left w:val="single" w:sz="2" w:space="0" w:color="auto"/>
              <w:bottom w:val="single" w:sz="2" w:space="0" w:color="auto"/>
              <w:right w:val="single" w:sz="2" w:space="0" w:color="auto"/>
            </w:tcBorders>
            <w:vAlign w:val="center"/>
          </w:tcPr>
          <w:p w14:paraId="1AB76B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18,253,448.48</w:t>
            </w:r>
          </w:p>
        </w:tc>
      </w:tr>
      <w:tr w:rsidR="0048469E" w14:paraId="40304DB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83E72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应付账款</w:t>
            </w:r>
          </w:p>
        </w:tc>
        <w:tc>
          <w:tcPr>
            <w:tcW w:w="3213" w:type="dxa"/>
            <w:tcBorders>
              <w:top w:val="single" w:sz="2" w:space="0" w:color="auto"/>
              <w:left w:val="single" w:sz="2" w:space="0" w:color="auto"/>
              <w:bottom w:val="single" w:sz="2" w:space="0" w:color="auto"/>
              <w:right w:val="single" w:sz="2" w:space="0" w:color="auto"/>
            </w:tcBorders>
            <w:vAlign w:val="center"/>
          </w:tcPr>
          <w:p w14:paraId="6648B3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1,851,137,529.57</w:t>
            </w:r>
          </w:p>
        </w:tc>
        <w:tc>
          <w:tcPr>
            <w:tcW w:w="3213" w:type="dxa"/>
            <w:tcBorders>
              <w:top w:val="single" w:sz="2" w:space="0" w:color="auto"/>
              <w:left w:val="single" w:sz="2" w:space="0" w:color="auto"/>
              <w:bottom w:val="single" w:sz="2" w:space="0" w:color="auto"/>
              <w:right w:val="single" w:sz="2" w:space="0" w:color="auto"/>
            </w:tcBorders>
            <w:vAlign w:val="center"/>
          </w:tcPr>
          <w:p w14:paraId="0E0A67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1,567,046,072.54</w:t>
            </w:r>
          </w:p>
        </w:tc>
      </w:tr>
      <w:tr w:rsidR="0048469E" w14:paraId="343A7AA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217D1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预收款项</w:t>
            </w:r>
          </w:p>
        </w:tc>
        <w:tc>
          <w:tcPr>
            <w:tcW w:w="3213" w:type="dxa"/>
            <w:tcBorders>
              <w:top w:val="single" w:sz="2" w:space="0" w:color="auto"/>
              <w:left w:val="single" w:sz="2" w:space="0" w:color="auto"/>
              <w:bottom w:val="single" w:sz="2" w:space="0" w:color="auto"/>
              <w:right w:val="single" w:sz="2" w:space="0" w:color="auto"/>
            </w:tcBorders>
            <w:vAlign w:val="center"/>
          </w:tcPr>
          <w:p w14:paraId="57C94D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0B5A9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292D47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7F6235"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合同负债</w:t>
            </w:r>
          </w:p>
        </w:tc>
        <w:tc>
          <w:tcPr>
            <w:tcW w:w="3213" w:type="dxa"/>
            <w:tcBorders>
              <w:top w:val="single" w:sz="2" w:space="0" w:color="auto"/>
              <w:left w:val="single" w:sz="2" w:space="0" w:color="auto"/>
              <w:bottom w:val="single" w:sz="2" w:space="0" w:color="auto"/>
              <w:right w:val="single" w:sz="2" w:space="0" w:color="auto"/>
            </w:tcBorders>
            <w:vAlign w:val="center"/>
          </w:tcPr>
          <w:p w14:paraId="2BE75E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106,017,720.45</w:t>
            </w:r>
          </w:p>
        </w:tc>
        <w:tc>
          <w:tcPr>
            <w:tcW w:w="3213" w:type="dxa"/>
            <w:tcBorders>
              <w:top w:val="single" w:sz="2" w:space="0" w:color="auto"/>
              <w:left w:val="single" w:sz="2" w:space="0" w:color="auto"/>
              <w:bottom w:val="single" w:sz="2" w:space="0" w:color="auto"/>
              <w:right w:val="single" w:sz="2" w:space="0" w:color="auto"/>
            </w:tcBorders>
            <w:vAlign w:val="center"/>
          </w:tcPr>
          <w:p w14:paraId="661E46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147,202,549.06</w:t>
            </w:r>
          </w:p>
        </w:tc>
      </w:tr>
      <w:tr w:rsidR="0048469E" w14:paraId="52D099D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5ED130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卖出回购金融资产款</w:t>
            </w:r>
          </w:p>
        </w:tc>
        <w:tc>
          <w:tcPr>
            <w:tcW w:w="3213" w:type="dxa"/>
            <w:tcBorders>
              <w:top w:val="single" w:sz="2" w:space="0" w:color="auto"/>
              <w:left w:val="single" w:sz="2" w:space="0" w:color="auto"/>
              <w:bottom w:val="single" w:sz="2" w:space="0" w:color="auto"/>
              <w:right w:val="single" w:sz="2" w:space="0" w:color="auto"/>
            </w:tcBorders>
            <w:vAlign w:val="center"/>
          </w:tcPr>
          <w:p w14:paraId="32FF9F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394E9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0E7982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AAC238"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吸收存款及同业存放</w:t>
            </w:r>
          </w:p>
        </w:tc>
        <w:tc>
          <w:tcPr>
            <w:tcW w:w="3213" w:type="dxa"/>
            <w:tcBorders>
              <w:top w:val="single" w:sz="2" w:space="0" w:color="auto"/>
              <w:left w:val="single" w:sz="2" w:space="0" w:color="auto"/>
              <w:bottom w:val="single" w:sz="2" w:space="0" w:color="auto"/>
              <w:right w:val="single" w:sz="2" w:space="0" w:color="auto"/>
            </w:tcBorders>
            <w:vAlign w:val="center"/>
          </w:tcPr>
          <w:p w14:paraId="5CE9B4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CBEDB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9BE6D4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C4329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代理买卖证券款</w:t>
            </w:r>
          </w:p>
        </w:tc>
        <w:tc>
          <w:tcPr>
            <w:tcW w:w="3213" w:type="dxa"/>
            <w:tcBorders>
              <w:top w:val="single" w:sz="2" w:space="0" w:color="auto"/>
              <w:left w:val="single" w:sz="2" w:space="0" w:color="auto"/>
              <w:bottom w:val="single" w:sz="2" w:space="0" w:color="auto"/>
              <w:right w:val="single" w:sz="2" w:space="0" w:color="auto"/>
            </w:tcBorders>
            <w:vAlign w:val="center"/>
          </w:tcPr>
          <w:p w14:paraId="44D55C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85D2E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66869D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72B10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代理承销证券款</w:t>
            </w:r>
          </w:p>
        </w:tc>
        <w:tc>
          <w:tcPr>
            <w:tcW w:w="3213" w:type="dxa"/>
            <w:tcBorders>
              <w:top w:val="single" w:sz="2" w:space="0" w:color="auto"/>
              <w:left w:val="single" w:sz="2" w:space="0" w:color="auto"/>
              <w:bottom w:val="single" w:sz="2" w:space="0" w:color="auto"/>
              <w:right w:val="single" w:sz="2" w:space="0" w:color="auto"/>
            </w:tcBorders>
            <w:vAlign w:val="center"/>
          </w:tcPr>
          <w:p w14:paraId="1FFE45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8CC08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05512F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B02E9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37F87B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316,666,985.78</w:t>
            </w:r>
          </w:p>
        </w:tc>
        <w:tc>
          <w:tcPr>
            <w:tcW w:w="3213" w:type="dxa"/>
            <w:tcBorders>
              <w:top w:val="single" w:sz="2" w:space="0" w:color="auto"/>
              <w:left w:val="single" w:sz="2" w:space="0" w:color="auto"/>
              <w:bottom w:val="single" w:sz="2" w:space="0" w:color="auto"/>
              <w:right w:val="single" w:sz="2" w:space="0" w:color="auto"/>
            </w:tcBorders>
            <w:vAlign w:val="center"/>
          </w:tcPr>
          <w:p w14:paraId="52B40C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243,435,045.23</w:t>
            </w:r>
          </w:p>
        </w:tc>
      </w:tr>
      <w:tr w:rsidR="0048469E" w14:paraId="296744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C57A7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应交税费</w:t>
            </w:r>
          </w:p>
        </w:tc>
        <w:tc>
          <w:tcPr>
            <w:tcW w:w="3213" w:type="dxa"/>
            <w:tcBorders>
              <w:top w:val="single" w:sz="2" w:space="0" w:color="auto"/>
              <w:left w:val="single" w:sz="2" w:space="0" w:color="auto"/>
              <w:bottom w:val="single" w:sz="2" w:space="0" w:color="auto"/>
              <w:right w:val="single" w:sz="2" w:space="0" w:color="auto"/>
            </w:tcBorders>
            <w:vAlign w:val="center"/>
          </w:tcPr>
          <w:p w14:paraId="44F77D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245,844,792.00</w:t>
            </w:r>
          </w:p>
        </w:tc>
        <w:tc>
          <w:tcPr>
            <w:tcW w:w="3213" w:type="dxa"/>
            <w:tcBorders>
              <w:top w:val="single" w:sz="2" w:space="0" w:color="auto"/>
              <w:left w:val="single" w:sz="2" w:space="0" w:color="auto"/>
              <w:bottom w:val="single" w:sz="2" w:space="0" w:color="auto"/>
              <w:right w:val="single" w:sz="2" w:space="0" w:color="auto"/>
            </w:tcBorders>
            <w:vAlign w:val="center"/>
          </w:tcPr>
          <w:p w14:paraId="6587E4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132,452,194.11</w:t>
            </w:r>
          </w:p>
        </w:tc>
      </w:tr>
      <w:tr w:rsidR="0048469E" w14:paraId="258BB2D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BD9BE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14:paraId="7A11EB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239,969,518.47</w:t>
            </w:r>
          </w:p>
        </w:tc>
        <w:tc>
          <w:tcPr>
            <w:tcW w:w="3213" w:type="dxa"/>
            <w:tcBorders>
              <w:top w:val="single" w:sz="2" w:space="0" w:color="auto"/>
              <w:left w:val="single" w:sz="2" w:space="0" w:color="auto"/>
              <w:bottom w:val="single" w:sz="2" w:space="0" w:color="auto"/>
              <w:right w:val="single" w:sz="2" w:space="0" w:color="auto"/>
            </w:tcBorders>
            <w:vAlign w:val="center"/>
          </w:tcPr>
          <w:p w14:paraId="1C87EC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37,629,238.62</w:t>
            </w:r>
          </w:p>
        </w:tc>
      </w:tr>
      <w:tr w:rsidR="0048469E" w14:paraId="7F48CA8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B57FFF2"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其中：应付利息</w:t>
            </w:r>
          </w:p>
        </w:tc>
        <w:tc>
          <w:tcPr>
            <w:tcW w:w="3213" w:type="dxa"/>
            <w:tcBorders>
              <w:top w:val="single" w:sz="2" w:space="0" w:color="auto"/>
              <w:left w:val="single" w:sz="2" w:space="0" w:color="auto"/>
              <w:bottom w:val="single" w:sz="2" w:space="0" w:color="auto"/>
              <w:right w:val="single" w:sz="2" w:space="0" w:color="auto"/>
            </w:tcBorders>
            <w:vAlign w:val="center"/>
          </w:tcPr>
          <w:p w14:paraId="7A02E9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CB3F8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B9C987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8E9E39" w14:textId="77777777" w:rsidR="0048469E"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应付股利</w:t>
            </w:r>
          </w:p>
        </w:tc>
        <w:tc>
          <w:tcPr>
            <w:tcW w:w="3213" w:type="dxa"/>
            <w:tcBorders>
              <w:top w:val="single" w:sz="2" w:space="0" w:color="auto"/>
              <w:left w:val="single" w:sz="2" w:space="0" w:color="auto"/>
              <w:bottom w:val="single" w:sz="2" w:space="0" w:color="auto"/>
              <w:right w:val="single" w:sz="2" w:space="0" w:color="auto"/>
            </w:tcBorders>
            <w:vAlign w:val="center"/>
          </w:tcPr>
          <w:p w14:paraId="4858A9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8,400,000.00</w:t>
            </w:r>
          </w:p>
        </w:tc>
        <w:tc>
          <w:tcPr>
            <w:tcW w:w="3213" w:type="dxa"/>
            <w:tcBorders>
              <w:top w:val="single" w:sz="2" w:space="0" w:color="auto"/>
              <w:left w:val="single" w:sz="2" w:space="0" w:color="auto"/>
              <w:bottom w:val="single" w:sz="2" w:space="0" w:color="auto"/>
              <w:right w:val="single" w:sz="2" w:space="0" w:color="auto"/>
            </w:tcBorders>
            <w:vAlign w:val="center"/>
          </w:tcPr>
          <w:p w14:paraId="0C79E6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8,400,000.00</w:t>
            </w:r>
          </w:p>
        </w:tc>
      </w:tr>
      <w:tr w:rsidR="0048469E" w14:paraId="0C75580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91F7E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应付手续费及佣金</w:t>
            </w:r>
          </w:p>
        </w:tc>
        <w:tc>
          <w:tcPr>
            <w:tcW w:w="3213" w:type="dxa"/>
            <w:tcBorders>
              <w:top w:val="single" w:sz="2" w:space="0" w:color="auto"/>
              <w:left w:val="single" w:sz="2" w:space="0" w:color="auto"/>
              <w:bottom w:val="single" w:sz="2" w:space="0" w:color="auto"/>
              <w:right w:val="single" w:sz="2" w:space="0" w:color="auto"/>
            </w:tcBorders>
            <w:vAlign w:val="center"/>
          </w:tcPr>
          <w:p w14:paraId="57E132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54C55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1B7037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BF48C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应付分保账款</w:t>
            </w:r>
          </w:p>
        </w:tc>
        <w:tc>
          <w:tcPr>
            <w:tcW w:w="3213" w:type="dxa"/>
            <w:tcBorders>
              <w:top w:val="single" w:sz="2" w:space="0" w:color="auto"/>
              <w:left w:val="single" w:sz="2" w:space="0" w:color="auto"/>
              <w:bottom w:val="single" w:sz="2" w:space="0" w:color="auto"/>
              <w:right w:val="single" w:sz="2" w:space="0" w:color="auto"/>
            </w:tcBorders>
            <w:vAlign w:val="center"/>
          </w:tcPr>
          <w:p w14:paraId="2157EF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590DE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A2BD85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50BEAAE"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持有待售负债</w:t>
            </w:r>
          </w:p>
        </w:tc>
        <w:tc>
          <w:tcPr>
            <w:tcW w:w="3213" w:type="dxa"/>
            <w:tcBorders>
              <w:top w:val="single" w:sz="2" w:space="0" w:color="auto"/>
              <w:left w:val="single" w:sz="2" w:space="0" w:color="auto"/>
              <w:bottom w:val="single" w:sz="2" w:space="0" w:color="auto"/>
              <w:right w:val="single" w:sz="2" w:space="0" w:color="auto"/>
            </w:tcBorders>
            <w:vAlign w:val="center"/>
          </w:tcPr>
          <w:p w14:paraId="7536EC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72A3B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373036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16D8D8"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一年内到期的非流动负债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3A89B7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74,278,507.40</w:t>
            </w:r>
          </w:p>
        </w:tc>
        <w:tc>
          <w:tcPr>
            <w:tcW w:w="3213" w:type="dxa"/>
            <w:tcBorders>
              <w:top w:val="single" w:sz="2" w:space="0" w:color="auto"/>
              <w:left w:val="single" w:sz="2" w:space="0" w:color="auto"/>
              <w:bottom w:val="single" w:sz="2" w:space="0" w:color="auto"/>
              <w:right w:val="single" w:sz="2" w:space="0" w:color="auto"/>
            </w:tcBorders>
            <w:vAlign w:val="center"/>
          </w:tcPr>
          <w:p w14:paraId="50518B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978,130,617.03</w:t>
            </w:r>
          </w:p>
        </w:tc>
      </w:tr>
      <w:tr w:rsidR="0048469E" w14:paraId="77587EC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56789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665DCB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5,347,901.13</w:t>
            </w:r>
          </w:p>
        </w:tc>
        <w:tc>
          <w:tcPr>
            <w:tcW w:w="3213" w:type="dxa"/>
            <w:tcBorders>
              <w:top w:val="single" w:sz="2" w:space="0" w:color="auto"/>
              <w:left w:val="single" w:sz="2" w:space="0" w:color="auto"/>
              <w:bottom w:val="single" w:sz="2" w:space="0" w:color="auto"/>
              <w:right w:val="single" w:sz="2" w:space="0" w:color="auto"/>
            </w:tcBorders>
            <w:vAlign w:val="center"/>
          </w:tcPr>
          <w:p w14:paraId="375949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2,050,790.27</w:t>
            </w:r>
          </w:p>
        </w:tc>
      </w:tr>
      <w:tr w:rsidR="0048469E" w14:paraId="6CA0F8D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04DD8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6AB27A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6,102,378,209.49</w:t>
            </w:r>
          </w:p>
        </w:tc>
        <w:tc>
          <w:tcPr>
            <w:tcW w:w="3213" w:type="dxa"/>
            <w:tcBorders>
              <w:top w:val="single" w:sz="2" w:space="0" w:color="auto"/>
              <w:left w:val="single" w:sz="2" w:space="0" w:color="auto"/>
              <w:bottom w:val="single" w:sz="2" w:space="0" w:color="auto"/>
              <w:right w:val="single" w:sz="2" w:space="0" w:color="auto"/>
            </w:tcBorders>
            <w:vAlign w:val="center"/>
          </w:tcPr>
          <w:p w14:paraId="5C1A00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4,232,675,581.22</w:t>
            </w:r>
          </w:p>
        </w:tc>
      </w:tr>
      <w:tr w:rsidR="0048469E" w14:paraId="7447DED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76BA3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D31B69"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4CF6AFB" w14:textId="77777777" w:rsidR="0048469E" w:rsidRDefault="0048469E">
            <w:pPr>
              <w:rPr>
                <w:rFonts w:hint="eastAsia"/>
              </w:rPr>
            </w:pPr>
          </w:p>
        </w:tc>
      </w:tr>
      <w:tr w:rsidR="0048469E" w14:paraId="1D08D4B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3DF9FE"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保险合同准备金</w:t>
            </w:r>
          </w:p>
        </w:tc>
        <w:tc>
          <w:tcPr>
            <w:tcW w:w="3213" w:type="dxa"/>
            <w:tcBorders>
              <w:top w:val="single" w:sz="2" w:space="0" w:color="auto"/>
              <w:left w:val="single" w:sz="2" w:space="0" w:color="auto"/>
              <w:bottom w:val="single" w:sz="2" w:space="0" w:color="auto"/>
              <w:right w:val="single" w:sz="2" w:space="0" w:color="auto"/>
            </w:tcBorders>
            <w:vAlign w:val="center"/>
          </w:tcPr>
          <w:p w14:paraId="58AC24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F0D51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AF3C9C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D5016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长期借款</w:t>
            </w:r>
          </w:p>
        </w:tc>
        <w:tc>
          <w:tcPr>
            <w:tcW w:w="3213" w:type="dxa"/>
            <w:tcBorders>
              <w:top w:val="single" w:sz="2" w:space="0" w:color="auto"/>
              <w:left w:val="single" w:sz="2" w:space="0" w:color="auto"/>
              <w:bottom w:val="single" w:sz="2" w:space="0" w:color="auto"/>
              <w:right w:val="single" w:sz="2" w:space="0" w:color="auto"/>
            </w:tcBorders>
            <w:vAlign w:val="center"/>
          </w:tcPr>
          <w:p w14:paraId="64A41B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6B7F9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708,270.00</w:t>
            </w:r>
          </w:p>
        </w:tc>
      </w:tr>
      <w:tr w:rsidR="0048469E" w14:paraId="343098D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590D18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应付债券</w:t>
            </w:r>
          </w:p>
        </w:tc>
        <w:tc>
          <w:tcPr>
            <w:tcW w:w="3213" w:type="dxa"/>
            <w:tcBorders>
              <w:top w:val="single" w:sz="2" w:space="0" w:color="auto"/>
              <w:left w:val="single" w:sz="2" w:space="0" w:color="auto"/>
              <w:bottom w:val="single" w:sz="2" w:space="0" w:color="auto"/>
              <w:right w:val="single" w:sz="2" w:space="0" w:color="auto"/>
            </w:tcBorders>
            <w:vAlign w:val="center"/>
          </w:tcPr>
          <w:p w14:paraId="2FC1FF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0666B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2EC01F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6508DD"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14:paraId="0A11D1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88E37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B010C5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14A379" w14:textId="77777777" w:rsidR="0048469E"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14:paraId="69D00F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DF56A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FAEFF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42AA7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租赁负债</w:t>
            </w:r>
          </w:p>
        </w:tc>
        <w:tc>
          <w:tcPr>
            <w:tcW w:w="3213" w:type="dxa"/>
            <w:tcBorders>
              <w:top w:val="single" w:sz="2" w:space="0" w:color="auto"/>
              <w:left w:val="single" w:sz="2" w:space="0" w:color="auto"/>
              <w:bottom w:val="single" w:sz="2" w:space="0" w:color="auto"/>
              <w:right w:val="single" w:sz="2" w:space="0" w:color="auto"/>
            </w:tcBorders>
            <w:vAlign w:val="center"/>
          </w:tcPr>
          <w:p w14:paraId="02934B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274,350,587.68</w:t>
            </w:r>
          </w:p>
        </w:tc>
        <w:tc>
          <w:tcPr>
            <w:tcW w:w="3213" w:type="dxa"/>
            <w:tcBorders>
              <w:top w:val="single" w:sz="2" w:space="0" w:color="auto"/>
              <w:left w:val="single" w:sz="2" w:space="0" w:color="auto"/>
              <w:bottom w:val="single" w:sz="2" w:space="0" w:color="auto"/>
              <w:right w:val="single" w:sz="2" w:space="0" w:color="auto"/>
            </w:tcBorders>
            <w:vAlign w:val="center"/>
          </w:tcPr>
          <w:p w14:paraId="67BB18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283,800,769.92</w:t>
            </w:r>
          </w:p>
        </w:tc>
      </w:tr>
      <w:tr w:rsidR="0048469E" w14:paraId="474CE61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8C504D"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长期应付款</w:t>
            </w:r>
          </w:p>
        </w:tc>
        <w:tc>
          <w:tcPr>
            <w:tcW w:w="3213" w:type="dxa"/>
            <w:tcBorders>
              <w:top w:val="single" w:sz="2" w:space="0" w:color="auto"/>
              <w:left w:val="single" w:sz="2" w:space="0" w:color="auto"/>
              <w:bottom w:val="single" w:sz="2" w:space="0" w:color="auto"/>
              <w:right w:val="single" w:sz="2" w:space="0" w:color="auto"/>
            </w:tcBorders>
            <w:vAlign w:val="center"/>
          </w:tcPr>
          <w:p w14:paraId="6CF177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67EBE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9B8ED9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23C822"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长期应付职工薪酬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33C1C1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19,644,424.28</w:t>
            </w:r>
          </w:p>
        </w:tc>
        <w:tc>
          <w:tcPr>
            <w:tcW w:w="3213" w:type="dxa"/>
            <w:tcBorders>
              <w:top w:val="single" w:sz="2" w:space="0" w:color="auto"/>
              <w:left w:val="single" w:sz="2" w:space="0" w:color="auto"/>
              <w:bottom w:val="single" w:sz="2" w:space="0" w:color="auto"/>
              <w:right w:val="single" w:sz="2" w:space="0" w:color="auto"/>
            </w:tcBorders>
            <w:vAlign w:val="center"/>
          </w:tcPr>
          <w:p w14:paraId="2B1618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19,098,027.87</w:t>
            </w:r>
          </w:p>
        </w:tc>
      </w:tr>
      <w:tr w:rsidR="0048469E" w14:paraId="02DAF9F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7F397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预计负债</w:t>
            </w:r>
          </w:p>
        </w:tc>
        <w:tc>
          <w:tcPr>
            <w:tcW w:w="3213" w:type="dxa"/>
            <w:tcBorders>
              <w:top w:val="single" w:sz="2" w:space="0" w:color="auto"/>
              <w:left w:val="single" w:sz="2" w:space="0" w:color="auto"/>
              <w:bottom w:val="single" w:sz="2" w:space="0" w:color="auto"/>
              <w:right w:val="single" w:sz="2" w:space="0" w:color="auto"/>
            </w:tcBorders>
            <w:vAlign w:val="center"/>
          </w:tcPr>
          <w:p w14:paraId="29CD01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23,641,123.22</w:t>
            </w:r>
          </w:p>
        </w:tc>
        <w:tc>
          <w:tcPr>
            <w:tcW w:w="3213" w:type="dxa"/>
            <w:tcBorders>
              <w:top w:val="single" w:sz="2" w:space="0" w:color="auto"/>
              <w:left w:val="single" w:sz="2" w:space="0" w:color="auto"/>
              <w:bottom w:val="single" w:sz="2" w:space="0" w:color="auto"/>
              <w:right w:val="single" w:sz="2" w:space="0" w:color="auto"/>
            </w:tcBorders>
            <w:vAlign w:val="center"/>
          </w:tcPr>
          <w:p w14:paraId="38ADE9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7,702,646.75</w:t>
            </w:r>
          </w:p>
        </w:tc>
      </w:tr>
      <w:tr w:rsidR="0048469E" w14:paraId="69B469E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B398C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递延收益</w:t>
            </w:r>
          </w:p>
        </w:tc>
        <w:tc>
          <w:tcPr>
            <w:tcW w:w="3213" w:type="dxa"/>
            <w:tcBorders>
              <w:top w:val="single" w:sz="2" w:space="0" w:color="auto"/>
              <w:left w:val="single" w:sz="2" w:space="0" w:color="auto"/>
              <w:bottom w:val="single" w:sz="2" w:space="0" w:color="auto"/>
              <w:right w:val="single" w:sz="2" w:space="0" w:color="auto"/>
            </w:tcBorders>
            <w:vAlign w:val="center"/>
          </w:tcPr>
          <w:p w14:paraId="75F7BD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3,550,653.49</w:t>
            </w:r>
          </w:p>
        </w:tc>
        <w:tc>
          <w:tcPr>
            <w:tcW w:w="3213" w:type="dxa"/>
            <w:tcBorders>
              <w:top w:val="single" w:sz="2" w:space="0" w:color="auto"/>
              <w:left w:val="single" w:sz="2" w:space="0" w:color="auto"/>
              <w:bottom w:val="single" w:sz="2" w:space="0" w:color="auto"/>
              <w:right w:val="single" w:sz="2" w:space="0" w:color="auto"/>
            </w:tcBorders>
            <w:vAlign w:val="center"/>
          </w:tcPr>
          <w:p w14:paraId="3C2B71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2,518,392.49</w:t>
            </w:r>
          </w:p>
        </w:tc>
      </w:tr>
      <w:tr w:rsidR="0048469E" w14:paraId="6CFD0C5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94F0F38"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递延所得税负债</w:t>
            </w:r>
          </w:p>
        </w:tc>
        <w:tc>
          <w:tcPr>
            <w:tcW w:w="3213" w:type="dxa"/>
            <w:tcBorders>
              <w:top w:val="single" w:sz="2" w:space="0" w:color="auto"/>
              <w:left w:val="single" w:sz="2" w:space="0" w:color="auto"/>
              <w:bottom w:val="single" w:sz="2" w:space="0" w:color="auto"/>
              <w:right w:val="single" w:sz="2" w:space="0" w:color="auto"/>
            </w:tcBorders>
            <w:vAlign w:val="center"/>
          </w:tcPr>
          <w:p w14:paraId="7907A4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95,535,420.23</w:t>
            </w:r>
          </w:p>
        </w:tc>
        <w:tc>
          <w:tcPr>
            <w:tcW w:w="3213" w:type="dxa"/>
            <w:tcBorders>
              <w:top w:val="single" w:sz="2" w:space="0" w:color="auto"/>
              <w:left w:val="single" w:sz="2" w:space="0" w:color="auto"/>
              <w:bottom w:val="single" w:sz="2" w:space="0" w:color="auto"/>
              <w:right w:val="single" w:sz="2" w:space="0" w:color="auto"/>
            </w:tcBorders>
            <w:vAlign w:val="center"/>
          </w:tcPr>
          <w:p w14:paraId="353C7F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124,722,086.70</w:t>
            </w:r>
          </w:p>
        </w:tc>
      </w:tr>
      <w:tr w:rsidR="0048469E" w14:paraId="5FB9BF5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D0270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4676DA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8A8D3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8F5D94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EF02B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3348F0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416,722,208.90</w:t>
            </w:r>
          </w:p>
        </w:tc>
        <w:tc>
          <w:tcPr>
            <w:tcW w:w="3213" w:type="dxa"/>
            <w:tcBorders>
              <w:top w:val="single" w:sz="2" w:space="0" w:color="auto"/>
              <w:left w:val="single" w:sz="2" w:space="0" w:color="auto"/>
              <w:bottom w:val="single" w:sz="2" w:space="0" w:color="auto"/>
              <w:right w:val="single" w:sz="2" w:space="0" w:color="auto"/>
            </w:tcBorders>
            <w:vAlign w:val="center"/>
          </w:tcPr>
          <w:p w14:paraId="102F7D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438,550,193.73</w:t>
            </w:r>
          </w:p>
        </w:tc>
      </w:tr>
      <w:tr w:rsidR="0048469E" w14:paraId="7C7FE16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9C3FF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374DFC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6,519,100,418.39</w:t>
            </w:r>
          </w:p>
        </w:tc>
        <w:tc>
          <w:tcPr>
            <w:tcW w:w="3213" w:type="dxa"/>
            <w:tcBorders>
              <w:top w:val="single" w:sz="2" w:space="0" w:color="auto"/>
              <w:left w:val="single" w:sz="2" w:space="0" w:color="auto"/>
              <w:bottom w:val="single" w:sz="2" w:space="0" w:color="auto"/>
              <w:right w:val="single" w:sz="2" w:space="0" w:color="auto"/>
            </w:tcBorders>
            <w:vAlign w:val="center"/>
          </w:tcPr>
          <w:p w14:paraId="45E1A4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4,671,225,774.95</w:t>
            </w:r>
          </w:p>
        </w:tc>
      </w:tr>
      <w:tr w:rsidR="0048469E" w14:paraId="20240C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F7CC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所有者权益：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624E0B"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58E3B2" w14:textId="77777777" w:rsidR="0048469E" w:rsidRDefault="0048469E">
            <w:pPr>
              <w:rPr>
                <w:rFonts w:hint="eastAsia"/>
              </w:rPr>
            </w:pPr>
          </w:p>
        </w:tc>
      </w:tr>
      <w:tr w:rsidR="0048469E" w14:paraId="0EFD6DD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FFF5AC"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股本</w:t>
            </w:r>
          </w:p>
        </w:tc>
        <w:tc>
          <w:tcPr>
            <w:tcW w:w="3213" w:type="dxa"/>
            <w:tcBorders>
              <w:top w:val="single" w:sz="2" w:space="0" w:color="auto"/>
              <w:left w:val="single" w:sz="2" w:space="0" w:color="auto"/>
              <w:bottom w:val="single" w:sz="2" w:space="0" w:color="auto"/>
              <w:right w:val="single" w:sz="2" w:space="0" w:color="auto"/>
            </w:tcBorders>
            <w:vAlign w:val="center"/>
          </w:tcPr>
          <w:p w14:paraId="73808E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1,194,478,182.00</w:t>
            </w:r>
          </w:p>
        </w:tc>
        <w:tc>
          <w:tcPr>
            <w:tcW w:w="3213" w:type="dxa"/>
            <w:tcBorders>
              <w:top w:val="single" w:sz="2" w:space="0" w:color="auto"/>
              <w:left w:val="single" w:sz="2" w:space="0" w:color="auto"/>
              <w:bottom w:val="single" w:sz="2" w:space="0" w:color="auto"/>
              <w:right w:val="single" w:sz="2" w:space="0" w:color="auto"/>
            </w:tcBorders>
            <w:vAlign w:val="center"/>
          </w:tcPr>
          <w:p w14:paraId="25DF9F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r>
      <w:tr w:rsidR="0048469E" w14:paraId="4BFE921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B6AA6B8"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其他权益工具</w:t>
            </w:r>
          </w:p>
        </w:tc>
        <w:tc>
          <w:tcPr>
            <w:tcW w:w="3213" w:type="dxa"/>
            <w:tcBorders>
              <w:top w:val="single" w:sz="2" w:space="0" w:color="auto"/>
              <w:left w:val="single" w:sz="2" w:space="0" w:color="auto"/>
              <w:bottom w:val="single" w:sz="2" w:space="0" w:color="auto"/>
              <w:right w:val="single" w:sz="2" w:space="0" w:color="auto"/>
            </w:tcBorders>
            <w:vAlign w:val="center"/>
          </w:tcPr>
          <w:p w14:paraId="358AB8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5DDE0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EDCFDB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03873C0" w14:textId="77777777" w:rsidR="0048469E"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14:paraId="10BD40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77281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F3B548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FD1DFB" w14:textId="77777777" w:rsidR="0048469E" w:rsidRDefault="00000000">
            <w:pPr>
              <w:spacing w:after="0" w:line="240" w:lineRule="exact"/>
              <w:ind w:firstLineChars="500" w:firstLine="900"/>
              <w:rPr>
                <w:rFonts w:ascii="宋体" w:eastAsia="宋体" w:hAnsi="宋体" w:cs="宋体" w:hint="eastAsia"/>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14:paraId="5F7406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1204D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9197F1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25EC8D"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资本公积</w:t>
            </w:r>
          </w:p>
        </w:tc>
        <w:tc>
          <w:tcPr>
            <w:tcW w:w="3213" w:type="dxa"/>
            <w:tcBorders>
              <w:top w:val="single" w:sz="2" w:space="0" w:color="auto"/>
              <w:left w:val="single" w:sz="2" w:space="0" w:color="auto"/>
              <w:bottom w:val="single" w:sz="2" w:space="0" w:color="auto"/>
              <w:right w:val="single" w:sz="2" w:space="0" w:color="auto"/>
            </w:tcBorders>
            <w:vAlign w:val="center"/>
          </w:tcPr>
          <w:p w14:paraId="73F09C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3,766,412,906.96</w:t>
            </w:r>
          </w:p>
        </w:tc>
        <w:tc>
          <w:tcPr>
            <w:tcW w:w="3213" w:type="dxa"/>
            <w:tcBorders>
              <w:top w:val="single" w:sz="2" w:space="0" w:color="auto"/>
              <w:left w:val="single" w:sz="2" w:space="0" w:color="auto"/>
              <w:bottom w:val="single" w:sz="2" w:space="0" w:color="auto"/>
              <w:right w:val="single" w:sz="2" w:space="0" w:color="auto"/>
            </w:tcBorders>
            <w:vAlign w:val="center"/>
          </w:tcPr>
          <w:p w14:paraId="70B7E0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3,999,886,029.16</w:t>
            </w:r>
          </w:p>
        </w:tc>
      </w:tr>
      <w:tr w:rsidR="0048469E" w14:paraId="4267B16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2CC75B"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减：库存股</w:t>
            </w:r>
          </w:p>
        </w:tc>
        <w:tc>
          <w:tcPr>
            <w:tcW w:w="3213" w:type="dxa"/>
            <w:tcBorders>
              <w:top w:val="single" w:sz="2" w:space="0" w:color="auto"/>
              <w:left w:val="single" w:sz="2" w:space="0" w:color="auto"/>
              <w:bottom w:val="single" w:sz="2" w:space="0" w:color="auto"/>
              <w:right w:val="single" w:sz="2" w:space="0" w:color="auto"/>
            </w:tcBorders>
            <w:vAlign w:val="center"/>
          </w:tcPr>
          <w:p w14:paraId="4AE8C4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EC83A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r>
      <w:tr w:rsidR="0048469E" w14:paraId="1ED1A6C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0CB9F8"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lastRenderedPageBreak/>
              <w:t>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46472F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204,062,809.90</w:t>
            </w:r>
          </w:p>
        </w:tc>
        <w:tc>
          <w:tcPr>
            <w:tcW w:w="3213" w:type="dxa"/>
            <w:tcBorders>
              <w:top w:val="single" w:sz="2" w:space="0" w:color="auto"/>
              <w:left w:val="single" w:sz="2" w:space="0" w:color="auto"/>
              <w:bottom w:val="single" w:sz="2" w:space="0" w:color="auto"/>
              <w:right w:val="single" w:sz="2" w:space="0" w:color="auto"/>
            </w:tcBorders>
            <w:vAlign w:val="center"/>
          </w:tcPr>
          <w:p w14:paraId="34042A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231,453,437.99</w:t>
            </w:r>
          </w:p>
        </w:tc>
      </w:tr>
      <w:tr w:rsidR="0048469E" w14:paraId="426BB4A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F727BB"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专项储备</w:t>
            </w:r>
          </w:p>
        </w:tc>
        <w:tc>
          <w:tcPr>
            <w:tcW w:w="3213" w:type="dxa"/>
            <w:tcBorders>
              <w:top w:val="single" w:sz="2" w:space="0" w:color="auto"/>
              <w:left w:val="single" w:sz="2" w:space="0" w:color="auto"/>
              <w:bottom w:val="single" w:sz="2" w:space="0" w:color="auto"/>
              <w:right w:val="single" w:sz="2" w:space="0" w:color="auto"/>
            </w:tcBorders>
            <w:vAlign w:val="center"/>
          </w:tcPr>
          <w:p w14:paraId="03BC27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4378E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B53F60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FDB219"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盈余公积</w:t>
            </w:r>
          </w:p>
        </w:tc>
        <w:tc>
          <w:tcPr>
            <w:tcW w:w="3213" w:type="dxa"/>
            <w:tcBorders>
              <w:top w:val="single" w:sz="2" w:space="0" w:color="auto"/>
              <w:left w:val="single" w:sz="2" w:space="0" w:color="auto"/>
              <w:bottom w:val="single" w:sz="2" w:space="0" w:color="auto"/>
              <w:right w:val="single" w:sz="2" w:space="0" w:color="auto"/>
            </w:tcBorders>
            <w:vAlign w:val="center"/>
          </w:tcPr>
          <w:p w14:paraId="77A63D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930,940,581.24</w:t>
            </w:r>
          </w:p>
        </w:tc>
        <w:tc>
          <w:tcPr>
            <w:tcW w:w="3213" w:type="dxa"/>
            <w:tcBorders>
              <w:top w:val="single" w:sz="2" w:space="0" w:color="auto"/>
              <w:left w:val="single" w:sz="2" w:space="0" w:color="auto"/>
              <w:bottom w:val="single" w:sz="2" w:space="0" w:color="auto"/>
              <w:right w:val="single" w:sz="2" w:space="0" w:color="auto"/>
            </w:tcBorders>
            <w:vAlign w:val="center"/>
          </w:tcPr>
          <w:p w14:paraId="3F9612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788,960,468.06</w:t>
            </w:r>
          </w:p>
        </w:tc>
      </w:tr>
      <w:tr w:rsidR="0048469E" w14:paraId="0677B17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118BAF"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一般风险准备</w:t>
            </w:r>
          </w:p>
        </w:tc>
        <w:tc>
          <w:tcPr>
            <w:tcW w:w="3213" w:type="dxa"/>
            <w:tcBorders>
              <w:top w:val="single" w:sz="2" w:space="0" w:color="auto"/>
              <w:left w:val="single" w:sz="2" w:space="0" w:color="auto"/>
              <w:bottom w:val="single" w:sz="2" w:space="0" w:color="auto"/>
              <w:right w:val="single" w:sz="2" w:space="0" w:color="auto"/>
            </w:tcBorders>
            <w:vAlign w:val="center"/>
          </w:tcPr>
          <w:p w14:paraId="3F2894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2CABB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0C3784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E06C8A"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未分配利润</w:t>
            </w:r>
          </w:p>
        </w:tc>
        <w:tc>
          <w:tcPr>
            <w:tcW w:w="3213" w:type="dxa"/>
            <w:tcBorders>
              <w:top w:val="single" w:sz="2" w:space="0" w:color="auto"/>
              <w:left w:val="single" w:sz="2" w:space="0" w:color="auto"/>
              <w:bottom w:val="single" w:sz="2" w:space="0" w:color="auto"/>
              <w:right w:val="single" w:sz="2" w:space="0" w:color="auto"/>
            </w:tcBorders>
            <w:vAlign w:val="center"/>
          </w:tcPr>
          <w:p w14:paraId="14B0AE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10,306,761,375.27</w:t>
            </w:r>
          </w:p>
        </w:tc>
        <w:tc>
          <w:tcPr>
            <w:tcW w:w="3213" w:type="dxa"/>
            <w:tcBorders>
              <w:top w:val="single" w:sz="2" w:space="0" w:color="auto"/>
              <w:left w:val="single" w:sz="2" w:space="0" w:color="auto"/>
              <w:bottom w:val="single" w:sz="2" w:space="0" w:color="auto"/>
              <w:right w:val="single" w:sz="2" w:space="0" w:color="auto"/>
            </w:tcBorders>
            <w:vAlign w:val="center"/>
          </w:tcPr>
          <w:p w14:paraId="59139E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8,861,804,110.41</w:t>
            </w:r>
          </w:p>
        </w:tc>
      </w:tr>
      <w:tr w:rsidR="0048469E" w14:paraId="29024E7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5EB1C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归属于母公司所有者权益合计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14:paraId="67A7D4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16,402,655,855.37</w:t>
            </w:r>
          </w:p>
        </w:tc>
        <w:tc>
          <w:tcPr>
            <w:tcW w:w="3213" w:type="dxa"/>
            <w:tcBorders>
              <w:top w:val="single" w:sz="2" w:space="0" w:color="auto"/>
              <w:left w:val="single" w:sz="2" w:space="0" w:color="auto"/>
              <w:bottom w:val="single" w:sz="2" w:space="0" w:color="auto"/>
              <w:right w:val="single" w:sz="2" w:space="0" w:color="auto"/>
            </w:tcBorders>
            <w:vAlign w:val="center"/>
          </w:tcPr>
          <w:p w14:paraId="2C85ED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14,847,980,075.62</w:t>
            </w:r>
          </w:p>
        </w:tc>
      </w:tr>
      <w:tr w:rsidR="0048469E" w14:paraId="476F812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88DA49"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少数股东权益</w:t>
            </w:r>
          </w:p>
        </w:tc>
        <w:tc>
          <w:tcPr>
            <w:tcW w:w="3213" w:type="dxa"/>
            <w:tcBorders>
              <w:top w:val="single" w:sz="2" w:space="0" w:color="auto"/>
              <w:left w:val="single" w:sz="2" w:space="0" w:color="auto"/>
              <w:bottom w:val="single" w:sz="2" w:space="0" w:color="auto"/>
              <w:right w:val="single" w:sz="2" w:space="0" w:color="auto"/>
            </w:tcBorders>
            <w:vAlign w:val="center"/>
          </w:tcPr>
          <w:p w14:paraId="152AFF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182,883,101.39</w:t>
            </w:r>
          </w:p>
        </w:tc>
        <w:tc>
          <w:tcPr>
            <w:tcW w:w="3213" w:type="dxa"/>
            <w:tcBorders>
              <w:top w:val="single" w:sz="2" w:space="0" w:color="auto"/>
              <w:left w:val="single" w:sz="2" w:space="0" w:color="auto"/>
              <w:bottom w:val="single" w:sz="2" w:space="0" w:color="auto"/>
              <w:right w:val="single" w:sz="2" w:space="0" w:color="auto"/>
            </w:tcBorders>
            <w:vAlign w:val="center"/>
          </w:tcPr>
          <w:p w14:paraId="2D87A2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164,591,420.60</w:t>
            </w:r>
          </w:p>
        </w:tc>
      </w:tr>
      <w:tr w:rsidR="0048469E" w14:paraId="64C772F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BB50B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14:paraId="7C13A3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16,585,538,956.76</w:t>
            </w:r>
          </w:p>
        </w:tc>
        <w:tc>
          <w:tcPr>
            <w:tcW w:w="3213" w:type="dxa"/>
            <w:tcBorders>
              <w:top w:val="single" w:sz="2" w:space="0" w:color="auto"/>
              <w:left w:val="single" w:sz="2" w:space="0" w:color="auto"/>
              <w:bottom w:val="single" w:sz="2" w:space="0" w:color="auto"/>
              <w:right w:val="single" w:sz="2" w:space="0" w:color="auto"/>
            </w:tcBorders>
            <w:vAlign w:val="center"/>
          </w:tcPr>
          <w:p w14:paraId="18648E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15,012,571,496.22</w:t>
            </w:r>
          </w:p>
        </w:tc>
      </w:tr>
      <w:tr w:rsidR="0048469E" w14:paraId="03EA538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29155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负债和所有者权益总计</w:t>
            </w:r>
          </w:p>
        </w:tc>
        <w:tc>
          <w:tcPr>
            <w:tcW w:w="3213" w:type="dxa"/>
            <w:tcBorders>
              <w:top w:val="single" w:sz="2" w:space="0" w:color="auto"/>
              <w:left w:val="single" w:sz="2" w:space="0" w:color="auto"/>
              <w:bottom w:val="single" w:sz="2" w:space="0" w:color="auto"/>
              <w:right w:val="single" w:sz="2" w:space="0" w:color="auto"/>
            </w:tcBorders>
            <w:vAlign w:val="center"/>
          </w:tcPr>
          <w:p w14:paraId="2C9A3E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23,104,639,375.15</w:t>
            </w:r>
          </w:p>
        </w:tc>
        <w:tc>
          <w:tcPr>
            <w:tcW w:w="3213" w:type="dxa"/>
            <w:tcBorders>
              <w:top w:val="single" w:sz="2" w:space="0" w:color="auto"/>
              <w:left w:val="single" w:sz="2" w:space="0" w:color="auto"/>
              <w:bottom w:val="single" w:sz="2" w:space="0" w:color="auto"/>
              <w:right w:val="single" w:sz="2" w:space="0" w:color="auto"/>
            </w:tcBorders>
            <w:vAlign w:val="center"/>
          </w:tcPr>
          <w:p w14:paraId="34678F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19,683,797,271.17</w:t>
            </w:r>
          </w:p>
        </w:tc>
      </w:tr>
    </w:tbl>
    <w:p w14:paraId="4F9355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法定代表人：仇建平    主管会计工作负责人：倪淑一      会计机构负责人：倪淑一</w:t>
      </w:r>
    </w:p>
    <w:p w14:paraId="625291E5" w14:textId="77777777" w:rsidR="0048469E" w:rsidRDefault="00000000">
      <w:pPr>
        <w:pStyle w:val="3"/>
        <w:spacing w:line="280" w:lineRule="exact"/>
        <w:jc w:val="left"/>
        <w:rPr>
          <w:rFonts w:ascii="宋体" w:hAnsi="宋体" w:cs="宋体" w:hint="eastAsia"/>
          <w:b/>
          <w:bCs/>
        </w:rPr>
      </w:pPr>
      <w:bookmarkStart w:id="153" w:name="_Toc989042"/>
      <w:r>
        <w:rPr>
          <w:rFonts w:ascii="宋体" w:hAnsi="宋体" w:cs="宋体"/>
          <w:b/>
          <w:bCs/>
        </w:rPr>
        <w:t>2、母公司资产负债表</w:t>
      </w:r>
      <w:bookmarkEnd w:id="153"/>
    </w:p>
    <w:p w14:paraId="14B3F3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1B65F6F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8CAD6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E40D3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DD0DC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0748DD0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C1192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7EE034B"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013B32" w14:textId="77777777" w:rsidR="0048469E" w:rsidRDefault="0048469E">
            <w:pPr>
              <w:rPr>
                <w:rFonts w:hint="eastAsia"/>
              </w:rPr>
            </w:pPr>
          </w:p>
        </w:tc>
      </w:tr>
      <w:tr w:rsidR="0048469E" w14:paraId="7027842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545D0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货币资金</w:t>
            </w:r>
          </w:p>
        </w:tc>
        <w:tc>
          <w:tcPr>
            <w:tcW w:w="3213" w:type="dxa"/>
            <w:tcBorders>
              <w:top w:val="single" w:sz="2" w:space="0" w:color="auto"/>
              <w:left w:val="single" w:sz="2" w:space="0" w:color="auto"/>
              <w:bottom w:val="single" w:sz="2" w:space="0" w:color="auto"/>
              <w:right w:val="single" w:sz="2" w:space="0" w:color="auto"/>
            </w:tcBorders>
            <w:vAlign w:val="center"/>
          </w:tcPr>
          <w:p w14:paraId="6C8125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3,999,104,746.39</w:t>
            </w:r>
          </w:p>
        </w:tc>
        <w:tc>
          <w:tcPr>
            <w:tcW w:w="3213" w:type="dxa"/>
            <w:tcBorders>
              <w:top w:val="single" w:sz="2" w:space="0" w:color="auto"/>
              <w:left w:val="single" w:sz="2" w:space="0" w:color="auto"/>
              <w:bottom w:val="single" w:sz="2" w:space="0" w:color="auto"/>
              <w:right w:val="single" w:sz="2" w:space="0" w:color="auto"/>
            </w:tcBorders>
            <w:vAlign w:val="center"/>
          </w:tcPr>
          <w:p w14:paraId="318902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2,400,684,069.57</w:t>
            </w:r>
          </w:p>
        </w:tc>
      </w:tr>
      <w:tr w:rsidR="0048469E" w14:paraId="1D902F2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05832B"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交易性金融资产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6985C8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4,235,862.82</w:t>
            </w:r>
          </w:p>
        </w:tc>
        <w:tc>
          <w:tcPr>
            <w:tcW w:w="3213" w:type="dxa"/>
            <w:tcBorders>
              <w:top w:val="single" w:sz="2" w:space="0" w:color="auto"/>
              <w:left w:val="single" w:sz="2" w:space="0" w:color="auto"/>
              <w:bottom w:val="single" w:sz="2" w:space="0" w:color="auto"/>
              <w:right w:val="single" w:sz="2" w:space="0" w:color="auto"/>
            </w:tcBorders>
            <w:vAlign w:val="center"/>
          </w:tcPr>
          <w:p w14:paraId="4C70C7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D51D0A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F6D122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衍生金融资产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565E44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9675C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0DFE55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BDCD9E"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14:paraId="0A85D6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2,387,886.99</w:t>
            </w:r>
          </w:p>
        </w:tc>
        <w:tc>
          <w:tcPr>
            <w:tcW w:w="3213" w:type="dxa"/>
            <w:tcBorders>
              <w:top w:val="single" w:sz="2" w:space="0" w:color="auto"/>
              <w:left w:val="single" w:sz="2" w:space="0" w:color="auto"/>
              <w:bottom w:val="single" w:sz="2" w:space="0" w:color="auto"/>
              <w:right w:val="single" w:sz="2" w:space="0" w:color="auto"/>
            </w:tcBorders>
            <w:vAlign w:val="center"/>
          </w:tcPr>
          <w:p w14:paraId="4B719E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8,033,890.80</w:t>
            </w:r>
          </w:p>
        </w:tc>
      </w:tr>
      <w:tr w:rsidR="0048469E" w14:paraId="2029075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86D82A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应收账款</w:t>
            </w:r>
          </w:p>
        </w:tc>
        <w:tc>
          <w:tcPr>
            <w:tcW w:w="3213" w:type="dxa"/>
            <w:tcBorders>
              <w:top w:val="single" w:sz="2" w:space="0" w:color="auto"/>
              <w:left w:val="single" w:sz="2" w:space="0" w:color="auto"/>
              <w:bottom w:val="single" w:sz="2" w:space="0" w:color="auto"/>
              <w:right w:val="single" w:sz="2" w:space="0" w:color="auto"/>
            </w:tcBorders>
            <w:vAlign w:val="center"/>
          </w:tcPr>
          <w:p w14:paraId="6C3966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2,242,593,357.32</w:t>
            </w:r>
          </w:p>
        </w:tc>
        <w:tc>
          <w:tcPr>
            <w:tcW w:w="3213" w:type="dxa"/>
            <w:tcBorders>
              <w:top w:val="single" w:sz="2" w:space="0" w:color="auto"/>
              <w:left w:val="single" w:sz="2" w:space="0" w:color="auto"/>
              <w:bottom w:val="single" w:sz="2" w:space="0" w:color="auto"/>
              <w:right w:val="single" w:sz="2" w:space="0" w:color="auto"/>
            </w:tcBorders>
            <w:vAlign w:val="center"/>
          </w:tcPr>
          <w:p w14:paraId="7127D5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1,638,745,287.87</w:t>
            </w:r>
          </w:p>
        </w:tc>
      </w:tr>
      <w:tr w:rsidR="0048469E" w14:paraId="730BB40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0A99A5"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应收款项融资</w:t>
            </w:r>
          </w:p>
        </w:tc>
        <w:tc>
          <w:tcPr>
            <w:tcW w:w="3213" w:type="dxa"/>
            <w:tcBorders>
              <w:top w:val="single" w:sz="2" w:space="0" w:color="auto"/>
              <w:left w:val="single" w:sz="2" w:space="0" w:color="auto"/>
              <w:bottom w:val="single" w:sz="2" w:space="0" w:color="auto"/>
              <w:right w:val="single" w:sz="2" w:space="0" w:color="auto"/>
            </w:tcBorders>
            <w:vAlign w:val="center"/>
          </w:tcPr>
          <w:p w14:paraId="6EB54C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52,686,764.33</w:t>
            </w:r>
          </w:p>
        </w:tc>
        <w:tc>
          <w:tcPr>
            <w:tcW w:w="3213" w:type="dxa"/>
            <w:tcBorders>
              <w:top w:val="single" w:sz="2" w:space="0" w:color="auto"/>
              <w:left w:val="single" w:sz="2" w:space="0" w:color="auto"/>
              <w:bottom w:val="single" w:sz="2" w:space="0" w:color="auto"/>
              <w:right w:val="single" w:sz="2" w:space="0" w:color="auto"/>
            </w:tcBorders>
            <w:vAlign w:val="center"/>
          </w:tcPr>
          <w:p w14:paraId="3C3FB4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262,013,539.68</w:t>
            </w:r>
          </w:p>
        </w:tc>
      </w:tr>
      <w:tr w:rsidR="0048469E" w14:paraId="22AFE48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06F7B1"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预付款项</w:t>
            </w:r>
          </w:p>
        </w:tc>
        <w:tc>
          <w:tcPr>
            <w:tcW w:w="3213" w:type="dxa"/>
            <w:tcBorders>
              <w:top w:val="single" w:sz="2" w:space="0" w:color="auto"/>
              <w:left w:val="single" w:sz="2" w:space="0" w:color="auto"/>
              <w:bottom w:val="single" w:sz="2" w:space="0" w:color="auto"/>
              <w:right w:val="single" w:sz="2" w:space="0" w:color="auto"/>
            </w:tcBorders>
            <w:vAlign w:val="center"/>
          </w:tcPr>
          <w:p w14:paraId="5D5918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8,064,560.09</w:t>
            </w:r>
          </w:p>
        </w:tc>
        <w:tc>
          <w:tcPr>
            <w:tcW w:w="3213" w:type="dxa"/>
            <w:tcBorders>
              <w:top w:val="single" w:sz="2" w:space="0" w:color="auto"/>
              <w:left w:val="single" w:sz="2" w:space="0" w:color="auto"/>
              <w:bottom w:val="single" w:sz="2" w:space="0" w:color="auto"/>
              <w:right w:val="single" w:sz="2" w:space="0" w:color="auto"/>
            </w:tcBorders>
            <w:vAlign w:val="center"/>
          </w:tcPr>
          <w:p w14:paraId="3E000A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11,438,698.21</w:t>
            </w:r>
          </w:p>
        </w:tc>
      </w:tr>
      <w:tr w:rsidR="0048469E" w14:paraId="3E09E8B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DE5B31"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14:paraId="7D5D4C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929,166,370.23</w:t>
            </w:r>
          </w:p>
        </w:tc>
        <w:tc>
          <w:tcPr>
            <w:tcW w:w="3213" w:type="dxa"/>
            <w:tcBorders>
              <w:top w:val="single" w:sz="2" w:space="0" w:color="auto"/>
              <w:left w:val="single" w:sz="2" w:space="0" w:color="auto"/>
              <w:bottom w:val="single" w:sz="2" w:space="0" w:color="auto"/>
              <w:right w:val="single" w:sz="2" w:space="0" w:color="auto"/>
            </w:tcBorders>
            <w:vAlign w:val="center"/>
          </w:tcPr>
          <w:p w14:paraId="7F4611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1,445,999,317.30</w:t>
            </w:r>
          </w:p>
        </w:tc>
      </w:tr>
      <w:tr w:rsidR="0048469E" w14:paraId="04DAAF4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D323E41"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其中：应收利息</w:t>
            </w:r>
          </w:p>
        </w:tc>
        <w:tc>
          <w:tcPr>
            <w:tcW w:w="3213" w:type="dxa"/>
            <w:tcBorders>
              <w:top w:val="single" w:sz="2" w:space="0" w:color="auto"/>
              <w:left w:val="single" w:sz="2" w:space="0" w:color="auto"/>
              <w:bottom w:val="single" w:sz="2" w:space="0" w:color="auto"/>
              <w:right w:val="single" w:sz="2" w:space="0" w:color="auto"/>
            </w:tcBorders>
            <w:vAlign w:val="center"/>
          </w:tcPr>
          <w:p w14:paraId="2B8B01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ED10C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8B22F9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483D40B" w14:textId="77777777" w:rsidR="0048469E"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14:paraId="606A97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26,000,000.00</w:t>
            </w:r>
          </w:p>
        </w:tc>
        <w:tc>
          <w:tcPr>
            <w:tcW w:w="3213" w:type="dxa"/>
            <w:tcBorders>
              <w:top w:val="single" w:sz="2" w:space="0" w:color="auto"/>
              <w:left w:val="single" w:sz="2" w:space="0" w:color="auto"/>
              <w:bottom w:val="single" w:sz="2" w:space="0" w:color="auto"/>
              <w:right w:val="single" w:sz="2" w:space="0" w:color="auto"/>
            </w:tcBorders>
            <w:vAlign w:val="center"/>
          </w:tcPr>
          <w:p w14:paraId="7438F8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D89EFE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D8234B"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存货</w:t>
            </w:r>
          </w:p>
        </w:tc>
        <w:tc>
          <w:tcPr>
            <w:tcW w:w="3213" w:type="dxa"/>
            <w:tcBorders>
              <w:top w:val="single" w:sz="2" w:space="0" w:color="auto"/>
              <w:left w:val="single" w:sz="2" w:space="0" w:color="auto"/>
              <w:bottom w:val="single" w:sz="2" w:space="0" w:color="auto"/>
              <w:right w:val="single" w:sz="2" w:space="0" w:color="auto"/>
            </w:tcBorders>
            <w:vAlign w:val="center"/>
          </w:tcPr>
          <w:p w14:paraId="5CCEEE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107,695,705.49</w:t>
            </w:r>
          </w:p>
        </w:tc>
        <w:tc>
          <w:tcPr>
            <w:tcW w:w="3213" w:type="dxa"/>
            <w:tcBorders>
              <w:top w:val="single" w:sz="2" w:space="0" w:color="auto"/>
              <w:left w:val="single" w:sz="2" w:space="0" w:color="auto"/>
              <w:bottom w:val="single" w:sz="2" w:space="0" w:color="auto"/>
              <w:right w:val="single" w:sz="2" w:space="0" w:color="auto"/>
            </w:tcBorders>
            <w:vAlign w:val="center"/>
          </w:tcPr>
          <w:p w14:paraId="09B2DB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101,143,349.48</w:t>
            </w:r>
          </w:p>
        </w:tc>
      </w:tr>
      <w:tr w:rsidR="0048469E" w14:paraId="7E47120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C4CED4"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5C3F5C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5BB52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130586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8AE8C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合同资产</w:t>
            </w:r>
          </w:p>
        </w:tc>
        <w:tc>
          <w:tcPr>
            <w:tcW w:w="3213" w:type="dxa"/>
            <w:tcBorders>
              <w:top w:val="single" w:sz="2" w:space="0" w:color="auto"/>
              <w:left w:val="single" w:sz="2" w:space="0" w:color="auto"/>
              <w:bottom w:val="single" w:sz="2" w:space="0" w:color="auto"/>
              <w:right w:val="single" w:sz="2" w:space="0" w:color="auto"/>
            </w:tcBorders>
            <w:vAlign w:val="center"/>
          </w:tcPr>
          <w:p w14:paraId="77105B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99055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951A4A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BC130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持有待售资产</w:t>
            </w:r>
          </w:p>
        </w:tc>
        <w:tc>
          <w:tcPr>
            <w:tcW w:w="3213" w:type="dxa"/>
            <w:tcBorders>
              <w:top w:val="single" w:sz="2" w:space="0" w:color="auto"/>
              <w:left w:val="single" w:sz="2" w:space="0" w:color="auto"/>
              <w:bottom w:val="single" w:sz="2" w:space="0" w:color="auto"/>
              <w:right w:val="single" w:sz="2" w:space="0" w:color="auto"/>
            </w:tcBorders>
            <w:vAlign w:val="center"/>
          </w:tcPr>
          <w:p w14:paraId="2832C2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E5A4D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223632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267ACD"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一年内到期的非流动资产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2B41E6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A22BF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B30979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A065D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3E6F3D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55,211,468.01</w:t>
            </w:r>
          </w:p>
        </w:tc>
        <w:tc>
          <w:tcPr>
            <w:tcW w:w="3213" w:type="dxa"/>
            <w:tcBorders>
              <w:top w:val="single" w:sz="2" w:space="0" w:color="auto"/>
              <w:left w:val="single" w:sz="2" w:space="0" w:color="auto"/>
              <w:bottom w:val="single" w:sz="2" w:space="0" w:color="auto"/>
              <w:right w:val="single" w:sz="2" w:space="0" w:color="auto"/>
            </w:tcBorders>
            <w:vAlign w:val="center"/>
          </w:tcPr>
          <w:p w14:paraId="4C9715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66,731,233.06</w:t>
            </w:r>
          </w:p>
        </w:tc>
      </w:tr>
      <w:tr w:rsidR="0048469E" w14:paraId="6B849E9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35213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流动资产合计</w:t>
            </w:r>
          </w:p>
        </w:tc>
        <w:tc>
          <w:tcPr>
            <w:tcW w:w="3213" w:type="dxa"/>
            <w:tcBorders>
              <w:top w:val="single" w:sz="2" w:space="0" w:color="auto"/>
              <w:left w:val="single" w:sz="2" w:space="0" w:color="auto"/>
              <w:bottom w:val="single" w:sz="2" w:space="0" w:color="auto"/>
              <w:right w:val="single" w:sz="2" w:space="0" w:color="auto"/>
            </w:tcBorders>
            <w:vAlign w:val="center"/>
          </w:tcPr>
          <w:p w14:paraId="7B4780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7,401,146,721.67</w:t>
            </w:r>
          </w:p>
        </w:tc>
        <w:tc>
          <w:tcPr>
            <w:tcW w:w="3213" w:type="dxa"/>
            <w:tcBorders>
              <w:top w:val="single" w:sz="2" w:space="0" w:color="auto"/>
              <w:left w:val="single" w:sz="2" w:space="0" w:color="auto"/>
              <w:bottom w:val="single" w:sz="2" w:space="0" w:color="auto"/>
              <w:right w:val="single" w:sz="2" w:space="0" w:color="auto"/>
            </w:tcBorders>
            <w:vAlign w:val="center"/>
          </w:tcPr>
          <w:p w14:paraId="0109AE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5,934,789,385.97</w:t>
            </w:r>
          </w:p>
        </w:tc>
      </w:tr>
      <w:tr w:rsidR="0048469E" w14:paraId="01C4CE8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C584D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86EE87"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795529" w14:textId="77777777" w:rsidR="0048469E" w:rsidRDefault="0048469E">
            <w:pPr>
              <w:rPr>
                <w:rFonts w:hint="eastAsia"/>
              </w:rPr>
            </w:pPr>
          </w:p>
        </w:tc>
      </w:tr>
      <w:tr w:rsidR="0048469E" w14:paraId="4C84949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32DEB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债权投资</w:t>
            </w:r>
          </w:p>
        </w:tc>
        <w:tc>
          <w:tcPr>
            <w:tcW w:w="3213" w:type="dxa"/>
            <w:tcBorders>
              <w:top w:val="single" w:sz="2" w:space="0" w:color="auto"/>
              <w:left w:val="single" w:sz="2" w:space="0" w:color="auto"/>
              <w:bottom w:val="single" w:sz="2" w:space="0" w:color="auto"/>
              <w:right w:val="single" w:sz="2" w:space="0" w:color="auto"/>
            </w:tcBorders>
            <w:vAlign w:val="center"/>
          </w:tcPr>
          <w:p w14:paraId="1896E0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F3482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329E07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460602"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其他债权投资</w:t>
            </w:r>
          </w:p>
        </w:tc>
        <w:tc>
          <w:tcPr>
            <w:tcW w:w="3213" w:type="dxa"/>
            <w:tcBorders>
              <w:top w:val="single" w:sz="2" w:space="0" w:color="auto"/>
              <w:left w:val="single" w:sz="2" w:space="0" w:color="auto"/>
              <w:bottom w:val="single" w:sz="2" w:space="0" w:color="auto"/>
              <w:right w:val="single" w:sz="2" w:space="0" w:color="auto"/>
            </w:tcBorders>
            <w:vAlign w:val="center"/>
          </w:tcPr>
          <w:p w14:paraId="3A612C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CEE75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0D8078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93ED8D"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长期应收款</w:t>
            </w:r>
          </w:p>
        </w:tc>
        <w:tc>
          <w:tcPr>
            <w:tcW w:w="3213" w:type="dxa"/>
            <w:tcBorders>
              <w:top w:val="single" w:sz="2" w:space="0" w:color="auto"/>
              <w:left w:val="single" w:sz="2" w:space="0" w:color="auto"/>
              <w:bottom w:val="single" w:sz="2" w:space="0" w:color="auto"/>
              <w:right w:val="single" w:sz="2" w:space="0" w:color="auto"/>
            </w:tcBorders>
            <w:vAlign w:val="center"/>
          </w:tcPr>
          <w:p w14:paraId="7E0CEA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09D62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AD7C06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A6007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长期股权投资</w:t>
            </w:r>
          </w:p>
        </w:tc>
        <w:tc>
          <w:tcPr>
            <w:tcW w:w="3213" w:type="dxa"/>
            <w:tcBorders>
              <w:top w:val="single" w:sz="2" w:space="0" w:color="auto"/>
              <w:left w:val="single" w:sz="2" w:space="0" w:color="auto"/>
              <w:bottom w:val="single" w:sz="2" w:space="0" w:color="auto"/>
              <w:right w:val="single" w:sz="2" w:space="0" w:color="auto"/>
            </w:tcBorders>
            <w:vAlign w:val="center"/>
          </w:tcPr>
          <w:p w14:paraId="0D6CAC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8,673,530,489.76</w:t>
            </w:r>
          </w:p>
        </w:tc>
        <w:tc>
          <w:tcPr>
            <w:tcW w:w="3213" w:type="dxa"/>
            <w:tcBorders>
              <w:top w:val="single" w:sz="2" w:space="0" w:color="auto"/>
              <w:left w:val="single" w:sz="2" w:space="0" w:color="auto"/>
              <w:bottom w:val="single" w:sz="2" w:space="0" w:color="auto"/>
              <w:right w:val="single" w:sz="2" w:space="0" w:color="auto"/>
            </w:tcBorders>
            <w:vAlign w:val="center"/>
          </w:tcPr>
          <w:p w14:paraId="1D121C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7,703,097,944.18</w:t>
            </w:r>
          </w:p>
        </w:tc>
      </w:tr>
      <w:tr w:rsidR="0048469E" w14:paraId="5ACABAD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FC2ED8"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其他权益工具投资</w:t>
            </w:r>
          </w:p>
        </w:tc>
        <w:tc>
          <w:tcPr>
            <w:tcW w:w="3213" w:type="dxa"/>
            <w:tcBorders>
              <w:top w:val="single" w:sz="2" w:space="0" w:color="auto"/>
              <w:left w:val="single" w:sz="2" w:space="0" w:color="auto"/>
              <w:bottom w:val="single" w:sz="2" w:space="0" w:color="auto"/>
              <w:right w:val="single" w:sz="2" w:space="0" w:color="auto"/>
            </w:tcBorders>
            <w:vAlign w:val="center"/>
          </w:tcPr>
          <w:p w14:paraId="629DD3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12,600,000.00</w:t>
            </w:r>
          </w:p>
        </w:tc>
        <w:tc>
          <w:tcPr>
            <w:tcW w:w="3213" w:type="dxa"/>
            <w:tcBorders>
              <w:top w:val="single" w:sz="2" w:space="0" w:color="auto"/>
              <w:left w:val="single" w:sz="2" w:space="0" w:color="auto"/>
              <w:bottom w:val="single" w:sz="2" w:space="0" w:color="auto"/>
              <w:right w:val="single" w:sz="2" w:space="0" w:color="auto"/>
            </w:tcBorders>
            <w:vAlign w:val="center"/>
          </w:tcPr>
          <w:p w14:paraId="5BCCCC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16,550,000.00</w:t>
            </w:r>
          </w:p>
        </w:tc>
      </w:tr>
      <w:tr w:rsidR="0048469E" w14:paraId="390F46F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6E12F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4FDA26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F108D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06B904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22A25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投资性房地产</w:t>
            </w:r>
          </w:p>
        </w:tc>
        <w:tc>
          <w:tcPr>
            <w:tcW w:w="3213" w:type="dxa"/>
            <w:tcBorders>
              <w:top w:val="single" w:sz="2" w:space="0" w:color="auto"/>
              <w:left w:val="single" w:sz="2" w:space="0" w:color="auto"/>
              <w:bottom w:val="single" w:sz="2" w:space="0" w:color="auto"/>
              <w:right w:val="single" w:sz="2" w:space="0" w:color="auto"/>
            </w:tcBorders>
            <w:vAlign w:val="center"/>
          </w:tcPr>
          <w:p w14:paraId="3DBA9B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112,388,354.73</w:t>
            </w:r>
          </w:p>
        </w:tc>
        <w:tc>
          <w:tcPr>
            <w:tcW w:w="3213" w:type="dxa"/>
            <w:tcBorders>
              <w:top w:val="single" w:sz="2" w:space="0" w:color="auto"/>
              <w:left w:val="single" w:sz="2" w:space="0" w:color="auto"/>
              <w:bottom w:val="single" w:sz="2" w:space="0" w:color="auto"/>
              <w:right w:val="single" w:sz="2" w:space="0" w:color="auto"/>
            </w:tcBorders>
            <w:vAlign w:val="center"/>
          </w:tcPr>
          <w:p w14:paraId="3AFDA9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117,273,455.37</w:t>
            </w:r>
          </w:p>
        </w:tc>
      </w:tr>
      <w:tr w:rsidR="0048469E" w14:paraId="47FAA35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89F431"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14:paraId="2C69C8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225,226,159.31</w:t>
            </w:r>
          </w:p>
        </w:tc>
        <w:tc>
          <w:tcPr>
            <w:tcW w:w="3213" w:type="dxa"/>
            <w:tcBorders>
              <w:top w:val="single" w:sz="2" w:space="0" w:color="auto"/>
              <w:left w:val="single" w:sz="2" w:space="0" w:color="auto"/>
              <w:bottom w:val="single" w:sz="2" w:space="0" w:color="auto"/>
              <w:right w:val="single" w:sz="2" w:space="0" w:color="auto"/>
            </w:tcBorders>
            <w:vAlign w:val="center"/>
          </w:tcPr>
          <w:p w14:paraId="714A3C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239,950,369.38</w:t>
            </w:r>
          </w:p>
        </w:tc>
      </w:tr>
      <w:tr w:rsidR="0048469E" w14:paraId="7DB42B1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58F54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14:paraId="70C699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1,945,157.29</w:t>
            </w:r>
          </w:p>
        </w:tc>
        <w:tc>
          <w:tcPr>
            <w:tcW w:w="3213" w:type="dxa"/>
            <w:tcBorders>
              <w:top w:val="single" w:sz="2" w:space="0" w:color="auto"/>
              <w:left w:val="single" w:sz="2" w:space="0" w:color="auto"/>
              <w:bottom w:val="single" w:sz="2" w:space="0" w:color="auto"/>
              <w:right w:val="single" w:sz="2" w:space="0" w:color="auto"/>
            </w:tcBorders>
            <w:vAlign w:val="center"/>
          </w:tcPr>
          <w:p w14:paraId="0DF150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A03ADD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E5306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生产性生物资产</w:t>
            </w:r>
          </w:p>
        </w:tc>
        <w:tc>
          <w:tcPr>
            <w:tcW w:w="3213" w:type="dxa"/>
            <w:tcBorders>
              <w:top w:val="single" w:sz="2" w:space="0" w:color="auto"/>
              <w:left w:val="single" w:sz="2" w:space="0" w:color="auto"/>
              <w:bottom w:val="single" w:sz="2" w:space="0" w:color="auto"/>
              <w:right w:val="single" w:sz="2" w:space="0" w:color="auto"/>
            </w:tcBorders>
            <w:vAlign w:val="center"/>
          </w:tcPr>
          <w:p w14:paraId="0A7E91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49CAF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8E64D6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A31BE0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lastRenderedPageBreak/>
              <w:t>油气资产</w:t>
            </w:r>
          </w:p>
        </w:tc>
        <w:tc>
          <w:tcPr>
            <w:tcW w:w="3213" w:type="dxa"/>
            <w:tcBorders>
              <w:top w:val="single" w:sz="2" w:space="0" w:color="auto"/>
              <w:left w:val="single" w:sz="2" w:space="0" w:color="auto"/>
              <w:bottom w:val="single" w:sz="2" w:space="0" w:color="auto"/>
              <w:right w:val="single" w:sz="2" w:space="0" w:color="auto"/>
            </w:tcBorders>
            <w:vAlign w:val="center"/>
          </w:tcPr>
          <w:p w14:paraId="61538B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D12E4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358388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33CC9E"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使用权资产</w:t>
            </w:r>
          </w:p>
        </w:tc>
        <w:tc>
          <w:tcPr>
            <w:tcW w:w="3213" w:type="dxa"/>
            <w:tcBorders>
              <w:top w:val="single" w:sz="2" w:space="0" w:color="auto"/>
              <w:left w:val="single" w:sz="2" w:space="0" w:color="auto"/>
              <w:bottom w:val="single" w:sz="2" w:space="0" w:color="auto"/>
              <w:right w:val="single" w:sz="2" w:space="0" w:color="auto"/>
            </w:tcBorders>
            <w:vAlign w:val="center"/>
          </w:tcPr>
          <w:p w14:paraId="3C3DBA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72FE4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7CFE36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7E234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无形资产</w:t>
            </w:r>
          </w:p>
        </w:tc>
        <w:tc>
          <w:tcPr>
            <w:tcW w:w="3213" w:type="dxa"/>
            <w:tcBorders>
              <w:top w:val="single" w:sz="2" w:space="0" w:color="auto"/>
              <w:left w:val="single" w:sz="2" w:space="0" w:color="auto"/>
              <w:bottom w:val="single" w:sz="2" w:space="0" w:color="auto"/>
              <w:right w:val="single" w:sz="2" w:space="0" w:color="auto"/>
            </w:tcBorders>
            <w:vAlign w:val="center"/>
          </w:tcPr>
          <w:p w14:paraId="741B71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23,534,902.49</w:t>
            </w:r>
          </w:p>
        </w:tc>
        <w:tc>
          <w:tcPr>
            <w:tcW w:w="3213" w:type="dxa"/>
            <w:tcBorders>
              <w:top w:val="single" w:sz="2" w:space="0" w:color="auto"/>
              <w:left w:val="single" w:sz="2" w:space="0" w:color="auto"/>
              <w:bottom w:val="single" w:sz="2" w:space="0" w:color="auto"/>
              <w:right w:val="single" w:sz="2" w:space="0" w:color="auto"/>
            </w:tcBorders>
            <w:vAlign w:val="center"/>
          </w:tcPr>
          <w:p w14:paraId="5BCD8E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26,740,634.44</w:t>
            </w:r>
          </w:p>
        </w:tc>
      </w:tr>
      <w:tr w:rsidR="0048469E" w14:paraId="60826C9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D55218A"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45F4B4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7AB44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568F87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8C85B2"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开发支出</w:t>
            </w:r>
          </w:p>
        </w:tc>
        <w:tc>
          <w:tcPr>
            <w:tcW w:w="3213" w:type="dxa"/>
            <w:tcBorders>
              <w:top w:val="single" w:sz="2" w:space="0" w:color="auto"/>
              <w:left w:val="single" w:sz="2" w:space="0" w:color="auto"/>
              <w:bottom w:val="single" w:sz="2" w:space="0" w:color="auto"/>
              <w:right w:val="single" w:sz="2" w:space="0" w:color="auto"/>
            </w:tcBorders>
            <w:vAlign w:val="center"/>
          </w:tcPr>
          <w:p w14:paraId="57F1B0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E1CE4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F68F4B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10E0D9"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其中：数据资源</w:t>
            </w:r>
          </w:p>
        </w:tc>
        <w:tc>
          <w:tcPr>
            <w:tcW w:w="3213" w:type="dxa"/>
            <w:tcBorders>
              <w:top w:val="single" w:sz="2" w:space="0" w:color="auto"/>
              <w:left w:val="single" w:sz="2" w:space="0" w:color="auto"/>
              <w:bottom w:val="single" w:sz="2" w:space="0" w:color="auto"/>
              <w:right w:val="single" w:sz="2" w:space="0" w:color="auto"/>
            </w:tcBorders>
            <w:vAlign w:val="center"/>
          </w:tcPr>
          <w:p w14:paraId="2D8EA2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4056E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215D75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880795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商誉</w:t>
            </w:r>
          </w:p>
        </w:tc>
        <w:tc>
          <w:tcPr>
            <w:tcW w:w="3213" w:type="dxa"/>
            <w:tcBorders>
              <w:top w:val="single" w:sz="2" w:space="0" w:color="auto"/>
              <w:left w:val="single" w:sz="2" w:space="0" w:color="auto"/>
              <w:bottom w:val="single" w:sz="2" w:space="0" w:color="auto"/>
              <w:right w:val="single" w:sz="2" w:space="0" w:color="auto"/>
            </w:tcBorders>
            <w:vAlign w:val="center"/>
          </w:tcPr>
          <w:p w14:paraId="63BB60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6742E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290D44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F2416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长期待摊费用</w:t>
            </w:r>
          </w:p>
        </w:tc>
        <w:tc>
          <w:tcPr>
            <w:tcW w:w="3213" w:type="dxa"/>
            <w:tcBorders>
              <w:top w:val="single" w:sz="2" w:space="0" w:color="auto"/>
              <w:left w:val="single" w:sz="2" w:space="0" w:color="auto"/>
              <w:bottom w:val="single" w:sz="2" w:space="0" w:color="auto"/>
              <w:right w:val="single" w:sz="2" w:space="0" w:color="auto"/>
            </w:tcBorders>
            <w:vAlign w:val="center"/>
          </w:tcPr>
          <w:p w14:paraId="2AC3D3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590E4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3E6FDE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2B57CA"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递延所得税资产</w:t>
            </w:r>
          </w:p>
        </w:tc>
        <w:tc>
          <w:tcPr>
            <w:tcW w:w="3213" w:type="dxa"/>
            <w:tcBorders>
              <w:top w:val="single" w:sz="2" w:space="0" w:color="auto"/>
              <w:left w:val="single" w:sz="2" w:space="0" w:color="auto"/>
              <w:bottom w:val="single" w:sz="2" w:space="0" w:color="auto"/>
              <w:right w:val="single" w:sz="2" w:space="0" w:color="auto"/>
            </w:tcBorders>
            <w:vAlign w:val="center"/>
          </w:tcPr>
          <w:p w14:paraId="6ED3D7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24,120,733.48</w:t>
            </w:r>
          </w:p>
        </w:tc>
        <w:tc>
          <w:tcPr>
            <w:tcW w:w="3213" w:type="dxa"/>
            <w:tcBorders>
              <w:top w:val="single" w:sz="2" w:space="0" w:color="auto"/>
              <w:left w:val="single" w:sz="2" w:space="0" w:color="auto"/>
              <w:bottom w:val="single" w:sz="2" w:space="0" w:color="auto"/>
              <w:right w:val="single" w:sz="2" w:space="0" w:color="auto"/>
            </w:tcBorders>
            <w:vAlign w:val="center"/>
          </w:tcPr>
          <w:p w14:paraId="5002BB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18,122,919.74</w:t>
            </w:r>
          </w:p>
        </w:tc>
      </w:tr>
      <w:tr w:rsidR="0048469E" w14:paraId="3673731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A7F5F1"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其他非流动资产</w:t>
            </w:r>
          </w:p>
        </w:tc>
        <w:tc>
          <w:tcPr>
            <w:tcW w:w="3213" w:type="dxa"/>
            <w:tcBorders>
              <w:top w:val="single" w:sz="2" w:space="0" w:color="auto"/>
              <w:left w:val="single" w:sz="2" w:space="0" w:color="auto"/>
              <w:bottom w:val="single" w:sz="2" w:space="0" w:color="auto"/>
              <w:right w:val="single" w:sz="2" w:space="0" w:color="auto"/>
            </w:tcBorders>
            <w:vAlign w:val="center"/>
          </w:tcPr>
          <w:p w14:paraId="0992E2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336,313,343.34</w:t>
            </w:r>
          </w:p>
        </w:tc>
        <w:tc>
          <w:tcPr>
            <w:tcW w:w="3213" w:type="dxa"/>
            <w:tcBorders>
              <w:top w:val="single" w:sz="2" w:space="0" w:color="auto"/>
              <w:left w:val="single" w:sz="2" w:space="0" w:color="auto"/>
              <w:bottom w:val="single" w:sz="2" w:space="0" w:color="auto"/>
              <w:right w:val="single" w:sz="2" w:space="0" w:color="auto"/>
            </w:tcBorders>
            <w:vAlign w:val="center"/>
          </w:tcPr>
          <w:p w14:paraId="630E4B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932,619.13</w:t>
            </w:r>
          </w:p>
        </w:tc>
      </w:tr>
      <w:tr w:rsidR="0048469E" w14:paraId="5370DD3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135AC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非流动资产合计</w:t>
            </w:r>
          </w:p>
        </w:tc>
        <w:tc>
          <w:tcPr>
            <w:tcW w:w="3213" w:type="dxa"/>
            <w:tcBorders>
              <w:top w:val="single" w:sz="2" w:space="0" w:color="auto"/>
              <w:left w:val="single" w:sz="2" w:space="0" w:color="auto"/>
              <w:bottom w:val="single" w:sz="2" w:space="0" w:color="auto"/>
              <w:right w:val="single" w:sz="2" w:space="0" w:color="auto"/>
            </w:tcBorders>
            <w:vAlign w:val="center"/>
          </w:tcPr>
          <w:p w14:paraId="2F8D5B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9,409,659,140.40</w:t>
            </w:r>
          </w:p>
        </w:tc>
        <w:tc>
          <w:tcPr>
            <w:tcW w:w="3213" w:type="dxa"/>
            <w:tcBorders>
              <w:top w:val="single" w:sz="2" w:space="0" w:color="auto"/>
              <w:left w:val="single" w:sz="2" w:space="0" w:color="auto"/>
              <w:bottom w:val="single" w:sz="2" w:space="0" w:color="auto"/>
              <w:right w:val="single" w:sz="2" w:space="0" w:color="auto"/>
            </w:tcBorders>
            <w:vAlign w:val="center"/>
          </w:tcPr>
          <w:p w14:paraId="5CF58E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8,122,667,942.24</w:t>
            </w:r>
          </w:p>
        </w:tc>
      </w:tr>
      <w:tr w:rsidR="0048469E" w14:paraId="5AE7441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BE385E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资产总计</w:t>
            </w:r>
          </w:p>
        </w:tc>
        <w:tc>
          <w:tcPr>
            <w:tcW w:w="3213" w:type="dxa"/>
            <w:tcBorders>
              <w:top w:val="single" w:sz="2" w:space="0" w:color="auto"/>
              <w:left w:val="single" w:sz="2" w:space="0" w:color="auto"/>
              <w:bottom w:val="single" w:sz="2" w:space="0" w:color="auto"/>
              <w:right w:val="single" w:sz="2" w:space="0" w:color="auto"/>
            </w:tcBorders>
            <w:vAlign w:val="center"/>
          </w:tcPr>
          <w:p w14:paraId="529509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16,810,805,862.07</w:t>
            </w:r>
          </w:p>
        </w:tc>
        <w:tc>
          <w:tcPr>
            <w:tcW w:w="3213" w:type="dxa"/>
            <w:tcBorders>
              <w:top w:val="single" w:sz="2" w:space="0" w:color="auto"/>
              <w:left w:val="single" w:sz="2" w:space="0" w:color="auto"/>
              <w:bottom w:val="single" w:sz="2" w:space="0" w:color="auto"/>
              <w:right w:val="single" w:sz="2" w:space="0" w:color="auto"/>
            </w:tcBorders>
            <w:vAlign w:val="center"/>
          </w:tcPr>
          <w:p w14:paraId="3AAB5B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14,057,457,328.21</w:t>
            </w:r>
          </w:p>
        </w:tc>
      </w:tr>
      <w:tr w:rsidR="0048469E" w14:paraId="4CCA297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2B47C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6E2E1C"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5EBA949" w14:textId="77777777" w:rsidR="0048469E" w:rsidRDefault="0048469E">
            <w:pPr>
              <w:rPr>
                <w:rFonts w:hint="eastAsia"/>
              </w:rPr>
            </w:pPr>
          </w:p>
        </w:tc>
      </w:tr>
      <w:tr w:rsidR="0048469E" w14:paraId="58509DA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2A49851"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短期借款</w:t>
            </w:r>
          </w:p>
        </w:tc>
        <w:tc>
          <w:tcPr>
            <w:tcW w:w="3213" w:type="dxa"/>
            <w:tcBorders>
              <w:top w:val="single" w:sz="2" w:space="0" w:color="auto"/>
              <w:left w:val="single" w:sz="2" w:space="0" w:color="auto"/>
              <w:bottom w:val="single" w:sz="2" w:space="0" w:color="auto"/>
              <w:right w:val="single" w:sz="2" w:space="0" w:color="auto"/>
            </w:tcBorders>
            <w:vAlign w:val="center"/>
          </w:tcPr>
          <w:p w14:paraId="7F73FA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1,100,751,833.34</w:t>
            </w:r>
          </w:p>
        </w:tc>
        <w:tc>
          <w:tcPr>
            <w:tcW w:w="3213" w:type="dxa"/>
            <w:tcBorders>
              <w:top w:val="single" w:sz="2" w:space="0" w:color="auto"/>
              <w:left w:val="single" w:sz="2" w:space="0" w:color="auto"/>
              <w:bottom w:val="single" w:sz="2" w:space="0" w:color="auto"/>
              <w:right w:val="single" w:sz="2" w:space="0" w:color="auto"/>
            </w:tcBorders>
            <w:vAlign w:val="center"/>
          </w:tcPr>
          <w:p w14:paraId="1F6748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450,357,500.00</w:t>
            </w:r>
          </w:p>
        </w:tc>
      </w:tr>
      <w:tr w:rsidR="0048469E" w14:paraId="5A5B898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BD2FDE"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交易性金融负债</w:t>
            </w:r>
          </w:p>
        </w:tc>
        <w:tc>
          <w:tcPr>
            <w:tcW w:w="3213" w:type="dxa"/>
            <w:tcBorders>
              <w:top w:val="single" w:sz="2" w:space="0" w:color="auto"/>
              <w:left w:val="single" w:sz="2" w:space="0" w:color="auto"/>
              <w:bottom w:val="single" w:sz="2" w:space="0" w:color="auto"/>
              <w:right w:val="single" w:sz="2" w:space="0" w:color="auto"/>
            </w:tcBorders>
            <w:vAlign w:val="center"/>
          </w:tcPr>
          <w:p w14:paraId="1FE218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FD145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1,167,281.60</w:t>
            </w:r>
          </w:p>
        </w:tc>
      </w:tr>
      <w:tr w:rsidR="0048469E" w14:paraId="4DFDB9D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B83752"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衍生金融负债</w:t>
            </w:r>
          </w:p>
        </w:tc>
        <w:tc>
          <w:tcPr>
            <w:tcW w:w="3213" w:type="dxa"/>
            <w:tcBorders>
              <w:top w:val="single" w:sz="2" w:space="0" w:color="auto"/>
              <w:left w:val="single" w:sz="2" w:space="0" w:color="auto"/>
              <w:bottom w:val="single" w:sz="2" w:space="0" w:color="auto"/>
              <w:right w:val="single" w:sz="2" w:space="0" w:color="auto"/>
            </w:tcBorders>
            <w:vAlign w:val="center"/>
          </w:tcPr>
          <w:p w14:paraId="2A2F03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8A646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D9D1E0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D0335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应付票据</w:t>
            </w:r>
          </w:p>
        </w:tc>
        <w:tc>
          <w:tcPr>
            <w:tcW w:w="3213" w:type="dxa"/>
            <w:tcBorders>
              <w:top w:val="single" w:sz="2" w:space="0" w:color="auto"/>
              <w:left w:val="single" w:sz="2" w:space="0" w:color="auto"/>
              <w:bottom w:val="single" w:sz="2" w:space="0" w:color="auto"/>
              <w:right w:val="single" w:sz="2" w:space="0" w:color="auto"/>
            </w:tcBorders>
            <w:vAlign w:val="center"/>
          </w:tcPr>
          <w:p w14:paraId="634E8B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1,760,830,124.66</w:t>
            </w:r>
          </w:p>
        </w:tc>
        <w:tc>
          <w:tcPr>
            <w:tcW w:w="3213" w:type="dxa"/>
            <w:tcBorders>
              <w:top w:val="single" w:sz="2" w:space="0" w:color="auto"/>
              <w:left w:val="single" w:sz="2" w:space="0" w:color="auto"/>
              <w:bottom w:val="single" w:sz="2" w:space="0" w:color="auto"/>
              <w:right w:val="single" w:sz="2" w:space="0" w:color="auto"/>
            </w:tcBorders>
            <w:vAlign w:val="center"/>
          </w:tcPr>
          <w:p w14:paraId="574CEF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C05D1A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96D97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应付账款</w:t>
            </w:r>
          </w:p>
        </w:tc>
        <w:tc>
          <w:tcPr>
            <w:tcW w:w="3213" w:type="dxa"/>
            <w:tcBorders>
              <w:top w:val="single" w:sz="2" w:space="0" w:color="auto"/>
              <w:left w:val="single" w:sz="2" w:space="0" w:color="auto"/>
              <w:bottom w:val="single" w:sz="2" w:space="0" w:color="auto"/>
              <w:right w:val="single" w:sz="2" w:space="0" w:color="auto"/>
            </w:tcBorders>
            <w:vAlign w:val="center"/>
          </w:tcPr>
          <w:p w14:paraId="6920ECD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1,482,233,882.30</w:t>
            </w:r>
          </w:p>
        </w:tc>
        <w:tc>
          <w:tcPr>
            <w:tcW w:w="3213" w:type="dxa"/>
            <w:tcBorders>
              <w:top w:val="single" w:sz="2" w:space="0" w:color="auto"/>
              <w:left w:val="single" w:sz="2" w:space="0" w:color="auto"/>
              <w:bottom w:val="single" w:sz="2" w:space="0" w:color="auto"/>
              <w:right w:val="single" w:sz="2" w:space="0" w:color="auto"/>
            </w:tcBorders>
            <w:vAlign w:val="center"/>
          </w:tcPr>
          <w:p w14:paraId="2F2BBD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1,238,382,198.05</w:t>
            </w:r>
          </w:p>
        </w:tc>
      </w:tr>
      <w:tr w:rsidR="0048469E" w14:paraId="672ED64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48A6C5"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预收款项</w:t>
            </w:r>
          </w:p>
        </w:tc>
        <w:tc>
          <w:tcPr>
            <w:tcW w:w="3213" w:type="dxa"/>
            <w:tcBorders>
              <w:top w:val="single" w:sz="2" w:space="0" w:color="auto"/>
              <w:left w:val="single" w:sz="2" w:space="0" w:color="auto"/>
              <w:bottom w:val="single" w:sz="2" w:space="0" w:color="auto"/>
              <w:right w:val="single" w:sz="2" w:space="0" w:color="auto"/>
            </w:tcBorders>
            <w:vAlign w:val="center"/>
          </w:tcPr>
          <w:p w14:paraId="6C32A8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E8108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4F83E0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E0722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合同负债</w:t>
            </w:r>
          </w:p>
        </w:tc>
        <w:tc>
          <w:tcPr>
            <w:tcW w:w="3213" w:type="dxa"/>
            <w:tcBorders>
              <w:top w:val="single" w:sz="2" w:space="0" w:color="auto"/>
              <w:left w:val="single" w:sz="2" w:space="0" w:color="auto"/>
              <w:bottom w:val="single" w:sz="2" w:space="0" w:color="auto"/>
              <w:right w:val="single" w:sz="2" w:space="0" w:color="auto"/>
            </w:tcBorders>
            <w:vAlign w:val="center"/>
          </w:tcPr>
          <w:p w14:paraId="5F876F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72,479,603.86</w:t>
            </w:r>
          </w:p>
        </w:tc>
        <w:tc>
          <w:tcPr>
            <w:tcW w:w="3213" w:type="dxa"/>
            <w:tcBorders>
              <w:top w:val="single" w:sz="2" w:space="0" w:color="auto"/>
              <w:left w:val="single" w:sz="2" w:space="0" w:color="auto"/>
              <w:bottom w:val="single" w:sz="2" w:space="0" w:color="auto"/>
              <w:right w:val="single" w:sz="2" w:space="0" w:color="auto"/>
            </w:tcBorders>
            <w:vAlign w:val="center"/>
          </w:tcPr>
          <w:p w14:paraId="69D113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58,701,562.32</w:t>
            </w:r>
          </w:p>
        </w:tc>
      </w:tr>
      <w:tr w:rsidR="0048469E" w14:paraId="7266411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270751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7F482E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70,508,254.87</w:t>
            </w:r>
          </w:p>
        </w:tc>
        <w:tc>
          <w:tcPr>
            <w:tcW w:w="3213" w:type="dxa"/>
            <w:tcBorders>
              <w:top w:val="single" w:sz="2" w:space="0" w:color="auto"/>
              <w:left w:val="single" w:sz="2" w:space="0" w:color="auto"/>
              <w:bottom w:val="single" w:sz="2" w:space="0" w:color="auto"/>
              <w:right w:val="single" w:sz="2" w:space="0" w:color="auto"/>
            </w:tcBorders>
            <w:vAlign w:val="center"/>
          </w:tcPr>
          <w:p w14:paraId="0F23FB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61,070,459.75</w:t>
            </w:r>
          </w:p>
        </w:tc>
      </w:tr>
      <w:tr w:rsidR="0048469E" w14:paraId="7B5681E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7DCAF61"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应交税费</w:t>
            </w:r>
          </w:p>
        </w:tc>
        <w:tc>
          <w:tcPr>
            <w:tcW w:w="3213" w:type="dxa"/>
            <w:tcBorders>
              <w:top w:val="single" w:sz="2" w:space="0" w:color="auto"/>
              <w:left w:val="single" w:sz="2" w:space="0" w:color="auto"/>
              <w:bottom w:val="single" w:sz="2" w:space="0" w:color="auto"/>
              <w:right w:val="single" w:sz="2" w:space="0" w:color="auto"/>
            </w:tcBorders>
            <w:vAlign w:val="center"/>
          </w:tcPr>
          <w:p w14:paraId="4840FE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51,254,093.58</w:t>
            </w:r>
          </w:p>
        </w:tc>
        <w:tc>
          <w:tcPr>
            <w:tcW w:w="3213" w:type="dxa"/>
            <w:tcBorders>
              <w:top w:val="single" w:sz="2" w:space="0" w:color="auto"/>
              <w:left w:val="single" w:sz="2" w:space="0" w:color="auto"/>
              <w:bottom w:val="single" w:sz="2" w:space="0" w:color="auto"/>
              <w:right w:val="single" w:sz="2" w:space="0" w:color="auto"/>
            </w:tcBorders>
            <w:vAlign w:val="center"/>
          </w:tcPr>
          <w:p w14:paraId="007A9F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32,211,961.74</w:t>
            </w:r>
          </w:p>
        </w:tc>
      </w:tr>
      <w:tr w:rsidR="0048469E" w14:paraId="6642154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0C2018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14:paraId="6DC0E3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217,889,145.69</w:t>
            </w:r>
          </w:p>
        </w:tc>
        <w:tc>
          <w:tcPr>
            <w:tcW w:w="3213" w:type="dxa"/>
            <w:tcBorders>
              <w:top w:val="single" w:sz="2" w:space="0" w:color="auto"/>
              <w:left w:val="single" w:sz="2" w:space="0" w:color="auto"/>
              <w:bottom w:val="single" w:sz="2" w:space="0" w:color="auto"/>
              <w:right w:val="single" w:sz="2" w:space="0" w:color="auto"/>
            </w:tcBorders>
            <w:vAlign w:val="center"/>
          </w:tcPr>
          <w:p w14:paraId="1BDF72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15,986,880.08</w:t>
            </w:r>
          </w:p>
        </w:tc>
      </w:tr>
      <w:tr w:rsidR="0048469E" w14:paraId="5E7D218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037235B"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其中：应付利息</w:t>
            </w:r>
          </w:p>
        </w:tc>
        <w:tc>
          <w:tcPr>
            <w:tcW w:w="3213" w:type="dxa"/>
            <w:tcBorders>
              <w:top w:val="single" w:sz="2" w:space="0" w:color="auto"/>
              <w:left w:val="single" w:sz="2" w:space="0" w:color="auto"/>
              <w:bottom w:val="single" w:sz="2" w:space="0" w:color="auto"/>
              <w:right w:val="single" w:sz="2" w:space="0" w:color="auto"/>
            </w:tcBorders>
            <w:vAlign w:val="center"/>
          </w:tcPr>
          <w:p w14:paraId="2E5416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AEB43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011988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7C7F48" w14:textId="77777777" w:rsidR="0048469E"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应付股利</w:t>
            </w:r>
          </w:p>
        </w:tc>
        <w:tc>
          <w:tcPr>
            <w:tcW w:w="3213" w:type="dxa"/>
            <w:tcBorders>
              <w:top w:val="single" w:sz="2" w:space="0" w:color="auto"/>
              <w:left w:val="single" w:sz="2" w:space="0" w:color="auto"/>
              <w:bottom w:val="single" w:sz="2" w:space="0" w:color="auto"/>
              <w:right w:val="single" w:sz="2" w:space="0" w:color="auto"/>
            </w:tcBorders>
            <w:vAlign w:val="center"/>
          </w:tcPr>
          <w:p w14:paraId="202B9F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4A459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F63455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16590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持有待售负债</w:t>
            </w:r>
          </w:p>
        </w:tc>
        <w:tc>
          <w:tcPr>
            <w:tcW w:w="3213" w:type="dxa"/>
            <w:tcBorders>
              <w:top w:val="single" w:sz="2" w:space="0" w:color="auto"/>
              <w:left w:val="single" w:sz="2" w:space="0" w:color="auto"/>
              <w:bottom w:val="single" w:sz="2" w:space="0" w:color="auto"/>
              <w:right w:val="single" w:sz="2" w:space="0" w:color="auto"/>
            </w:tcBorders>
            <w:vAlign w:val="center"/>
          </w:tcPr>
          <w:p w14:paraId="6A631D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75EEA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0BDE91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69014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一年内到期的非流动负债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4D633B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2DDC4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875,578,132.08</w:t>
            </w:r>
          </w:p>
        </w:tc>
      </w:tr>
      <w:tr w:rsidR="0048469E" w14:paraId="16FF2F1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A419A8"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427917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666,370.82</w:t>
            </w:r>
          </w:p>
        </w:tc>
        <w:tc>
          <w:tcPr>
            <w:tcW w:w="3213" w:type="dxa"/>
            <w:tcBorders>
              <w:top w:val="single" w:sz="2" w:space="0" w:color="auto"/>
              <w:left w:val="single" w:sz="2" w:space="0" w:color="auto"/>
              <w:bottom w:val="single" w:sz="2" w:space="0" w:color="auto"/>
              <w:right w:val="single" w:sz="2" w:space="0" w:color="auto"/>
            </w:tcBorders>
            <w:vAlign w:val="center"/>
          </w:tcPr>
          <w:p w14:paraId="3A7434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917,003.08</w:t>
            </w:r>
          </w:p>
        </w:tc>
      </w:tr>
      <w:tr w:rsidR="0048469E" w14:paraId="7EE226F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BDA1C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流动负债合计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43F419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4,756,613,309.12</w:t>
            </w:r>
          </w:p>
        </w:tc>
        <w:tc>
          <w:tcPr>
            <w:tcW w:w="3213" w:type="dxa"/>
            <w:tcBorders>
              <w:top w:val="single" w:sz="2" w:space="0" w:color="auto"/>
              <w:left w:val="single" w:sz="2" w:space="0" w:color="auto"/>
              <w:bottom w:val="single" w:sz="2" w:space="0" w:color="auto"/>
              <w:right w:val="single" w:sz="2" w:space="0" w:color="auto"/>
            </w:tcBorders>
            <w:vAlign w:val="center"/>
          </w:tcPr>
          <w:p w14:paraId="068D89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2,734,372,978.70</w:t>
            </w:r>
          </w:p>
        </w:tc>
      </w:tr>
      <w:tr w:rsidR="0048469E" w14:paraId="056936F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FE5FB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AA1AE2"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D64D88" w14:textId="77777777" w:rsidR="0048469E" w:rsidRDefault="0048469E">
            <w:pPr>
              <w:rPr>
                <w:rFonts w:hint="eastAsia"/>
              </w:rPr>
            </w:pPr>
          </w:p>
        </w:tc>
      </w:tr>
      <w:tr w:rsidR="0048469E" w14:paraId="5D3B986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6DA1E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长期借款</w:t>
            </w:r>
          </w:p>
        </w:tc>
        <w:tc>
          <w:tcPr>
            <w:tcW w:w="3213" w:type="dxa"/>
            <w:tcBorders>
              <w:top w:val="single" w:sz="2" w:space="0" w:color="auto"/>
              <w:left w:val="single" w:sz="2" w:space="0" w:color="auto"/>
              <w:bottom w:val="single" w:sz="2" w:space="0" w:color="auto"/>
              <w:right w:val="single" w:sz="2" w:space="0" w:color="auto"/>
            </w:tcBorders>
            <w:vAlign w:val="center"/>
          </w:tcPr>
          <w:p w14:paraId="78E8F9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CB4C0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708,270.00</w:t>
            </w:r>
          </w:p>
        </w:tc>
      </w:tr>
      <w:tr w:rsidR="0048469E" w14:paraId="514118C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252FFF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应付债券</w:t>
            </w:r>
          </w:p>
        </w:tc>
        <w:tc>
          <w:tcPr>
            <w:tcW w:w="3213" w:type="dxa"/>
            <w:tcBorders>
              <w:top w:val="single" w:sz="2" w:space="0" w:color="auto"/>
              <w:left w:val="single" w:sz="2" w:space="0" w:color="auto"/>
              <w:bottom w:val="single" w:sz="2" w:space="0" w:color="auto"/>
              <w:right w:val="single" w:sz="2" w:space="0" w:color="auto"/>
            </w:tcBorders>
            <w:vAlign w:val="center"/>
          </w:tcPr>
          <w:p w14:paraId="553257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76538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42362C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960008D"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14:paraId="030209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0428C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25ECF7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C91C20F" w14:textId="77777777" w:rsidR="0048469E"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14:paraId="6ECE8B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4CA5D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FF1292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4B16B2"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租赁负债</w:t>
            </w:r>
          </w:p>
        </w:tc>
        <w:tc>
          <w:tcPr>
            <w:tcW w:w="3213" w:type="dxa"/>
            <w:tcBorders>
              <w:top w:val="single" w:sz="2" w:space="0" w:color="auto"/>
              <w:left w:val="single" w:sz="2" w:space="0" w:color="auto"/>
              <w:bottom w:val="single" w:sz="2" w:space="0" w:color="auto"/>
              <w:right w:val="single" w:sz="2" w:space="0" w:color="auto"/>
            </w:tcBorders>
            <w:vAlign w:val="center"/>
          </w:tcPr>
          <w:p w14:paraId="5DB2A9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A1E1A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2FA952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C45E4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长期应付款</w:t>
            </w:r>
          </w:p>
        </w:tc>
        <w:tc>
          <w:tcPr>
            <w:tcW w:w="3213" w:type="dxa"/>
            <w:tcBorders>
              <w:top w:val="single" w:sz="2" w:space="0" w:color="auto"/>
              <w:left w:val="single" w:sz="2" w:space="0" w:color="auto"/>
              <w:bottom w:val="single" w:sz="2" w:space="0" w:color="auto"/>
              <w:right w:val="single" w:sz="2" w:space="0" w:color="auto"/>
            </w:tcBorders>
            <w:vAlign w:val="center"/>
          </w:tcPr>
          <w:p w14:paraId="2561FB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AF278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AC2501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388B0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长期应付职工薪酬</w:t>
            </w:r>
          </w:p>
        </w:tc>
        <w:tc>
          <w:tcPr>
            <w:tcW w:w="3213" w:type="dxa"/>
            <w:tcBorders>
              <w:top w:val="single" w:sz="2" w:space="0" w:color="auto"/>
              <w:left w:val="single" w:sz="2" w:space="0" w:color="auto"/>
              <w:bottom w:val="single" w:sz="2" w:space="0" w:color="auto"/>
              <w:right w:val="single" w:sz="2" w:space="0" w:color="auto"/>
            </w:tcBorders>
            <w:vAlign w:val="center"/>
          </w:tcPr>
          <w:p w14:paraId="2E3961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A6549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18133B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86E42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预计负债</w:t>
            </w:r>
          </w:p>
        </w:tc>
        <w:tc>
          <w:tcPr>
            <w:tcW w:w="3213" w:type="dxa"/>
            <w:tcBorders>
              <w:top w:val="single" w:sz="2" w:space="0" w:color="auto"/>
              <w:left w:val="single" w:sz="2" w:space="0" w:color="auto"/>
              <w:bottom w:val="single" w:sz="2" w:space="0" w:color="auto"/>
              <w:right w:val="single" w:sz="2" w:space="0" w:color="auto"/>
            </w:tcBorders>
            <w:vAlign w:val="center"/>
          </w:tcPr>
          <w:p w14:paraId="20EBCB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0D835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4660CB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AAF46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递延收益</w:t>
            </w:r>
          </w:p>
        </w:tc>
        <w:tc>
          <w:tcPr>
            <w:tcW w:w="3213" w:type="dxa"/>
            <w:tcBorders>
              <w:top w:val="single" w:sz="2" w:space="0" w:color="auto"/>
              <w:left w:val="single" w:sz="2" w:space="0" w:color="auto"/>
              <w:bottom w:val="single" w:sz="2" w:space="0" w:color="auto"/>
              <w:right w:val="single" w:sz="2" w:space="0" w:color="auto"/>
            </w:tcBorders>
            <w:vAlign w:val="center"/>
          </w:tcPr>
          <w:p w14:paraId="0D6E57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D1331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327,332.57</w:t>
            </w:r>
          </w:p>
        </w:tc>
      </w:tr>
      <w:tr w:rsidR="0048469E" w14:paraId="745C5E4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01E7C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递延所得税负债</w:t>
            </w:r>
          </w:p>
        </w:tc>
        <w:tc>
          <w:tcPr>
            <w:tcW w:w="3213" w:type="dxa"/>
            <w:tcBorders>
              <w:top w:val="single" w:sz="2" w:space="0" w:color="auto"/>
              <w:left w:val="single" w:sz="2" w:space="0" w:color="auto"/>
              <w:bottom w:val="single" w:sz="2" w:space="0" w:color="auto"/>
              <w:right w:val="single" w:sz="2" w:space="0" w:color="auto"/>
            </w:tcBorders>
            <w:vAlign w:val="center"/>
          </w:tcPr>
          <w:p w14:paraId="562477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2,849,929.01</w:t>
            </w:r>
          </w:p>
        </w:tc>
        <w:tc>
          <w:tcPr>
            <w:tcW w:w="3213" w:type="dxa"/>
            <w:tcBorders>
              <w:top w:val="single" w:sz="2" w:space="0" w:color="auto"/>
              <w:left w:val="single" w:sz="2" w:space="0" w:color="auto"/>
              <w:bottom w:val="single" w:sz="2" w:space="0" w:color="auto"/>
              <w:right w:val="single" w:sz="2" w:space="0" w:color="auto"/>
            </w:tcBorders>
            <w:vAlign w:val="center"/>
          </w:tcPr>
          <w:p w14:paraId="500895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3,375,906.47</w:t>
            </w:r>
          </w:p>
        </w:tc>
      </w:tr>
      <w:tr w:rsidR="0048469E" w14:paraId="6F0D43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9B04D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其他非流动负债</w:t>
            </w:r>
          </w:p>
        </w:tc>
        <w:tc>
          <w:tcPr>
            <w:tcW w:w="3213" w:type="dxa"/>
            <w:tcBorders>
              <w:top w:val="single" w:sz="2" w:space="0" w:color="auto"/>
              <w:left w:val="single" w:sz="2" w:space="0" w:color="auto"/>
              <w:bottom w:val="single" w:sz="2" w:space="0" w:color="auto"/>
              <w:right w:val="single" w:sz="2" w:space="0" w:color="auto"/>
            </w:tcBorders>
            <w:vAlign w:val="center"/>
          </w:tcPr>
          <w:p w14:paraId="5415AD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EBF61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754430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E3359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非流动负债合计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298C46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2,849,929.01</w:t>
            </w:r>
          </w:p>
        </w:tc>
        <w:tc>
          <w:tcPr>
            <w:tcW w:w="3213" w:type="dxa"/>
            <w:tcBorders>
              <w:top w:val="single" w:sz="2" w:space="0" w:color="auto"/>
              <w:left w:val="single" w:sz="2" w:space="0" w:color="auto"/>
              <w:bottom w:val="single" w:sz="2" w:space="0" w:color="auto"/>
              <w:right w:val="single" w:sz="2" w:space="0" w:color="auto"/>
            </w:tcBorders>
            <w:vAlign w:val="center"/>
          </w:tcPr>
          <w:p w14:paraId="0577FD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4,411,509.04</w:t>
            </w:r>
          </w:p>
        </w:tc>
      </w:tr>
      <w:tr w:rsidR="0048469E" w14:paraId="50F75D9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9B977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负债合计</w:t>
            </w:r>
          </w:p>
        </w:tc>
        <w:tc>
          <w:tcPr>
            <w:tcW w:w="3213" w:type="dxa"/>
            <w:tcBorders>
              <w:top w:val="single" w:sz="2" w:space="0" w:color="auto"/>
              <w:left w:val="single" w:sz="2" w:space="0" w:color="auto"/>
              <w:bottom w:val="single" w:sz="2" w:space="0" w:color="auto"/>
              <w:right w:val="single" w:sz="2" w:space="0" w:color="auto"/>
            </w:tcBorders>
            <w:vAlign w:val="center"/>
          </w:tcPr>
          <w:p w14:paraId="3A0F88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4,759,463,238.13</w:t>
            </w:r>
          </w:p>
        </w:tc>
        <w:tc>
          <w:tcPr>
            <w:tcW w:w="3213" w:type="dxa"/>
            <w:tcBorders>
              <w:top w:val="single" w:sz="2" w:space="0" w:color="auto"/>
              <w:left w:val="single" w:sz="2" w:space="0" w:color="auto"/>
              <w:bottom w:val="single" w:sz="2" w:space="0" w:color="auto"/>
              <w:right w:val="single" w:sz="2" w:space="0" w:color="auto"/>
            </w:tcBorders>
            <w:vAlign w:val="center"/>
          </w:tcPr>
          <w:p w14:paraId="00F84E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2,738,784,487.74</w:t>
            </w:r>
          </w:p>
        </w:tc>
      </w:tr>
      <w:tr w:rsidR="0048469E" w14:paraId="5D3639F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CE3E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所有者权益：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4A2956"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209D0F" w14:textId="77777777" w:rsidR="0048469E" w:rsidRDefault="0048469E">
            <w:pPr>
              <w:rPr>
                <w:rFonts w:hint="eastAsia"/>
              </w:rPr>
            </w:pPr>
          </w:p>
        </w:tc>
      </w:tr>
      <w:tr w:rsidR="0048469E" w14:paraId="11683BE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5A99C4"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股本</w:t>
            </w:r>
          </w:p>
        </w:tc>
        <w:tc>
          <w:tcPr>
            <w:tcW w:w="3213" w:type="dxa"/>
            <w:tcBorders>
              <w:top w:val="single" w:sz="2" w:space="0" w:color="auto"/>
              <w:left w:val="single" w:sz="2" w:space="0" w:color="auto"/>
              <w:bottom w:val="single" w:sz="2" w:space="0" w:color="auto"/>
              <w:right w:val="single" w:sz="2" w:space="0" w:color="auto"/>
            </w:tcBorders>
            <w:vAlign w:val="center"/>
          </w:tcPr>
          <w:p w14:paraId="22C9B0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1,194,478,182.00</w:t>
            </w:r>
          </w:p>
        </w:tc>
        <w:tc>
          <w:tcPr>
            <w:tcW w:w="3213" w:type="dxa"/>
            <w:tcBorders>
              <w:top w:val="single" w:sz="2" w:space="0" w:color="auto"/>
              <w:left w:val="single" w:sz="2" w:space="0" w:color="auto"/>
              <w:bottom w:val="single" w:sz="2" w:space="0" w:color="auto"/>
              <w:right w:val="single" w:sz="2" w:space="0" w:color="auto"/>
            </w:tcBorders>
            <w:vAlign w:val="center"/>
          </w:tcPr>
          <w:p w14:paraId="2E7D21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r>
      <w:tr w:rsidR="0048469E" w14:paraId="797A19F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CF7951"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其他权益工具</w:t>
            </w:r>
          </w:p>
        </w:tc>
        <w:tc>
          <w:tcPr>
            <w:tcW w:w="3213" w:type="dxa"/>
            <w:tcBorders>
              <w:top w:val="single" w:sz="2" w:space="0" w:color="auto"/>
              <w:left w:val="single" w:sz="2" w:space="0" w:color="auto"/>
              <w:bottom w:val="single" w:sz="2" w:space="0" w:color="auto"/>
              <w:right w:val="single" w:sz="2" w:space="0" w:color="auto"/>
            </w:tcBorders>
            <w:vAlign w:val="center"/>
          </w:tcPr>
          <w:p w14:paraId="406DF5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56407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72AA0C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444ED6" w14:textId="77777777" w:rsidR="0048469E"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14:paraId="439143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6DE3F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EF9842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67B131" w14:textId="77777777" w:rsidR="0048469E" w:rsidRDefault="00000000">
            <w:pPr>
              <w:spacing w:after="0" w:line="240" w:lineRule="exact"/>
              <w:ind w:firstLineChars="500" w:firstLine="900"/>
              <w:rPr>
                <w:rFonts w:ascii="宋体" w:eastAsia="宋体" w:hAnsi="宋体" w:cs="宋体" w:hint="eastAsia"/>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14:paraId="6A055A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A7469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18D5C4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4E737A"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资本公积</w:t>
            </w:r>
          </w:p>
        </w:tc>
        <w:tc>
          <w:tcPr>
            <w:tcW w:w="3213" w:type="dxa"/>
            <w:tcBorders>
              <w:top w:val="single" w:sz="2" w:space="0" w:color="auto"/>
              <w:left w:val="single" w:sz="2" w:space="0" w:color="auto"/>
              <w:bottom w:val="single" w:sz="2" w:space="0" w:color="auto"/>
              <w:right w:val="single" w:sz="2" w:space="0" w:color="auto"/>
            </w:tcBorders>
            <w:vAlign w:val="center"/>
          </w:tcPr>
          <w:p w14:paraId="7DB0DD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3,779,451,659.46</w:t>
            </w:r>
          </w:p>
        </w:tc>
        <w:tc>
          <w:tcPr>
            <w:tcW w:w="3213" w:type="dxa"/>
            <w:tcBorders>
              <w:top w:val="single" w:sz="2" w:space="0" w:color="auto"/>
              <w:left w:val="single" w:sz="2" w:space="0" w:color="auto"/>
              <w:bottom w:val="single" w:sz="2" w:space="0" w:color="auto"/>
              <w:right w:val="single" w:sz="2" w:space="0" w:color="auto"/>
            </w:tcBorders>
            <w:vAlign w:val="center"/>
          </w:tcPr>
          <w:p w14:paraId="052D2F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3,999,622,372.57</w:t>
            </w:r>
          </w:p>
        </w:tc>
      </w:tr>
      <w:tr w:rsidR="0048469E" w14:paraId="0A74B3E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19B183"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减：库存股</w:t>
            </w:r>
          </w:p>
        </w:tc>
        <w:tc>
          <w:tcPr>
            <w:tcW w:w="3213" w:type="dxa"/>
            <w:tcBorders>
              <w:top w:val="single" w:sz="2" w:space="0" w:color="auto"/>
              <w:left w:val="single" w:sz="2" w:space="0" w:color="auto"/>
              <w:bottom w:val="single" w:sz="2" w:space="0" w:color="auto"/>
              <w:right w:val="single" w:sz="2" w:space="0" w:color="auto"/>
            </w:tcBorders>
            <w:vAlign w:val="center"/>
          </w:tcPr>
          <w:p w14:paraId="4FBBBE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083C6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r>
      <w:tr w:rsidR="0048469E" w14:paraId="6798B6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261AA7"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62D956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-11,841,601.39</w:t>
            </w:r>
          </w:p>
        </w:tc>
        <w:tc>
          <w:tcPr>
            <w:tcW w:w="3213" w:type="dxa"/>
            <w:tcBorders>
              <w:top w:val="single" w:sz="2" w:space="0" w:color="auto"/>
              <w:left w:val="single" w:sz="2" w:space="0" w:color="auto"/>
              <w:bottom w:val="single" w:sz="2" w:space="0" w:color="auto"/>
              <w:right w:val="single" w:sz="2" w:space="0" w:color="auto"/>
            </w:tcBorders>
            <w:vAlign w:val="center"/>
          </w:tcPr>
          <w:p w14:paraId="46E8AF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-32,965,723.38</w:t>
            </w:r>
          </w:p>
        </w:tc>
      </w:tr>
      <w:tr w:rsidR="0048469E" w14:paraId="3968000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9DE41A"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专项储备</w:t>
            </w:r>
          </w:p>
        </w:tc>
        <w:tc>
          <w:tcPr>
            <w:tcW w:w="3213" w:type="dxa"/>
            <w:tcBorders>
              <w:top w:val="single" w:sz="2" w:space="0" w:color="auto"/>
              <w:left w:val="single" w:sz="2" w:space="0" w:color="auto"/>
              <w:bottom w:val="single" w:sz="2" w:space="0" w:color="auto"/>
              <w:right w:val="single" w:sz="2" w:space="0" w:color="auto"/>
            </w:tcBorders>
            <w:vAlign w:val="center"/>
          </w:tcPr>
          <w:p w14:paraId="0C449B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F123A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51D0B8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D6EA88"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盈余公积</w:t>
            </w:r>
          </w:p>
        </w:tc>
        <w:tc>
          <w:tcPr>
            <w:tcW w:w="3213" w:type="dxa"/>
            <w:tcBorders>
              <w:top w:val="single" w:sz="2" w:space="0" w:color="auto"/>
              <w:left w:val="single" w:sz="2" w:space="0" w:color="auto"/>
              <w:bottom w:val="single" w:sz="2" w:space="0" w:color="auto"/>
              <w:right w:val="single" w:sz="2" w:space="0" w:color="auto"/>
            </w:tcBorders>
            <w:vAlign w:val="center"/>
          </w:tcPr>
          <w:p w14:paraId="00F04E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927,192,284.33</w:t>
            </w:r>
          </w:p>
        </w:tc>
        <w:tc>
          <w:tcPr>
            <w:tcW w:w="3213" w:type="dxa"/>
            <w:tcBorders>
              <w:top w:val="single" w:sz="2" w:space="0" w:color="auto"/>
              <w:left w:val="single" w:sz="2" w:space="0" w:color="auto"/>
              <w:bottom w:val="single" w:sz="2" w:space="0" w:color="auto"/>
              <w:right w:val="single" w:sz="2" w:space="0" w:color="auto"/>
            </w:tcBorders>
            <w:vAlign w:val="center"/>
          </w:tcPr>
          <w:p w14:paraId="1DF6EE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785,212,171.15</w:t>
            </w:r>
          </w:p>
        </w:tc>
      </w:tr>
      <w:tr w:rsidR="0048469E" w14:paraId="586E3DA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4FCF5C"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未分配利润</w:t>
            </w:r>
          </w:p>
        </w:tc>
        <w:tc>
          <w:tcPr>
            <w:tcW w:w="3213" w:type="dxa"/>
            <w:tcBorders>
              <w:top w:val="single" w:sz="2" w:space="0" w:color="auto"/>
              <w:left w:val="single" w:sz="2" w:space="0" w:color="auto"/>
              <w:bottom w:val="single" w:sz="2" w:space="0" w:color="auto"/>
              <w:right w:val="single" w:sz="2" w:space="0" w:color="auto"/>
            </w:tcBorders>
            <w:vAlign w:val="center"/>
          </w:tcPr>
          <w:p w14:paraId="1ED2DD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6,162,062,099.54</w:t>
            </w:r>
          </w:p>
        </w:tc>
        <w:tc>
          <w:tcPr>
            <w:tcW w:w="3213" w:type="dxa"/>
            <w:tcBorders>
              <w:top w:val="single" w:sz="2" w:space="0" w:color="auto"/>
              <w:left w:val="single" w:sz="2" w:space="0" w:color="auto"/>
              <w:bottom w:val="single" w:sz="2" w:space="0" w:color="auto"/>
              <w:right w:val="single" w:sz="2" w:space="0" w:color="auto"/>
            </w:tcBorders>
            <w:vAlign w:val="center"/>
          </w:tcPr>
          <w:p w14:paraId="1A76BE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5,600,927,990.13</w:t>
            </w:r>
          </w:p>
        </w:tc>
      </w:tr>
      <w:tr w:rsidR="0048469E" w14:paraId="0FF2315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3FE8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14:paraId="66C02B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12,051,342,623.94</w:t>
            </w:r>
          </w:p>
        </w:tc>
        <w:tc>
          <w:tcPr>
            <w:tcW w:w="3213" w:type="dxa"/>
            <w:tcBorders>
              <w:top w:val="single" w:sz="2" w:space="0" w:color="auto"/>
              <w:left w:val="single" w:sz="2" w:space="0" w:color="auto"/>
              <w:bottom w:val="single" w:sz="2" w:space="0" w:color="auto"/>
              <w:right w:val="single" w:sz="2" w:space="0" w:color="auto"/>
            </w:tcBorders>
            <w:vAlign w:val="center"/>
          </w:tcPr>
          <w:p w14:paraId="7545C0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11,318,672,840.47</w:t>
            </w:r>
          </w:p>
        </w:tc>
      </w:tr>
      <w:tr w:rsidR="0048469E" w14:paraId="4C4C265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5AAF7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负债和所有者权益总计</w:t>
            </w:r>
          </w:p>
        </w:tc>
        <w:tc>
          <w:tcPr>
            <w:tcW w:w="3213" w:type="dxa"/>
            <w:tcBorders>
              <w:top w:val="single" w:sz="2" w:space="0" w:color="auto"/>
              <w:left w:val="single" w:sz="2" w:space="0" w:color="auto"/>
              <w:bottom w:val="single" w:sz="2" w:space="0" w:color="auto"/>
              <w:right w:val="single" w:sz="2" w:space="0" w:color="auto"/>
            </w:tcBorders>
            <w:vAlign w:val="center"/>
          </w:tcPr>
          <w:p w14:paraId="070952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16,810,805,862.07</w:t>
            </w:r>
          </w:p>
        </w:tc>
        <w:tc>
          <w:tcPr>
            <w:tcW w:w="3213" w:type="dxa"/>
            <w:tcBorders>
              <w:top w:val="single" w:sz="2" w:space="0" w:color="auto"/>
              <w:left w:val="single" w:sz="2" w:space="0" w:color="auto"/>
              <w:bottom w:val="single" w:sz="2" w:space="0" w:color="auto"/>
              <w:right w:val="single" w:sz="2" w:space="0" w:color="auto"/>
            </w:tcBorders>
            <w:vAlign w:val="center"/>
          </w:tcPr>
          <w:p w14:paraId="0BB57B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14,057,457,328.21</w:t>
            </w:r>
          </w:p>
        </w:tc>
      </w:tr>
    </w:tbl>
    <w:p w14:paraId="20679E1E" w14:textId="77777777" w:rsidR="0048469E" w:rsidRDefault="00000000">
      <w:pPr>
        <w:pStyle w:val="3"/>
        <w:spacing w:line="280" w:lineRule="exact"/>
        <w:jc w:val="left"/>
        <w:rPr>
          <w:rFonts w:ascii="宋体" w:hAnsi="宋体" w:cs="宋体" w:hint="eastAsia"/>
          <w:b/>
          <w:bCs/>
        </w:rPr>
      </w:pPr>
      <w:bookmarkStart w:id="154" w:name="_Toc989043"/>
      <w:r>
        <w:rPr>
          <w:rFonts w:ascii="宋体" w:hAnsi="宋体" w:cs="宋体"/>
          <w:b/>
          <w:bCs/>
        </w:rPr>
        <w:t>3、合并利润表</w:t>
      </w:r>
      <w:bookmarkEnd w:id="154"/>
    </w:p>
    <w:p w14:paraId="42299574"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1A1785A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57519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0E1EE8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87FD9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2023年度</w:t>
            </w:r>
          </w:p>
        </w:tc>
      </w:tr>
      <w:tr w:rsidR="0048469E" w14:paraId="05FD96B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70548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一、营业总收入</w:t>
            </w:r>
          </w:p>
        </w:tc>
        <w:tc>
          <w:tcPr>
            <w:tcW w:w="3213" w:type="dxa"/>
            <w:tcBorders>
              <w:top w:val="single" w:sz="2" w:space="0" w:color="auto"/>
              <w:left w:val="single" w:sz="2" w:space="0" w:color="auto"/>
              <w:bottom w:val="single" w:sz="2" w:space="0" w:color="auto"/>
              <w:right w:val="single" w:sz="2" w:space="0" w:color="auto"/>
            </w:tcBorders>
            <w:vAlign w:val="center"/>
          </w:tcPr>
          <w:p w14:paraId="5767A3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14,795,453,293.25</w:t>
            </w:r>
          </w:p>
        </w:tc>
        <w:tc>
          <w:tcPr>
            <w:tcW w:w="3213" w:type="dxa"/>
            <w:tcBorders>
              <w:top w:val="single" w:sz="2" w:space="0" w:color="auto"/>
              <w:left w:val="single" w:sz="2" w:space="0" w:color="auto"/>
              <w:bottom w:val="single" w:sz="2" w:space="0" w:color="auto"/>
              <w:right w:val="single" w:sz="2" w:space="0" w:color="auto"/>
            </w:tcBorders>
            <w:vAlign w:val="center"/>
          </w:tcPr>
          <w:p w14:paraId="3DFBF5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10,929,992,802.32</w:t>
            </w:r>
          </w:p>
        </w:tc>
      </w:tr>
      <w:tr w:rsidR="0048469E" w14:paraId="272FAC2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8A9502"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其中：营业收入</w:t>
            </w:r>
          </w:p>
        </w:tc>
        <w:tc>
          <w:tcPr>
            <w:tcW w:w="3213" w:type="dxa"/>
            <w:tcBorders>
              <w:top w:val="single" w:sz="2" w:space="0" w:color="auto"/>
              <w:left w:val="single" w:sz="2" w:space="0" w:color="auto"/>
              <w:bottom w:val="single" w:sz="2" w:space="0" w:color="auto"/>
              <w:right w:val="single" w:sz="2" w:space="0" w:color="auto"/>
            </w:tcBorders>
            <w:vAlign w:val="center"/>
          </w:tcPr>
          <w:p w14:paraId="1B835A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14,795,453,293.25</w:t>
            </w:r>
          </w:p>
        </w:tc>
        <w:tc>
          <w:tcPr>
            <w:tcW w:w="3213" w:type="dxa"/>
            <w:tcBorders>
              <w:top w:val="single" w:sz="2" w:space="0" w:color="auto"/>
              <w:left w:val="single" w:sz="2" w:space="0" w:color="auto"/>
              <w:bottom w:val="single" w:sz="2" w:space="0" w:color="auto"/>
              <w:right w:val="single" w:sz="2" w:space="0" w:color="auto"/>
            </w:tcBorders>
            <w:vAlign w:val="center"/>
          </w:tcPr>
          <w:p w14:paraId="1945D6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10,929,992,802.32</w:t>
            </w:r>
          </w:p>
        </w:tc>
      </w:tr>
      <w:tr w:rsidR="0048469E" w14:paraId="56EAC34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EBE1BA"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14:paraId="763F98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0B911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6E30E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531E92"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已赚保费</w:t>
            </w:r>
          </w:p>
        </w:tc>
        <w:tc>
          <w:tcPr>
            <w:tcW w:w="3213" w:type="dxa"/>
            <w:tcBorders>
              <w:top w:val="single" w:sz="2" w:space="0" w:color="auto"/>
              <w:left w:val="single" w:sz="2" w:space="0" w:color="auto"/>
              <w:bottom w:val="single" w:sz="2" w:space="0" w:color="auto"/>
              <w:right w:val="single" w:sz="2" w:space="0" w:color="auto"/>
            </w:tcBorders>
            <w:vAlign w:val="center"/>
          </w:tcPr>
          <w:p w14:paraId="1AC86B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5CF25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03B601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AFC76D"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手续费及佣金收入</w:t>
            </w:r>
          </w:p>
        </w:tc>
        <w:tc>
          <w:tcPr>
            <w:tcW w:w="3213" w:type="dxa"/>
            <w:tcBorders>
              <w:top w:val="single" w:sz="2" w:space="0" w:color="auto"/>
              <w:left w:val="single" w:sz="2" w:space="0" w:color="auto"/>
              <w:bottom w:val="single" w:sz="2" w:space="0" w:color="auto"/>
              <w:right w:val="single" w:sz="2" w:space="0" w:color="auto"/>
            </w:tcBorders>
            <w:vAlign w:val="center"/>
          </w:tcPr>
          <w:p w14:paraId="658257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45BC9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837F4B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E230B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二、营业总成本</w:t>
            </w:r>
          </w:p>
        </w:tc>
        <w:tc>
          <w:tcPr>
            <w:tcW w:w="3213" w:type="dxa"/>
            <w:tcBorders>
              <w:top w:val="single" w:sz="2" w:space="0" w:color="auto"/>
              <w:left w:val="single" w:sz="2" w:space="0" w:color="auto"/>
              <w:bottom w:val="single" w:sz="2" w:space="0" w:color="auto"/>
              <w:right w:val="single" w:sz="2" w:space="0" w:color="auto"/>
            </w:tcBorders>
            <w:vAlign w:val="center"/>
          </w:tcPr>
          <w:p w14:paraId="6072C4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12,239,918,292.55</w:t>
            </w:r>
          </w:p>
        </w:tc>
        <w:tc>
          <w:tcPr>
            <w:tcW w:w="3213" w:type="dxa"/>
            <w:tcBorders>
              <w:top w:val="single" w:sz="2" w:space="0" w:color="auto"/>
              <w:left w:val="single" w:sz="2" w:space="0" w:color="auto"/>
              <w:bottom w:val="single" w:sz="2" w:space="0" w:color="auto"/>
              <w:right w:val="single" w:sz="2" w:space="0" w:color="auto"/>
            </w:tcBorders>
            <w:vAlign w:val="center"/>
          </w:tcPr>
          <w:p w14:paraId="2DD8FB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9,240,335,423.72</w:t>
            </w:r>
          </w:p>
        </w:tc>
      </w:tr>
      <w:tr w:rsidR="0048469E" w14:paraId="39142CC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B4FBA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其中：营业成本</w:t>
            </w:r>
          </w:p>
        </w:tc>
        <w:tc>
          <w:tcPr>
            <w:tcW w:w="3213" w:type="dxa"/>
            <w:tcBorders>
              <w:top w:val="single" w:sz="2" w:space="0" w:color="auto"/>
              <w:left w:val="single" w:sz="2" w:space="0" w:color="auto"/>
              <w:bottom w:val="single" w:sz="2" w:space="0" w:color="auto"/>
              <w:right w:val="single" w:sz="2" w:space="0" w:color="auto"/>
            </w:tcBorders>
            <w:vAlign w:val="center"/>
          </w:tcPr>
          <w:p w14:paraId="5B2745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10,058,838,583.58</w:t>
            </w:r>
          </w:p>
        </w:tc>
        <w:tc>
          <w:tcPr>
            <w:tcW w:w="3213" w:type="dxa"/>
            <w:tcBorders>
              <w:top w:val="single" w:sz="2" w:space="0" w:color="auto"/>
              <w:left w:val="single" w:sz="2" w:space="0" w:color="auto"/>
              <w:bottom w:val="single" w:sz="2" w:space="0" w:color="auto"/>
              <w:right w:val="single" w:sz="2" w:space="0" w:color="auto"/>
            </w:tcBorders>
            <w:vAlign w:val="center"/>
          </w:tcPr>
          <w:p w14:paraId="0CABE2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7,454,122,092.19</w:t>
            </w:r>
          </w:p>
        </w:tc>
      </w:tr>
      <w:tr w:rsidR="0048469E" w14:paraId="0C769BC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06EBF1"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利息支出</w:t>
            </w:r>
          </w:p>
        </w:tc>
        <w:tc>
          <w:tcPr>
            <w:tcW w:w="3213" w:type="dxa"/>
            <w:tcBorders>
              <w:top w:val="single" w:sz="2" w:space="0" w:color="auto"/>
              <w:left w:val="single" w:sz="2" w:space="0" w:color="auto"/>
              <w:bottom w:val="single" w:sz="2" w:space="0" w:color="auto"/>
              <w:right w:val="single" w:sz="2" w:space="0" w:color="auto"/>
            </w:tcBorders>
            <w:vAlign w:val="center"/>
          </w:tcPr>
          <w:p w14:paraId="62965C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D7A00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3C8C59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429D66"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手续费及佣金支出</w:t>
            </w:r>
          </w:p>
        </w:tc>
        <w:tc>
          <w:tcPr>
            <w:tcW w:w="3213" w:type="dxa"/>
            <w:tcBorders>
              <w:top w:val="single" w:sz="2" w:space="0" w:color="auto"/>
              <w:left w:val="single" w:sz="2" w:space="0" w:color="auto"/>
              <w:bottom w:val="single" w:sz="2" w:space="0" w:color="auto"/>
              <w:right w:val="single" w:sz="2" w:space="0" w:color="auto"/>
            </w:tcBorders>
            <w:vAlign w:val="center"/>
          </w:tcPr>
          <w:p w14:paraId="3F9D1A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91A5F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1543E6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5190D7"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退保金</w:t>
            </w:r>
          </w:p>
        </w:tc>
        <w:tc>
          <w:tcPr>
            <w:tcW w:w="3213" w:type="dxa"/>
            <w:tcBorders>
              <w:top w:val="single" w:sz="2" w:space="0" w:color="auto"/>
              <w:left w:val="single" w:sz="2" w:space="0" w:color="auto"/>
              <w:bottom w:val="single" w:sz="2" w:space="0" w:color="auto"/>
              <w:right w:val="single" w:sz="2" w:space="0" w:color="auto"/>
            </w:tcBorders>
            <w:vAlign w:val="center"/>
          </w:tcPr>
          <w:p w14:paraId="4C2E77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DAC2D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E01655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7EA6FB9"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赔付支出净额</w:t>
            </w:r>
          </w:p>
        </w:tc>
        <w:tc>
          <w:tcPr>
            <w:tcW w:w="3213" w:type="dxa"/>
            <w:tcBorders>
              <w:top w:val="single" w:sz="2" w:space="0" w:color="auto"/>
              <w:left w:val="single" w:sz="2" w:space="0" w:color="auto"/>
              <w:bottom w:val="single" w:sz="2" w:space="0" w:color="auto"/>
              <w:right w:val="single" w:sz="2" w:space="0" w:color="auto"/>
            </w:tcBorders>
            <w:vAlign w:val="center"/>
          </w:tcPr>
          <w:p w14:paraId="57CCED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BC19F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3A908F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9A6E30"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提取保险责任合同准备金净额</w:t>
            </w:r>
          </w:p>
        </w:tc>
        <w:tc>
          <w:tcPr>
            <w:tcW w:w="3213" w:type="dxa"/>
            <w:tcBorders>
              <w:top w:val="single" w:sz="2" w:space="0" w:color="auto"/>
              <w:left w:val="single" w:sz="2" w:space="0" w:color="auto"/>
              <w:bottom w:val="single" w:sz="2" w:space="0" w:color="auto"/>
              <w:right w:val="single" w:sz="2" w:space="0" w:color="auto"/>
            </w:tcBorders>
            <w:vAlign w:val="center"/>
          </w:tcPr>
          <w:p w14:paraId="3D81F3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D612A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F5E3B7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C97446"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保单红利支出</w:t>
            </w:r>
          </w:p>
        </w:tc>
        <w:tc>
          <w:tcPr>
            <w:tcW w:w="3213" w:type="dxa"/>
            <w:tcBorders>
              <w:top w:val="single" w:sz="2" w:space="0" w:color="auto"/>
              <w:left w:val="single" w:sz="2" w:space="0" w:color="auto"/>
              <w:bottom w:val="single" w:sz="2" w:space="0" w:color="auto"/>
              <w:right w:val="single" w:sz="2" w:space="0" w:color="auto"/>
            </w:tcBorders>
            <w:vAlign w:val="center"/>
          </w:tcPr>
          <w:p w14:paraId="497E70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29CAB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6086AB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D1B8D88"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分保费用</w:t>
            </w:r>
          </w:p>
        </w:tc>
        <w:tc>
          <w:tcPr>
            <w:tcW w:w="3213" w:type="dxa"/>
            <w:tcBorders>
              <w:top w:val="single" w:sz="2" w:space="0" w:color="auto"/>
              <w:left w:val="single" w:sz="2" w:space="0" w:color="auto"/>
              <w:bottom w:val="single" w:sz="2" w:space="0" w:color="auto"/>
              <w:right w:val="single" w:sz="2" w:space="0" w:color="auto"/>
            </w:tcBorders>
            <w:vAlign w:val="center"/>
          </w:tcPr>
          <w:p w14:paraId="251183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BF58B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4CE751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F1AC7F"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税金及附加</w:t>
            </w:r>
          </w:p>
        </w:tc>
        <w:tc>
          <w:tcPr>
            <w:tcW w:w="3213" w:type="dxa"/>
            <w:tcBorders>
              <w:top w:val="single" w:sz="2" w:space="0" w:color="auto"/>
              <w:left w:val="single" w:sz="2" w:space="0" w:color="auto"/>
              <w:bottom w:val="single" w:sz="2" w:space="0" w:color="auto"/>
              <w:right w:val="single" w:sz="2" w:space="0" w:color="auto"/>
            </w:tcBorders>
            <w:vAlign w:val="center"/>
          </w:tcPr>
          <w:p w14:paraId="51732D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53,364,392.50</w:t>
            </w:r>
          </w:p>
        </w:tc>
        <w:tc>
          <w:tcPr>
            <w:tcW w:w="3213" w:type="dxa"/>
            <w:tcBorders>
              <w:top w:val="single" w:sz="2" w:space="0" w:color="auto"/>
              <w:left w:val="single" w:sz="2" w:space="0" w:color="auto"/>
              <w:bottom w:val="single" w:sz="2" w:space="0" w:color="auto"/>
              <w:right w:val="single" w:sz="2" w:space="0" w:color="auto"/>
            </w:tcBorders>
            <w:vAlign w:val="center"/>
          </w:tcPr>
          <w:p w14:paraId="4A9F85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43,711,142.65</w:t>
            </w:r>
          </w:p>
        </w:tc>
      </w:tr>
      <w:tr w:rsidR="0048469E" w14:paraId="5FB9316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700DE3"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销售费用</w:t>
            </w:r>
          </w:p>
        </w:tc>
        <w:tc>
          <w:tcPr>
            <w:tcW w:w="3213" w:type="dxa"/>
            <w:tcBorders>
              <w:top w:val="single" w:sz="2" w:space="0" w:color="auto"/>
              <w:left w:val="single" w:sz="2" w:space="0" w:color="auto"/>
              <w:bottom w:val="single" w:sz="2" w:space="0" w:color="auto"/>
              <w:right w:val="single" w:sz="2" w:space="0" w:color="auto"/>
            </w:tcBorders>
            <w:vAlign w:val="center"/>
          </w:tcPr>
          <w:p w14:paraId="68D19F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974,899,236.57</w:t>
            </w:r>
          </w:p>
        </w:tc>
        <w:tc>
          <w:tcPr>
            <w:tcW w:w="3213" w:type="dxa"/>
            <w:tcBorders>
              <w:top w:val="single" w:sz="2" w:space="0" w:color="auto"/>
              <w:left w:val="single" w:sz="2" w:space="0" w:color="auto"/>
              <w:bottom w:val="single" w:sz="2" w:space="0" w:color="auto"/>
              <w:right w:val="single" w:sz="2" w:space="0" w:color="auto"/>
            </w:tcBorders>
            <w:vAlign w:val="center"/>
          </w:tcPr>
          <w:p w14:paraId="4CD9EF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851,283,975.98</w:t>
            </w:r>
          </w:p>
        </w:tc>
      </w:tr>
      <w:tr w:rsidR="0048469E" w14:paraId="686C7F6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A9A5D1"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管理费用</w:t>
            </w:r>
          </w:p>
        </w:tc>
        <w:tc>
          <w:tcPr>
            <w:tcW w:w="3213" w:type="dxa"/>
            <w:tcBorders>
              <w:top w:val="single" w:sz="2" w:space="0" w:color="auto"/>
              <w:left w:val="single" w:sz="2" w:space="0" w:color="auto"/>
              <w:bottom w:val="single" w:sz="2" w:space="0" w:color="auto"/>
              <w:right w:val="single" w:sz="2" w:space="0" w:color="auto"/>
            </w:tcBorders>
            <w:vAlign w:val="center"/>
          </w:tcPr>
          <w:p w14:paraId="2D4B3BD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917,903,108.55</w:t>
            </w:r>
          </w:p>
        </w:tc>
        <w:tc>
          <w:tcPr>
            <w:tcW w:w="3213" w:type="dxa"/>
            <w:tcBorders>
              <w:top w:val="single" w:sz="2" w:space="0" w:color="auto"/>
              <w:left w:val="single" w:sz="2" w:space="0" w:color="auto"/>
              <w:bottom w:val="single" w:sz="2" w:space="0" w:color="auto"/>
              <w:right w:val="single" w:sz="2" w:space="0" w:color="auto"/>
            </w:tcBorders>
            <w:vAlign w:val="center"/>
          </w:tcPr>
          <w:p w14:paraId="3A4447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776,183,642.34</w:t>
            </w:r>
          </w:p>
        </w:tc>
      </w:tr>
      <w:tr w:rsidR="0048469E" w14:paraId="47FF979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5FEF94"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研发费用</w:t>
            </w:r>
          </w:p>
        </w:tc>
        <w:tc>
          <w:tcPr>
            <w:tcW w:w="3213" w:type="dxa"/>
            <w:tcBorders>
              <w:top w:val="single" w:sz="2" w:space="0" w:color="auto"/>
              <w:left w:val="single" w:sz="2" w:space="0" w:color="auto"/>
              <w:bottom w:val="single" w:sz="2" w:space="0" w:color="auto"/>
              <w:right w:val="single" w:sz="2" w:space="0" w:color="auto"/>
            </w:tcBorders>
            <w:vAlign w:val="center"/>
          </w:tcPr>
          <w:p w14:paraId="6C76C8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366,158,892.23</w:t>
            </w:r>
          </w:p>
        </w:tc>
        <w:tc>
          <w:tcPr>
            <w:tcW w:w="3213" w:type="dxa"/>
            <w:tcBorders>
              <w:top w:val="single" w:sz="2" w:space="0" w:color="auto"/>
              <w:left w:val="single" w:sz="2" w:space="0" w:color="auto"/>
              <w:bottom w:val="single" w:sz="2" w:space="0" w:color="auto"/>
              <w:right w:val="single" w:sz="2" w:space="0" w:color="auto"/>
            </w:tcBorders>
            <w:vAlign w:val="center"/>
          </w:tcPr>
          <w:p w14:paraId="2403FC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322,536,093.62</w:t>
            </w:r>
          </w:p>
        </w:tc>
      </w:tr>
      <w:tr w:rsidR="0048469E" w14:paraId="7FFE444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663872"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财务费用</w:t>
            </w:r>
          </w:p>
        </w:tc>
        <w:tc>
          <w:tcPr>
            <w:tcW w:w="3213" w:type="dxa"/>
            <w:tcBorders>
              <w:top w:val="single" w:sz="2" w:space="0" w:color="auto"/>
              <w:left w:val="single" w:sz="2" w:space="0" w:color="auto"/>
              <w:bottom w:val="single" w:sz="2" w:space="0" w:color="auto"/>
              <w:right w:val="single" w:sz="2" w:space="0" w:color="auto"/>
            </w:tcBorders>
            <w:vAlign w:val="center"/>
          </w:tcPr>
          <w:p w14:paraId="73902B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-131,245,920.88</w:t>
            </w:r>
          </w:p>
        </w:tc>
        <w:tc>
          <w:tcPr>
            <w:tcW w:w="3213" w:type="dxa"/>
            <w:tcBorders>
              <w:top w:val="single" w:sz="2" w:space="0" w:color="auto"/>
              <w:left w:val="single" w:sz="2" w:space="0" w:color="auto"/>
              <w:bottom w:val="single" w:sz="2" w:space="0" w:color="auto"/>
              <w:right w:val="single" w:sz="2" w:space="0" w:color="auto"/>
            </w:tcBorders>
            <w:vAlign w:val="center"/>
          </w:tcPr>
          <w:p w14:paraId="7CE889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-207,501,523.06</w:t>
            </w:r>
          </w:p>
        </w:tc>
      </w:tr>
      <w:tr w:rsidR="0048469E" w14:paraId="1093FDB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8EDD11" w14:textId="77777777" w:rsidR="0048469E"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其中：利息费用</w:t>
            </w:r>
          </w:p>
        </w:tc>
        <w:tc>
          <w:tcPr>
            <w:tcW w:w="3213" w:type="dxa"/>
            <w:tcBorders>
              <w:top w:val="single" w:sz="2" w:space="0" w:color="auto"/>
              <w:left w:val="single" w:sz="2" w:space="0" w:color="auto"/>
              <w:bottom w:val="single" w:sz="2" w:space="0" w:color="auto"/>
              <w:right w:val="single" w:sz="2" w:space="0" w:color="auto"/>
            </w:tcBorders>
            <w:vAlign w:val="center"/>
          </w:tcPr>
          <w:p w14:paraId="7BC3BD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77,039,863.73</w:t>
            </w:r>
          </w:p>
        </w:tc>
        <w:tc>
          <w:tcPr>
            <w:tcW w:w="3213" w:type="dxa"/>
            <w:tcBorders>
              <w:top w:val="single" w:sz="2" w:space="0" w:color="auto"/>
              <w:left w:val="single" w:sz="2" w:space="0" w:color="auto"/>
              <w:bottom w:val="single" w:sz="2" w:space="0" w:color="auto"/>
              <w:right w:val="single" w:sz="2" w:space="0" w:color="auto"/>
            </w:tcBorders>
            <w:vAlign w:val="center"/>
          </w:tcPr>
          <w:p w14:paraId="1F5164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84,769,466.12</w:t>
            </w:r>
          </w:p>
        </w:tc>
      </w:tr>
      <w:tr w:rsidR="0048469E" w14:paraId="265B2CA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79EE2A" w14:textId="77777777" w:rsidR="0048469E" w:rsidRDefault="00000000">
            <w:pPr>
              <w:spacing w:before="40" w:after="40" w:line="240" w:lineRule="exact"/>
              <w:ind w:firstLineChars="800" w:firstLine="1440"/>
              <w:rPr>
                <w:rFonts w:ascii="宋体" w:eastAsia="宋体" w:hAnsi="宋体" w:cs="宋体" w:hint="eastAsia"/>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14:paraId="18B285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144,780,008.82</w:t>
            </w:r>
          </w:p>
        </w:tc>
        <w:tc>
          <w:tcPr>
            <w:tcW w:w="3213" w:type="dxa"/>
            <w:tcBorders>
              <w:top w:val="single" w:sz="2" w:space="0" w:color="auto"/>
              <w:left w:val="single" w:sz="2" w:space="0" w:color="auto"/>
              <w:bottom w:val="single" w:sz="2" w:space="0" w:color="auto"/>
              <w:right w:val="single" w:sz="2" w:space="0" w:color="auto"/>
            </w:tcBorders>
            <w:vAlign w:val="center"/>
          </w:tcPr>
          <w:p w14:paraId="13A7C5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139,528,683.81</w:t>
            </w:r>
          </w:p>
        </w:tc>
      </w:tr>
      <w:tr w:rsidR="0048469E" w14:paraId="5970D04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2CCAF7A"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加：其他收益</w:t>
            </w:r>
          </w:p>
        </w:tc>
        <w:tc>
          <w:tcPr>
            <w:tcW w:w="3213" w:type="dxa"/>
            <w:tcBorders>
              <w:top w:val="single" w:sz="2" w:space="0" w:color="auto"/>
              <w:left w:val="single" w:sz="2" w:space="0" w:color="auto"/>
              <w:bottom w:val="single" w:sz="2" w:space="0" w:color="auto"/>
              <w:right w:val="single" w:sz="2" w:space="0" w:color="auto"/>
            </w:tcBorders>
            <w:vAlign w:val="center"/>
          </w:tcPr>
          <w:p w14:paraId="5174A6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32,331,999.42</w:t>
            </w:r>
          </w:p>
        </w:tc>
        <w:tc>
          <w:tcPr>
            <w:tcW w:w="3213" w:type="dxa"/>
            <w:tcBorders>
              <w:top w:val="single" w:sz="2" w:space="0" w:color="auto"/>
              <w:left w:val="single" w:sz="2" w:space="0" w:color="auto"/>
              <w:bottom w:val="single" w:sz="2" w:space="0" w:color="auto"/>
              <w:right w:val="single" w:sz="2" w:space="0" w:color="auto"/>
            </w:tcBorders>
            <w:vAlign w:val="center"/>
          </w:tcPr>
          <w:p w14:paraId="032910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38,182,241.65</w:t>
            </w:r>
          </w:p>
        </w:tc>
      </w:tr>
      <w:tr w:rsidR="0048469E" w14:paraId="366E67B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7F30611"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投资收益（损失以“－”号填列）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213C95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520,914,548.33</w:t>
            </w:r>
          </w:p>
        </w:tc>
        <w:tc>
          <w:tcPr>
            <w:tcW w:w="3213" w:type="dxa"/>
            <w:tcBorders>
              <w:top w:val="single" w:sz="2" w:space="0" w:color="auto"/>
              <w:left w:val="single" w:sz="2" w:space="0" w:color="auto"/>
              <w:bottom w:val="single" w:sz="2" w:space="0" w:color="auto"/>
              <w:right w:val="single" w:sz="2" w:space="0" w:color="auto"/>
            </w:tcBorders>
            <w:vAlign w:val="center"/>
          </w:tcPr>
          <w:p w14:paraId="2C438C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241,291,566.77</w:t>
            </w:r>
          </w:p>
        </w:tc>
      </w:tr>
      <w:tr w:rsidR="0048469E" w14:paraId="51C87FE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8DD3F0" w14:textId="77777777" w:rsidR="0048469E"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其中：对联营企业和合营</w:t>
            </w:r>
            <w:r>
              <w:rPr>
                <w:rFonts w:ascii="宋体" w:eastAsia="宋体" w:hAnsi="宋体" w:cs="宋体"/>
                <w:sz w:val="18"/>
                <w:szCs w:val="18"/>
              </w:rPr>
              <w:lastRenderedPageBreak/>
              <w:t>企业的投资收益</w:t>
            </w:r>
          </w:p>
        </w:tc>
        <w:tc>
          <w:tcPr>
            <w:tcW w:w="3213" w:type="dxa"/>
            <w:tcBorders>
              <w:top w:val="single" w:sz="2" w:space="0" w:color="auto"/>
              <w:left w:val="single" w:sz="2" w:space="0" w:color="auto"/>
              <w:bottom w:val="single" w:sz="2" w:space="0" w:color="auto"/>
              <w:right w:val="single" w:sz="2" w:space="0" w:color="auto"/>
            </w:tcBorders>
            <w:vAlign w:val="center"/>
          </w:tcPr>
          <w:p w14:paraId="10086C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530,889,040.50</w:t>
            </w:r>
          </w:p>
        </w:tc>
        <w:tc>
          <w:tcPr>
            <w:tcW w:w="3213" w:type="dxa"/>
            <w:tcBorders>
              <w:top w:val="single" w:sz="2" w:space="0" w:color="auto"/>
              <w:left w:val="single" w:sz="2" w:space="0" w:color="auto"/>
              <w:bottom w:val="single" w:sz="2" w:space="0" w:color="auto"/>
              <w:right w:val="single" w:sz="2" w:space="0" w:color="auto"/>
            </w:tcBorders>
            <w:vAlign w:val="center"/>
          </w:tcPr>
          <w:p w14:paraId="2E3F69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342,117,235.54</w:t>
            </w:r>
          </w:p>
        </w:tc>
      </w:tr>
      <w:tr w:rsidR="0048469E" w14:paraId="7492199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DEBD1F" w14:textId="77777777" w:rsidR="0048469E" w:rsidRDefault="00000000">
            <w:pPr>
              <w:spacing w:before="40" w:after="40" w:line="240" w:lineRule="exact"/>
              <w:ind w:firstLineChars="800" w:firstLine="1440"/>
              <w:rPr>
                <w:rFonts w:ascii="宋体" w:eastAsia="宋体" w:hAnsi="宋体" w:cs="宋体" w:hint="eastAsia"/>
                <w:sz w:val="18"/>
                <w:szCs w:val="18"/>
              </w:rPr>
            </w:pPr>
            <w:r>
              <w:rPr>
                <w:rFonts w:ascii="宋体" w:eastAsia="宋体" w:hAnsi="宋体" w:cs="宋体"/>
                <w:sz w:val="18"/>
                <w:szCs w:val="18"/>
              </w:rPr>
              <w:t>以摊余成本计量的金融资产终止确认收益</w:t>
            </w:r>
          </w:p>
        </w:tc>
        <w:tc>
          <w:tcPr>
            <w:tcW w:w="3213" w:type="dxa"/>
            <w:tcBorders>
              <w:top w:val="single" w:sz="2" w:space="0" w:color="auto"/>
              <w:left w:val="single" w:sz="2" w:space="0" w:color="auto"/>
              <w:bottom w:val="single" w:sz="2" w:space="0" w:color="auto"/>
              <w:right w:val="single" w:sz="2" w:space="0" w:color="auto"/>
            </w:tcBorders>
            <w:vAlign w:val="center"/>
          </w:tcPr>
          <w:p w14:paraId="630A14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4C8C0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E3014A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ED2F98"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汇兑收益（损失以“-”号填列）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5D479D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F6F5C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7701F1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95DAA8"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净敞口套期收益（损失以“－”号填列）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40F246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987BD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24B622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6494DD"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公允价值变动收益（损失以“－”号填列）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44AF92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-10,060,907.46</w:t>
            </w:r>
          </w:p>
        </w:tc>
        <w:tc>
          <w:tcPr>
            <w:tcW w:w="3213" w:type="dxa"/>
            <w:tcBorders>
              <w:top w:val="single" w:sz="2" w:space="0" w:color="auto"/>
              <w:left w:val="single" w:sz="2" w:space="0" w:color="auto"/>
              <w:bottom w:val="single" w:sz="2" w:space="0" w:color="auto"/>
              <w:right w:val="single" w:sz="2" w:space="0" w:color="auto"/>
            </w:tcBorders>
            <w:vAlign w:val="center"/>
          </w:tcPr>
          <w:p w14:paraId="1EA3F0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50,175,050.93</w:t>
            </w:r>
          </w:p>
        </w:tc>
      </w:tr>
      <w:tr w:rsidR="0048469E" w14:paraId="77E4724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0098B3"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信用减值损失（损失以“-”号填列）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EEF0F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-51,589,457.48</w:t>
            </w:r>
          </w:p>
        </w:tc>
        <w:tc>
          <w:tcPr>
            <w:tcW w:w="3213" w:type="dxa"/>
            <w:tcBorders>
              <w:top w:val="single" w:sz="2" w:space="0" w:color="auto"/>
              <w:left w:val="single" w:sz="2" w:space="0" w:color="auto"/>
              <w:bottom w:val="single" w:sz="2" w:space="0" w:color="auto"/>
              <w:right w:val="single" w:sz="2" w:space="0" w:color="auto"/>
            </w:tcBorders>
            <w:vAlign w:val="center"/>
          </w:tcPr>
          <w:p w14:paraId="7440E0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-3,493,974.10</w:t>
            </w:r>
          </w:p>
        </w:tc>
      </w:tr>
      <w:tr w:rsidR="0048469E" w14:paraId="69A5476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2016238"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资产减值损失（损失以“-”号填列）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5A21B0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-270,805,950.46</w:t>
            </w:r>
          </w:p>
        </w:tc>
        <w:tc>
          <w:tcPr>
            <w:tcW w:w="3213" w:type="dxa"/>
            <w:tcBorders>
              <w:top w:val="single" w:sz="2" w:space="0" w:color="auto"/>
              <w:left w:val="single" w:sz="2" w:space="0" w:color="auto"/>
              <w:bottom w:val="single" w:sz="2" w:space="0" w:color="auto"/>
              <w:right w:val="single" w:sz="2" w:space="0" w:color="auto"/>
            </w:tcBorders>
            <w:vAlign w:val="center"/>
          </w:tcPr>
          <w:p w14:paraId="596A9A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-24,884,814.56</w:t>
            </w:r>
          </w:p>
        </w:tc>
      </w:tr>
      <w:tr w:rsidR="0048469E" w14:paraId="09C0023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B03FD7"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资产处置收益（损失以“-”号填列）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788DC8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92,152.90</w:t>
            </w:r>
          </w:p>
        </w:tc>
        <w:tc>
          <w:tcPr>
            <w:tcW w:w="3213" w:type="dxa"/>
            <w:tcBorders>
              <w:top w:val="single" w:sz="2" w:space="0" w:color="auto"/>
              <w:left w:val="single" w:sz="2" w:space="0" w:color="auto"/>
              <w:bottom w:val="single" w:sz="2" w:space="0" w:color="auto"/>
              <w:right w:val="single" w:sz="2" w:space="0" w:color="auto"/>
            </w:tcBorders>
            <w:vAlign w:val="center"/>
          </w:tcPr>
          <w:p w14:paraId="724986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5,810,457.76</w:t>
            </w:r>
          </w:p>
        </w:tc>
      </w:tr>
      <w:tr w:rsidR="0048469E" w14:paraId="66AD36C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211B4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三、营业利润（亏损以“－”号填列）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5F20F1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2,776,417,385.95</w:t>
            </w:r>
          </w:p>
        </w:tc>
        <w:tc>
          <w:tcPr>
            <w:tcW w:w="3213" w:type="dxa"/>
            <w:tcBorders>
              <w:top w:val="single" w:sz="2" w:space="0" w:color="auto"/>
              <w:left w:val="single" w:sz="2" w:space="0" w:color="auto"/>
              <w:bottom w:val="single" w:sz="2" w:space="0" w:color="auto"/>
              <w:right w:val="single" w:sz="2" w:space="0" w:color="auto"/>
            </w:tcBorders>
            <w:vAlign w:val="center"/>
          </w:tcPr>
          <w:p w14:paraId="0DF0B7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1,996,737,907.05</w:t>
            </w:r>
          </w:p>
        </w:tc>
      </w:tr>
      <w:tr w:rsidR="0048469E" w14:paraId="344CB8F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E1ABA4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加：营业外收入</w:t>
            </w:r>
          </w:p>
        </w:tc>
        <w:tc>
          <w:tcPr>
            <w:tcW w:w="3213" w:type="dxa"/>
            <w:tcBorders>
              <w:top w:val="single" w:sz="2" w:space="0" w:color="auto"/>
              <w:left w:val="single" w:sz="2" w:space="0" w:color="auto"/>
              <w:bottom w:val="single" w:sz="2" w:space="0" w:color="auto"/>
              <w:right w:val="single" w:sz="2" w:space="0" w:color="auto"/>
            </w:tcBorders>
            <w:vAlign w:val="center"/>
          </w:tcPr>
          <w:p w14:paraId="0268C4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4,332,916.36</w:t>
            </w:r>
          </w:p>
        </w:tc>
        <w:tc>
          <w:tcPr>
            <w:tcW w:w="3213" w:type="dxa"/>
            <w:tcBorders>
              <w:top w:val="single" w:sz="2" w:space="0" w:color="auto"/>
              <w:left w:val="single" w:sz="2" w:space="0" w:color="auto"/>
              <w:bottom w:val="single" w:sz="2" w:space="0" w:color="auto"/>
              <w:right w:val="single" w:sz="2" w:space="0" w:color="auto"/>
            </w:tcBorders>
            <w:vAlign w:val="center"/>
          </w:tcPr>
          <w:p w14:paraId="0840AD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2,829,375.43</w:t>
            </w:r>
          </w:p>
        </w:tc>
      </w:tr>
      <w:tr w:rsidR="0048469E" w14:paraId="7D61B53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6054F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减：营业外支出</w:t>
            </w:r>
          </w:p>
        </w:tc>
        <w:tc>
          <w:tcPr>
            <w:tcW w:w="3213" w:type="dxa"/>
            <w:tcBorders>
              <w:top w:val="single" w:sz="2" w:space="0" w:color="auto"/>
              <w:left w:val="single" w:sz="2" w:space="0" w:color="auto"/>
              <w:bottom w:val="single" w:sz="2" w:space="0" w:color="auto"/>
              <w:right w:val="single" w:sz="2" w:space="0" w:color="auto"/>
            </w:tcBorders>
            <w:vAlign w:val="center"/>
          </w:tcPr>
          <w:p w14:paraId="50A8DE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13,359,171.44</w:t>
            </w:r>
          </w:p>
        </w:tc>
        <w:tc>
          <w:tcPr>
            <w:tcW w:w="3213" w:type="dxa"/>
            <w:tcBorders>
              <w:top w:val="single" w:sz="2" w:space="0" w:color="auto"/>
              <w:left w:val="single" w:sz="2" w:space="0" w:color="auto"/>
              <w:bottom w:val="single" w:sz="2" w:space="0" w:color="auto"/>
              <w:right w:val="single" w:sz="2" w:space="0" w:color="auto"/>
            </w:tcBorders>
            <w:vAlign w:val="center"/>
          </w:tcPr>
          <w:p w14:paraId="796A48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10,858,078.80</w:t>
            </w:r>
          </w:p>
        </w:tc>
      </w:tr>
      <w:tr w:rsidR="0048469E" w14:paraId="380C3CA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872827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四、利润总额（亏损总额以“－”号填列）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4C039D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2,767,391,130.87</w:t>
            </w:r>
          </w:p>
        </w:tc>
        <w:tc>
          <w:tcPr>
            <w:tcW w:w="3213" w:type="dxa"/>
            <w:tcBorders>
              <w:top w:val="single" w:sz="2" w:space="0" w:color="auto"/>
              <w:left w:val="single" w:sz="2" w:space="0" w:color="auto"/>
              <w:bottom w:val="single" w:sz="2" w:space="0" w:color="auto"/>
              <w:right w:val="single" w:sz="2" w:space="0" w:color="auto"/>
            </w:tcBorders>
            <w:vAlign w:val="center"/>
          </w:tcPr>
          <w:p w14:paraId="41B42C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1,988,709,203.68</w:t>
            </w:r>
          </w:p>
        </w:tc>
      </w:tr>
      <w:tr w:rsidR="0048469E" w14:paraId="25E5CEB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87FCBC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减：所得税费用</w:t>
            </w:r>
          </w:p>
        </w:tc>
        <w:tc>
          <w:tcPr>
            <w:tcW w:w="3213" w:type="dxa"/>
            <w:tcBorders>
              <w:top w:val="single" w:sz="2" w:space="0" w:color="auto"/>
              <w:left w:val="single" w:sz="2" w:space="0" w:color="auto"/>
              <w:bottom w:val="single" w:sz="2" w:space="0" w:color="auto"/>
              <w:right w:val="single" w:sz="2" w:space="0" w:color="auto"/>
            </w:tcBorders>
            <w:vAlign w:val="center"/>
          </w:tcPr>
          <w:p w14:paraId="69B872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401,598,051.05</w:t>
            </w:r>
          </w:p>
        </w:tc>
        <w:tc>
          <w:tcPr>
            <w:tcW w:w="3213" w:type="dxa"/>
            <w:tcBorders>
              <w:top w:val="single" w:sz="2" w:space="0" w:color="auto"/>
              <w:left w:val="single" w:sz="2" w:space="0" w:color="auto"/>
              <w:bottom w:val="single" w:sz="2" w:space="0" w:color="auto"/>
              <w:right w:val="single" w:sz="2" w:space="0" w:color="auto"/>
            </w:tcBorders>
            <w:vAlign w:val="center"/>
          </w:tcPr>
          <w:p w14:paraId="641F75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293,995,290.66</w:t>
            </w:r>
          </w:p>
        </w:tc>
      </w:tr>
      <w:tr w:rsidR="0048469E" w14:paraId="0A30FEF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3743B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五、净利润（净亏损以“－”号填列）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6F2D1D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2,365,793,079.82</w:t>
            </w:r>
          </w:p>
        </w:tc>
        <w:tc>
          <w:tcPr>
            <w:tcW w:w="3213" w:type="dxa"/>
            <w:tcBorders>
              <w:top w:val="single" w:sz="2" w:space="0" w:color="auto"/>
              <w:left w:val="single" w:sz="2" w:space="0" w:color="auto"/>
              <w:bottom w:val="single" w:sz="2" w:space="0" w:color="auto"/>
              <w:right w:val="single" w:sz="2" w:space="0" w:color="auto"/>
            </w:tcBorders>
            <w:vAlign w:val="center"/>
          </w:tcPr>
          <w:p w14:paraId="30CB81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1,694,713,913.02</w:t>
            </w:r>
          </w:p>
        </w:tc>
      </w:tr>
      <w:tr w:rsidR="0048469E" w14:paraId="4B4917B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4B18DA4"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（一）按经营持续性分类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A938C7D"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81954B" w14:textId="77777777" w:rsidR="0048469E" w:rsidRDefault="0048469E">
            <w:pPr>
              <w:rPr>
                <w:rFonts w:hint="eastAsia"/>
              </w:rPr>
            </w:pPr>
          </w:p>
        </w:tc>
      </w:tr>
      <w:tr w:rsidR="0048469E" w14:paraId="7B00834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1FAD88" w14:textId="77777777" w:rsidR="0048469E"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1.持续经营净利润（净亏损以“－”号填列）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05123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2,365,793,079.82</w:t>
            </w:r>
          </w:p>
        </w:tc>
        <w:tc>
          <w:tcPr>
            <w:tcW w:w="3213" w:type="dxa"/>
            <w:tcBorders>
              <w:top w:val="single" w:sz="2" w:space="0" w:color="auto"/>
              <w:left w:val="single" w:sz="2" w:space="0" w:color="auto"/>
              <w:bottom w:val="single" w:sz="2" w:space="0" w:color="auto"/>
              <w:right w:val="single" w:sz="2" w:space="0" w:color="auto"/>
            </w:tcBorders>
            <w:vAlign w:val="center"/>
          </w:tcPr>
          <w:p w14:paraId="33C72C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1,694,713,913.02</w:t>
            </w:r>
          </w:p>
        </w:tc>
      </w:tr>
      <w:tr w:rsidR="0048469E" w14:paraId="77D8A58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B821CA" w14:textId="77777777" w:rsidR="0048469E"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2.终止经营净利润（净亏损以“－”号填列）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7BF51F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5D282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100A3C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531A30"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（二）按所有权归属分类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8207DE1"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89DD6E" w14:textId="77777777" w:rsidR="0048469E" w:rsidRDefault="0048469E">
            <w:pPr>
              <w:rPr>
                <w:rFonts w:hint="eastAsia"/>
              </w:rPr>
            </w:pPr>
          </w:p>
        </w:tc>
      </w:tr>
      <w:tr w:rsidR="0048469E" w14:paraId="610B319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096A79D" w14:textId="77777777" w:rsidR="0048469E"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1.归属于母公司股东的净利润</w:t>
            </w:r>
          </w:p>
        </w:tc>
        <w:tc>
          <w:tcPr>
            <w:tcW w:w="3213" w:type="dxa"/>
            <w:tcBorders>
              <w:top w:val="single" w:sz="2" w:space="0" w:color="auto"/>
              <w:left w:val="single" w:sz="2" w:space="0" w:color="auto"/>
              <w:bottom w:val="single" w:sz="2" w:space="0" w:color="auto"/>
              <w:right w:val="single" w:sz="2" w:space="0" w:color="auto"/>
            </w:tcBorders>
            <w:vAlign w:val="center"/>
          </w:tcPr>
          <w:p w14:paraId="7EA8E1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2,303,624,287.24</w:t>
            </w:r>
          </w:p>
        </w:tc>
        <w:tc>
          <w:tcPr>
            <w:tcW w:w="3213" w:type="dxa"/>
            <w:tcBorders>
              <w:top w:val="single" w:sz="2" w:space="0" w:color="auto"/>
              <w:left w:val="single" w:sz="2" w:space="0" w:color="auto"/>
              <w:bottom w:val="single" w:sz="2" w:space="0" w:color="auto"/>
              <w:right w:val="single" w:sz="2" w:space="0" w:color="auto"/>
            </w:tcBorders>
            <w:vAlign w:val="center"/>
          </w:tcPr>
          <w:p w14:paraId="2FE436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1,691,612,756.79</w:t>
            </w:r>
          </w:p>
        </w:tc>
      </w:tr>
      <w:tr w:rsidR="0048469E" w14:paraId="524563D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57AB2C5" w14:textId="77777777" w:rsidR="0048469E"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2.少数股东损益</w:t>
            </w:r>
          </w:p>
        </w:tc>
        <w:tc>
          <w:tcPr>
            <w:tcW w:w="3213" w:type="dxa"/>
            <w:tcBorders>
              <w:top w:val="single" w:sz="2" w:space="0" w:color="auto"/>
              <w:left w:val="single" w:sz="2" w:space="0" w:color="auto"/>
              <w:bottom w:val="single" w:sz="2" w:space="0" w:color="auto"/>
              <w:right w:val="single" w:sz="2" w:space="0" w:color="auto"/>
            </w:tcBorders>
            <w:vAlign w:val="center"/>
          </w:tcPr>
          <w:p w14:paraId="4F28F0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62,168,792.58</w:t>
            </w:r>
          </w:p>
        </w:tc>
        <w:tc>
          <w:tcPr>
            <w:tcW w:w="3213" w:type="dxa"/>
            <w:tcBorders>
              <w:top w:val="single" w:sz="2" w:space="0" w:color="auto"/>
              <w:left w:val="single" w:sz="2" w:space="0" w:color="auto"/>
              <w:bottom w:val="single" w:sz="2" w:space="0" w:color="auto"/>
              <w:right w:val="single" w:sz="2" w:space="0" w:color="auto"/>
            </w:tcBorders>
            <w:vAlign w:val="center"/>
          </w:tcPr>
          <w:p w14:paraId="70A057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3,101,156.23</w:t>
            </w:r>
          </w:p>
        </w:tc>
      </w:tr>
      <w:tr w:rsidR="0048469E" w14:paraId="65E4905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13A7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六、其他综合收益的税后净额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14:paraId="4C0965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-29,401,194.83</w:t>
            </w:r>
          </w:p>
        </w:tc>
        <w:tc>
          <w:tcPr>
            <w:tcW w:w="3213" w:type="dxa"/>
            <w:tcBorders>
              <w:top w:val="single" w:sz="2" w:space="0" w:color="auto"/>
              <w:left w:val="single" w:sz="2" w:space="0" w:color="auto"/>
              <w:bottom w:val="single" w:sz="2" w:space="0" w:color="auto"/>
              <w:right w:val="single" w:sz="2" w:space="0" w:color="auto"/>
            </w:tcBorders>
            <w:vAlign w:val="center"/>
          </w:tcPr>
          <w:p w14:paraId="1F99AF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117,066,457.29</w:t>
            </w:r>
          </w:p>
        </w:tc>
      </w:tr>
      <w:tr w:rsidR="0048469E" w14:paraId="2A9E1D6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819FD7"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归属母公司所有者的其他综合收益的税后净额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14:paraId="63DDAC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-27,390,628.09</w:t>
            </w:r>
          </w:p>
        </w:tc>
        <w:tc>
          <w:tcPr>
            <w:tcW w:w="3213" w:type="dxa"/>
            <w:tcBorders>
              <w:top w:val="single" w:sz="2" w:space="0" w:color="auto"/>
              <w:left w:val="single" w:sz="2" w:space="0" w:color="auto"/>
              <w:bottom w:val="single" w:sz="2" w:space="0" w:color="auto"/>
              <w:right w:val="single" w:sz="2" w:space="0" w:color="auto"/>
            </w:tcBorders>
            <w:vAlign w:val="center"/>
          </w:tcPr>
          <w:p w14:paraId="4A3D3E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116,444,521.87</w:t>
            </w:r>
          </w:p>
        </w:tc>
      </w:tr>
      <w:tr w:rsidR="0048469E" w14:paraId="6ADDE13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D9D7DA" w14:textId="77777777" w:rsidR="0048469E"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（一）不能重分类进损益的其他综合收益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563A6F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-6,618,086.40</w:t>
            </w:r>
          </w:p>
        </w:tc>
        <w:tc>
          <w:tcPr>
            <w:tcW w:w="3213" w:type="dxa"/>
            <w:tcBorders>
              <w:top w:val="single" w:sz="2" w:space="0" w:color="auto"/>
              <w:left w:val="single" w:sz="2" w:space="0" w:color="auto"/>
              <w:bottom w:val="single" w:sz="2" w:space="0" w:color="auto"/>
              <w:right w:val="single" w:sz="2" w:space="0" w:color="auto"/>
            </w:tcBorders>
            <w:vAlign w:val="center"/>
          </w:tcPr>
          <w:p w14:paraId="1AE1FE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-5,844,140.40</w:t>
            </w:r>
          </w:p>
        </w:tc>
      </w:tr>
      <w:tr w:rsidR="0048469E" w14:paraId="5368BFB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16F165"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1.重新计量设定受益计划变动额</w:t>
            </w:r>
          </w:p>
        </w:tc>
        <w:tc>
          <w:tcPr>
            <w:tcW w:w="3213" w:type="dxa"/>
            <w:tcBorders>
              <w:top w:val="single" w:sz="2" w:space="0" w:color="auto"/>
              <w:left w:val="single" w:sz="2" w:space="0" w:color="auto"/>
              <w:bottom w:val="single" w:sz="2" w:space="0" w:color="auto"/>
              <w:right w:val="single" w:sz="2" w:space="0" w:color="auto"/>
            </w:tcBorders>
            <w:vAlign w:val="center"/>
          </w:tcPr>
          <w:p w14:paraId="5437A2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-6,618,086.40</w:t>
            </w:r>
          </w:p>
        </w:tc>
        <w:tc>
          <w:tcPr>
            <w:tcW w:w="3213" w:type="dxa"/>
            <w:tcBorders>
              <w:top w:val="single" w:sz="2" w:space="0" w:color="auto"/>
              <w:left w:val="single" w:sz="2" w:space="0" w:color="auto"/>
              <w:bottom w:val="single" w:sz="2" w:space="0" w:color="auto"/>
              <w:right w:val="single" w:sz="2" w:space="0" w:color="auto"/>
            </w:tcBorders>
            <w:vAlign w:val="center"/>
          </w:tcPr>
          <w:p w14:paraId="756F8C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-5,844,140.40</w:t>
            </w:r>
          </w:p>
        </w:tc>
      </w:tr>
      <w:tr w:rsidR="0048469E" w14:paraId="5D5DBAA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8F0FDD"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2.权益法下不能转损益的其他综合收益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2F6089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580E8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D5E826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CF68B8"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3.其他权益工具投资公允价值变动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02F14D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E47A3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13BCFD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BEA66E"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4.企业自身信用风险公允价值变动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260396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2A1B8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788DB7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A141A6"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5.其他</w:t>
            </w:r>
          </w:p>
        </w:tc>
        <w:tc>
          <w:tcPr>
            <w:tcW w:w="3213" w:type="dxa"/>
            <w:tcBorders>
              <w:top w:val="single" w:sz="2" w:space="0" w:color="auto"/>
              <w:left w:val="single" w:sz="2" w:space="0" w:color="auto"/>
              <w:bottom w:val="single" w:sz="2" w:space="0" w:color="auto"/>
              <w:right w:val="single" w:sz="2" w:space="0" w:color="auto"/>
            </w:tcBorders>
            <w:vAlign w:val="center"/>
          </w:tcPr>
          <w:p w14:paraId="7B604F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8CE25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C60A20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58D1E7" w14:textId="77777777" w:rsidR="0048469E"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（二）将重分类进损益的其他综合收益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42796B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-20,772,541.69</w:t>
            </w:r>
          </w:p>
        </w:tc>
        <w:tc>
          <w:tcPr>
            <w:tcW w:w="3213" w:type="dxa"/>
            <w:tcBorders>
              <w:top w:val="single" w:sz="2" w:space="0" w:color="auto"/>
              <w:left w:val="single" w:sz="2" w:space="0" w:color="auto"/>
              <w:bottom w:val="single" w:sz="2" w:space="0" w:color="auto"/>
              <w:right w:val="single" w:sz="2" w:space="0" w:color="auto"/>
            </w:tcBorders>
            <w:vAlign w:val="center"/>
          </w:tcPr>
          <w:p w14:paraId="470CAD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122,288,662.27</w:t>
            </w:r>
          </w:p>
        </w:tc>
      </w:tr>
      <w:tr w:rsidR="0048469E" w14:paraId="1F248C2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34146C"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1.权益法下可转损益的其他综合收益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13004A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21,124,121.99</w:t>
            </w:r>
          </w:p>
        </w:tc>
        <w:tc>
          <w:tcPr>
            <w:tcW w:w="3213" w:type="dxa"/>
            <w:tcBorders>
              <w:top w:val="single" w:sz="2" w:space="0" w:color="auto"/>
              <w:left w:val="single" w:sz="2" w:space="0" w:color="auto"/>
              <w:bottom w:val="single" w:sz="2" w:space="0" w:color="auto"/>
              <w:right w:val="single" w:sz="2" w:space="0" w:color="auto"/>
            </w:tcBorders>
            <w:vAlign w:val="center"/>
          </w:tcPr>
          <w:p w14:paraId="0D26A8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21,100,545.46</w:t>
            </w:r>
          </w:p>
        </w:tc>
      </w:tr>
      <w:tr w:rsidR="0048469E" w14:paraId="391AF8E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220CDC"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2.其他债权投资公允价值变动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2D5439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32CCF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92E088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CC580A"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lastRenderedPageBreak/>
              <w:t>3.金融资产重分类计入其他综合收益的金额</w:t>
            </w:r>
          </w:p>
        </w:tc>
        <w:tc>
          <w:tcPr>
            <w:tcW w:w="3213" w:type="dxa"/>
            <w:tcBorders>
              <w:top w:val="single" w:sz="2" w:space="0" w:color="auto"/>
              <w:left w:val="single" w:sz="2" w:space="0" w:color="auto"/>
              <w:bottom w:val="single" w:sz="2" w:space="0" w:color="auto"/>
              <w:right w:val="single" w:sz="2" w:space="0" w:color="auto"/>
            </w:tcBorders>
            <w:vAlign w:val="center"/>
          </w:tcPr>
          <w:p w14:paraId="6C5A5D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1C04B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CEE148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0A3B25"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4.其他债权投资信用减值准备</w:t>
            </w:r>
          </w:p>
        </w:tc>
        <w:tc>
          <w:tcPr>
            <w:tcW w:w="3213" w:type="dxa"/>
            <w:tcBorders>
              <w:top w:val="single" w:sz="2" w:space="0" w:color="auto"/>
              <w:left w:val="single" w:sz="2" w:space="0" w:color="auto"/>
              <w:bottom w:val="single" w:sz="2" w:space="0" w:color="auto"/>
              <w:right w:val="single" w:sz="2" w:space="0" w:color="auto"/>
            </w:tcBorders>
            <w:vAlign w:val="center"/>
          </w:tcPr>
          <w:p w14:paraId="318BF0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08EAF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8ADFD0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95CCD8"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5.现金流量套期储备</w:t>
            </w:r>
          </w:p>
        </w:tc>
        <w:tc>
          <w:tcPr>
            <w:tcW w:w="3213" w:type="dxa"/>
            <w:tcBorders>
              <w:top w:val="single" w:sz="2" w:space="0" w:color="auto"/>
              <w:left w:val="single" w:sz="2" w:space="0" w:color="auto"/>
              <w:bottom w:val="single" w:sz="2" w:space="0" w:color="auto"/>
              <w:right w:val="single" w:sz="2" w:space="0" w:color="auto"/>
            </w:tcBorders>
            <w:vAlign w:val="center"/>
          </w:tcPr>
          <w:p w14:paraId="71E039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20A1A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141BCA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D1708D"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6.外币财务报表折算差额</w:t>
            </w:r>
          </w:p>
        </w:tc>
        <w:tc>
          <w:tcPr>
            <w:tcW w:w="3213" w:type="dxa"/>
            <w:tcBorders>
              <w:top w:val="single" w:sz="2" w:space="0" w:color="auto"/>
              <w:left w:val="single" w:sz="2" w:space="0" w:color="auto"/>
              <w:bottom w:val="single" w:sz="2" w:space="0" w:color="auto"/>
              <w:right w:val="single" w:sz="2" w:space="0" w:color="auto"/>
            </w:tcBorders>
            <w:vAlign w:val="center"/>
          </w:tcPr>
          <w:p w14:paraId="2ED7BE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-41,896,663.68</w:t>
            </w:r>
          </w:p>
        </w:tc>
        <w:tc>
          <w:tcPr>
            <w:tcW w:w="3213" w:type="dxa"/>
            <w:tcBorders>
              <w:top w:val="single" w:sz="2" w:space="0" w:color="auto"/>
              <w:left w:val="single" w:sz="2" w:space="0" w:color="auto"/>
              <w:bottom w:val="single" w:sz="2" w:space="0" w:color="auto"/>
              <w:right w:val="single" w:sz="2" w:space="0" w:color="auto"/>
            </w:tcBorders>
            <w:vAlign w:val="center"/>
          </w:tcPr>
          <w:p w14:paraId="25A475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101,188,116.81</w:t>
            </w:r>
          </w:p>
        </w:tc>
      </w:tr>
      <w:tr w:rsidR="0048469E" w14:paraId="37C6640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EFA66A"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7.其他</w:t>
            </w:r>
          </w:p>
        </w:tc>
        <w:tc>
          <w:tcPr>
            <w:tcW w:w="3213" w:type="dxa"/>
            <w:tcBorders>
              <w:top w:val="single" w:sz="2" w:space="0" w:color="auto"/>
              <w:left w:val="single" w:sz="2" w:space="0" w:color="auto"/>
              <w:bottom w:val="single" w:sz="2" w:space="0" w:color="auto"/>
              <w:right w:val="single" w:sz="2" w:space="0" w:color="auto"/>
            </w:tcBorders>
            <w:vAlign w:val="center"/>
          </w:tcPr>
          <w:p w14:paraId="21D016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6FB75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0EAF3F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F8B830"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归属于少数股东的其他综合收益的税后净额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14:paraId="70BEDA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-2,010,566.74</w:t>
            </w:r>
          </w:p>
        </w:tc>
        <w:tc>
          <w:tcPr>
            <w:tcW w:w="3213" w:type="dxa"/>
            <w:tcBorders>
              <w:top w:val="single" w:sz="2" w:space="0" w:color="auto"/>
              <w:left w:val="single" w:sz="2" w:space="0" w:color="auto"/>
              <w:bottom w:val="single" w:sz="2" w:space="0" w:color="auto"/>
              <w:right w:val="single" w:sz="2" w:space="0" w:color="auto"/>
            </w:tcBorders>
            <w:vAlign w:val="center"/>
          </w:tcPr>
          <w:p w14:paraId="64C33C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621,935.42</w:t>
            </w:r>
          </w:p>
        </w:tc>
      </w:tr>
      <w:tr w:rsidR="0048469E" w14:paraId="4720575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09DEB4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七、综合收益总额</w:t>
            </w:r>
          </w:p>
        </w:tc>
        <w:tc>
          <w:tcPr>
            <w:tcW w:w="3213" w:type="dxa"/>
            <w:tcBorders>
              <w:top w:val="single" w:sz="2" w:space="0" w:color="auto"/>
              <w:left w:val="single" w:sz="2" w:space="0" w:color="auto"/>
              <w:bottom w:val="single" w:sz="2" w:space="0" w:color="auto"/>
              <w:right w:val="single" w:sz="2" w:space="0" w:color="auto"/>
            </w:tcBorders>
            <w:vAlign w:val="center"/>
          </w:tcPr>
          <w:p w14:paraId="0556C9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2,336,391,884.99</w:t>
            </w:r>
          </w:p>
        </w:tc>
        <w:tc>
          <w:tcPr>
            <w:tcW w:w="3213" w:type="dxa"/>
            <w:tcBorders>
              <w:top w:val="single" w:sz="2" w:space="0" w:color="auto"/>
              <w:left w:val="single" w:sz="2" w:space="0" w:color="auto"/>
              <w:bottom w:val="single" w:sz="2" w:space="0" w:color="auto"/>
              <w:right w:val="single" w:sz="2" w:space="0" w:color="auto"/>
            </w:tcBorders>
            <w:vAlign w:val="center"/>
          </w:tcPr>
          <w:p w14:paraId="6D829F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1,811,780,370.31</w:t>
            </w:r>
          </w:p>
        </w:tc>
      </w:tr>
      <w:tr w:rsidR="0048469E" w14:paraId="54A6CD6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EC352B0"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归属于母公司所有者的综合收益总额</w:t>
            </w:r>
          </w:p>
        </w:tc>
        <w:tc>
          <w:tcPr>
            <w:tcW w:w="3213" w:type="dxa"/>
            <w:tcBorders>
              <w:top w:val="single" w:sz="2" w:space="0" w:color="auto"/>
              <w:left w:val="single" w:sz="2" w:space="0" w:color="auto"/>
              <w:bottom w:val="single" w:sz="2" w:space="0" w:color="auto"/>
              <w:right w:val="single" w:sz="2" w:space="0" w:color="auto"/>
            </w:tcBorders>
            <w:vAlign w:val="center"/>
          </w:tcPr>
          <w:p w14:paraId="6647F8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2,276,233,659.15</w:t>
            </w:r>
          </w:p>
        </w:tc>
        <w:tc>
          <w:tcPr>
            <w:tcW w:w="3213" w:type="dxa"/>
            <w:tcBorders>
              <w:top w:val="single" w:sz="2" w:space="0" w:color="auto"/>
              <w:left w:val="single" w:sz="2" w:space="0" w:color="auto"/>
              <w:bottom w:val="single" w:sz="2" w:space="0" w:color="auto"/>
              <w:right w:val="single" w:sz="2" w:space="0" w:color="auto"/>
            </w:tcBorders>
            <w:vAlign w:val="center"/>
          </w:tcPr>
          <w:p w14:paraId="72196E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1,808,057,278.66</w:t>
            </w:r>
          </w:p>
        </w:tc>
      </w:tr>
      <w:tr w:rsidR="0048469E" w14:paraId="133C3FA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E231847"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归属于少数股东的综合收益总额</w:t>
            </w:r>
          </w:p>
        </w:tc>
        <w:tc>
          <w:tcPr>
            <w:tcW w:w="3213" w:type="dxa"/>
            <w:tcBorders>
              <w:top w:val="single" w:sz="2" w:space="0" w:color="auto"/>
              <w:left w:val="single" w:sz="2" w:space="0" w:color="auto"/>
              <w:bottom w:val="single" w:sz="2" w:space="0" w:color="auto"/>
              <w:right w:val="single" w:sz="2" w:space="0" w:color="auto"/>
            </w:tcBorders>
            <w:vAlign w:val="center"/>
          </w:tcPr>
          <w:p w14:paraId="43671B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60,158,225.84</w:t>
            </w:r>
          </w:p>
        </w:tc>
        <w:tc>
          <w:tcPr>
            <w:tcW w:w="3213" w:type="dxa"/>
            <w:tcBorders>
              <w:top w:val="single" w:sz="2" w:space="0" w:color="auto"/>
              <w:left w:val="single" w:sz="2" w:space="0" w:color="auto"/>
              <w:bottom w:val="single" w:sz="2" w:space="0" w:color="auto"/>
              <w:right w:val="single" w:sz="2" w:space="0" w:color="auto"/>
            </w:tcBorders>
            <w:vAlign w:val="center"/>
          </w:tcPr>
          <w:p w14:paraId="658AA7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3,723,091.65</w:t>
            </w:r>
          </w:p>
        </w:tc>
      </w:tr>
      <w:tr w:rsidR="0048469E" w14:paraId="5A07EE8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6340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八、每股收益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FA24CB3"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655202" w14:textId="77777777" w:rsidR="0048469E" w:rsidRDefault="0048469E">
            <w:pPr>
              <w:rPr>
                <w:rFonts w:hint="eastAsia"/>
              </w:rPr>
            </w:pPr>
          </w:p>
        </w:tc>
      </w:tr>
      <w:tr w:rsidR="0048469E" w14:paraId="124914D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D571FD6"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（一）基本每股收益</w:t>
            </w:r>
          </w:p>
        </w:tc>
        <w:tc>
          <w:tcPr>
            <w:tcW w:w="3213" w:type="dxa"/>
            <w:tcBorders>
              <w:top w:val="single" w:sz="2" w:space="0" w:color="auto"/>
              <w:left w:val="single" w:sz="2" w:space="0" w:color="auto"/>
              <w:bottom w:val="single" w:sz="2" w:space="0" w:color="auto"/>
              <w:right w:val="single" w:sz="2" w:space="0" w:color="auto"/>
            </w:tcBorders>
            <w:vAlign w:val="center"/>
          </w:tcPr>
          <w:p w14:paraId="126D50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1.9286</w:t>
            </w:r>
          </w:p>
        </w:tc>
        <w:tc>
          <w:tcPr>
            <w:tcW w:w="3213" w:type="dxa"/>
            <w:tcBorders>
              <w:top w:val="single" w:sz="2" w:space="0" w:color="auto"/>
              <w:left w:val="single" w:sz="2" w:space="0" w:color="auto"/>
              <w:bottom w:val="single" w:sz="2" w:space="0" w:color="auto"/>
              <w:right w:val="single" w:sz="2" w:space="0" w:color="auto"/>
            </w:tcBorders>
            <w:vAlign w:val="center"/>
          </w:tcPr>
          <w:p w14:paraId="06BCC1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1.4162</w:t>
            </w:r>
          </w:p>
        </w:tc>
      </w:tr>
      <w:tr w:rsidR="0048469E" w14:paraId="706CB0F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B1EC8E"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（二）稀释每股收益</w:t>
            </w:r>
          </w:p>
        </w:tc>
        <w:tc>
          <w:tcPr>
            <w:tcW w:w="3213" w:type="dxa"/>
            <w:tcBorders>
              <w:top w:val="single" w:sz="2" w:space="0" w:color="auto"/>
              <w:left w:val="single" w:sz="2" w:space="0" w:color="auto"/>
              <w:bottom w:val="single" w:sz="2" w:space="0" w:color="auto"/>
              <w:right w:val="single" w:sz="2" w:space="0" w:color="auto"/>
            </w:tcBorders>
            <w:vAlign w:val="center"/>
          </w:tcPr>
          <w:p w14:paraId="7CCCB2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1.9286</w:t>
            </w:r>
          </w:p>
        </w:tc>
        <w:tc>
          <w:tcPr>
            <w:tcW w:w="3213" w:type="dxa"/>
            <w:tcBorders>
              <w:top w:val="single" w:sz="2" w:space="0" w:color="auto"/>
              <w:left w:val="single" w:sz="2" w:space="0" w:color="auto"/>
              <w:bottom w:val="single" w:sz="2" w:space="0" w:color="auto"/>
              <w:right w:val="single" w:sz="2" w:space="0" w:color="auto"/>
            </w:tcBorders>
            <w:vAlign w:val="center"/>
          </w:tcPr>
          <w:p w14:paraId="53EE1A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1.4162</w:t>
            </w:r>
          </w:p>
        </w:tc>
      </w:tr>
    </w:tbl>
    <w:p w14:paraId="14CDB2D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本期发生同一控制下企业合并的，被合并方在合并前实现的净利润为：元，上期被合并方实现的净利润为：元。</w:t>
      </w:r>
    </w:p>
    <w:p w14:paraId="3251FA0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法定代表人：仇建平    主管会计工作负责人：倪淑一    会计机构负责人：倪淑一</w:t>
      </w:r>
    </w:p>
    <w:p w14:paraId="0DF1D349" w14:textId="77777777" w:rsidR="0048469E" w:rsidRDefault="00000000">
      <w:pPr>
        <w:pStyle w:val="3"/>
        <w:spacing w:line="280" w:lineRule="exact"/>
        <w:jc w:val="left"/>
        <w:rPr>
          <w:rFonts w:ascii="宋体" w:hAnsi="宋体" w:cs="宋体" w:hint="eastAsia"/>
          <w:b/>
          <w:bCs/>
        </w:rPr>
      </w:pPr>
      <w:bookmarkStart w:id="155" w:name="_Toc989044"/>
      <w:r>
        <w:rPr>
          <w:rFonts w:ascii="宋体" w:hAnsi="宋体" w:cs="宋体"/>
          <w:b/>
          <w:bCs/>
        </w:rPr>
        <w:t>4、母公司利润表</w:t>
      </w:r>
      <w:bookmarkEnd w:id="155"/>
    </w:p>
    <w:p w14:paraId="11434AD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58F732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9B2A9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4BCDE4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A94A2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2023年度</w:t>
            </w:r>
          </w:p>
        </w:tc>
      </w:tr>
      <w:tr w:rsidR="0048469E" w14:paraId="56DD9B6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41215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一、营业收入</w:t>
            </w:r>
          </w:p>
        </w:tc>
        <w:tc>
          <w:tcPr>
            <w:tcW w:w="3213" w:type="dxa"/>
            <w:tcBorders>
              <w:top w:val="single" w:sz="2" w:space="0" w:color="auto"/>
              <w:left w:val="single" w:sz="2" w:space="0" w:color="auto"/>
              <w:bottom w:val="single" w:sz="2" w:space="0" w:color="auto"/>
              <w:right w:val="single" w:sz="2" w:space="0" w:color="auto"/>
            </w:tcBorders>
            <w:vAlign w:val="center"/>
          </w:tcPr>
          <w:p w14:paraId="3CA8EA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6,432,193,174.81</w:t>
            </w:r>
          </w:p>
        </w:tc>
        <w:tc>
          <w:tcPr>
            <w:tcW w:w="3213" w:type="dxa"/>
            <w:tcBorders>
              <w:top w:val="single" w:sz="2" w:space="0" w:color="auto"/>
              <w:left w:val="single" w:sz="2" w:space="0" w:color="auto"/>
              <w:bottom w:val="single" w:sz="2" w:space="0" w:color="auto"/>
              <w:right w:val="single" w:sz="2" w:space="0" w:color="auto"/>
            </w:tcBorders>
            <w:vAlign w:val="center"/>
          </w:tcPr>
          <w:p w14:paraId="374115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5,100,581,314.29</w:t>
            </w:r>
          </w:p>
        </w:tc>
      </w:tr>
      <w:tr w:rsidR="0048469E" w14:paraId="2002688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9F999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减：营业成本</w:t>
            </w:r>
          </w:p>
        </w:tc>
        <w:tc>
          <w:tcPr>
            <w:tcW w:w="3213" w:type="dxa"/>
            <w:tcBorders>
              <w:top w:val="single" w:sz="2" w:space="0" w:color="auto"/>
              <w:left w:val="single" w:sz="2" w:space="0" w:color="auto"/>
              <w:bottom w:val="single" w:sz="2" w:space="0" w:color="auto"/>
              <w:right w:val="single" w:sz="2" w:space="0" w:color="auto"/>
            </w:tcBorders>
            <w:vAlign w:val="center"/>
          </w:tcPr>
          <w:p w14:paraId="1BD4AB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4,936,773,254.21</w:t>
            </w:r>
          </w:p>
        </w:tc>
        <w:tc>
          <w:tcPr>
            <w:tcW w:w="3213" w:type="dxa"/>
            <w:tcBorders>
              <w:top w:val="single" w:sz="2" w:space="0" w:color="auto"/>
              <w:left w:val="single" w:sz="2" w:space="0" w:color="auto"/>
              <w:bottom w:val="single" w:sz="2" w:space="0" w:color="auto"/>
              <w:right w:val="single" w:sz="2" w:space="0" w:color="auto"/>
            </w:tcBorders>
            <w:vAlign w:val="center"/>
          </w:tcPr>
          <w:p w14:paraId="48BD44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3,792,527,183.47</w:t>
            </w:r>
          </w:p>
        </w:tc>
      </w:tr>
      <w:tr w:rsidR="0048469E" w14:paraId="471E318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714F3A"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税金及附加</w:t>
            </w:r>
          </w:p>
        </w:tc>
        <w:tc>
          <w:tcPr>
            <w:tcW w:w="3213" w:type="dxa"/>
            <w:tcBorders>
              <w:top w:val="single" w:sz="2" w:space="0" w:color="auto"/>
              <w:left w:val="single" w:sz="2" w:space="0" w:color="auto"/>
              <w:bottom w:val="single" w:sz="2" w:space="0" w:color="auto"/>
              <w:right w:val="single" w:sz="2" w:space="0" w:color="auto"/>
            </w:tcBorders>
            <w:vAlign w:val="center"/>
          </w:tcPr>
          <w:p w14:paraId="70F916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9,493,244.77</w:t>
            </w:r>
          </w:p>
        </w:tc>
        <w:tc>
          <w:tcPr>
            <w:tcW w:w="3213" w:type="dxa"/>
            <w:tcBorders>
              <w:top w:val="single" w:sz="2" w:space="0" w:color="auto"/>
              <w:left w:val="single" w:sz="2" w:space="0" w:color="auto"/>
              <w:bottom w:val="single" w:sz="2" w:space="0" w:color="auto"/>
              <w:right w:val="single" w:sz="2" w:space="0" w:color="auto"/>
            </w:tcBorders>
            <w:vAlign w:val="center"/>
          </w:tcPr>
          <w:p w14:paraId="1EDE09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7,715,724.52</w:t>
            </w:r>
          </w:p>
        </w:tc>
      </w:tr>
      <w:tr w:rsidR="0048469E" w14:paraId="337089E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5E3E29"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销售费用</w:t>
            </w:r>
          </w:p>
        </w:tc>
        <w:tc>
          <w:tcPr>
            <w:tcW w:w="3213" w:type="dxa"/>
            <w:tcBorders>
              <w:top w:val="single" w:sz="2" w:space="0" w:color="auto"/>
              <w:left w:val="single" w:sz="2" w:space="0" w:color="auto"/>
              <w:bottom w:val="single" w:sz="2" w:space="0" w:color="auto"/>
              <w:right w:val="single" w:sz="2" w:space="0" w:color="auto"/>
            </w:tcBorders>
            <w:vAlign w:val="center"/>
          </w:tcPr>
          <w:p w14:paraId="7683A7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191,938,384.88</w:t>
            </w:r>
          </w:p>
        </w:tc>
        <w:tc>
          <w:tcPr>
            <w:tcW w:w="3213" w:type="dxa"/>
            <w:tcBorders>
              <w:top w:val="single" w:sz="2" w:space="0" w:color="auto"/>
              <w:left w:val="single" w:sz="2" w:space="0" w:color="auto"/>
              <w:bottom w:val="single" w:sz="2" w:space="0" w:color="auto"/>
              <w:right w:val="single" w:sz="2" w:space="0" w:color="auto"/>
            </w:tcBorders>
            <w:vAlign w:val="center"/>
          </w:tcPr>
          <w:p w14:paraId="33B7F6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173,392,838.87</w:t>
            </w:r>
          </w:p>
        </w:tc>
      </w:tr>
      <w:tr w:rsidR="0048469E" w14:paraId="4EAC801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67BAB5"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管理费用</w:t>
            </w:r>
          </w:p>
        </w:tc>
        <w:tc>
          <w:tcPr>
            <w:tcW w:w="3213" w:type="dxa"/>
            <w:tcBorders>
              <w:top w:val="single" w:sz="2" w:space="0" w:color="auto"/>
              <w:left w:val="single" w:sz="2" w:space="0" w:color="auto"/>
              <w:bottom w:val="single" w:sz="2" w:space="0" w:color="auto"/>
              <w:right w:val="single" w:sz="2" w:space="0" w:color="auto"/>
            </w:tcBorders>
            <w:vAlign w:val="center"/>
          </w:tcPr>
          <w:p w14:paraId="4972B6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203,706,780.49</w:t>
            </w:r>
          </w:p>
        </w:tc>
        <w:tc>
          <w:tcPr>
            <w:tcW w:w="3213" w:type="dxa"/>
            <w:tcBorders>
              <w:top w:val="single" w:sz="2" w:space="0" w:color="auto"/>
              <w:left w:val="single" w:sz="2" w:space="0" w:color="auto"/>
              <w:bottom w:val="single" w:sz="2" w:space="0" w:color="auto"/>
              <w:right w:val="single" w:sz="2" w:space="0" w:color="auto"/>
            </w:tcBorders>
            <w:vAlign w:val="center"/>
          </w:tcPr>
          <w:p w14:paraId="50D9CD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166,179,737.65</w:t>
            </w:r>
          </w:p>
        </w:tc>
      </w:tr>
      <w:tr w:rsidR="0048469E" w14:paraId="467CC5F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ABB9441"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研发费用</w:t>
            </w:r>
          </w:p>
        </w:tc>
        <w:tc>
          <w:tcPr>
            <w:tcW w:w="3213" w:type="dxa"/>
            <w:tcBorders>
              <w:top w:val="single" w:sz="2" w:space="0" w:color="auto"/>
              <w:left w:val="single" w:sz="2" w:space="0" w:color="auto"/>
              <w:bottom w:val="single" w:sz="2" w:space="0" w:color="auto"/>
              <w:right w:val="single" w:sz="2" w:space="0" w:color="auto"/>
            </w:tcBorders>
            <w:vAlign w:val="center"/>
          </w:tcPr>
          <w:p w14:paraId="193352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233,595,851.96</w:t>
            </w:r>
          </w:p>
        </w:tc>
        <w:tc>
          <w:tcPr>
            <w:tcW w:w="3213" w:type="dxa"/>
            <w:tcBorders>
              <w:top w:val="single" w:sz="2" w:space="0" w:color="auto"/>
              <w:left w:val="single" w:sz="2" w:space="0" w:color="auto"/>
              <w:bottom w:val="single" w:sz="2" w:space="0" w:color="auto"/>
              <w:right w:val="single" w:sz="2" w:space="0" w:color="auto"/>
            </w:tcBorders>
            <w:vAlign w:val="center"/>
          </w:tcPr>
          <w:p w14:paraId="60F232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187,893,193.78</w:t>
            </w:r>
          </w:p>
        </w:tc>
      </w:tr>
      <w:tr w:rsidR="0048469E" w14:paraId="18C3E43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BC35CBD"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财务费用</w:t>
            </w:r>
          </w:p>
        </w:tc>
        <w:tc>
          <w:tcPr>
            <w:tcW w:w="3213" w:type="dxa"/>
            <w:tcBorders>
              <w:top w:val="single" w:sz="2" w:space="0" w:color="auto"/>
              <w:left w:val="single" w:sz="2" w:space="0" w:color="auto"/>
              <w:bottom w:val="single" w:sz="2" w:space="0" w:color="auto"/>
              <w:right w:val="single" w:sz="2" w:space="0" w:color="auto"/>
            </w:tcBorders>
            <w:vAlign w:val="center"/>
          </w:tcPr>
          <w:p w14:paraId="50C987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-145,687,748.39</w:t>
            </w:r>
          </w:p>
        </w:tc>
        <w:tc>
          <w:tcPr>
            <w:tcW w:w="3213" w:type="dxa"/>
            <w:tcBorders>
              <w:top w:val="single" w:sz="2" w:space="0" w:color="auto"/>
              <w:left w:val="single" w:sz="2" w:space="0" w:color="auto"/>
              <w:bottom w:val="single" w:sz="2" w:space="0" w:color="auto"/>
              <w:right w:val="single" w:sz="2" w:space="0" w:color="auto"/>
            </w:tcBorders>
            <w:vAlign w:val="center"/>
          </w:tcPr>
          <w:p w14:paraId="5E5FB5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-143,455,738.47</w:t>
            </w:r>
          </w:p>
        </w:tc>
      </w:tr>
      <w:tr w:rsidR="0048469E" w14:paraId="728489A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161813"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其中：利息费用</w:t>
            </w:r>
          </w:p>
        </w:tc>
        <w:tc>
          <w:tcPr>
            <w:tcW w:w="3213" w:type="dxa"/>
            <w:tcBorders>
              <w:top w:val="single" w:sz="2" w:space="0" w:color="auto"/>
              <w:left w:val="single" w:sz="2" w:space="0" w:color="auto"/>
              <w:bottom w:val="single" w:sz="2" w:space="0" w:color="auto"/>
              <w:right w:val="single" w:sz="2" w:space="0" w:color="auto"/>
            </w:tcBorders>
            <w:vAlign w:val="center"/>
          </w:tcPr>
          <w:p w14:paraId="20A656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54,232,222.46</w:t>
            </w:r>
          </w:p>
        </w:tc>
        <w:tc>
          <w:tcPr>
            <w:tcW w:w="3213" w:type="dxa"/>
            <w:tcBorders>
              <w:top w:val="single" w:sz="2" w:space="0" w:color="auto"/>
              <w:left w:val="single" w:sz="2" w:space="0" w:color="auto"/>
              <w:bottom w:val="single" w:sz="2" w:space="0" w:color="auto"/>
              <w:right w:val="single" w:sz="2" w:space="0" w:color="auto"/>
            </w:tcBorders>
            <w:vAlign w:val="center"/>
          </w:tcPr>
          <w:p w14:paraId="284ECF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46,016,538.72</w:t>
            </w:r>
          </w:p>
        </w:tc>
      </w:tr>
      <w:tr w:rsidR="0048469E" w14:paraId="12D2D4D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A2DA5C" w14:textId="77777777" w:rsidR="0048469E" w:rsidRDefault="00000000">
            <w:pPr>
              <w:spacing w:before="40" w:after="40" w:line="240" w:lineRule="exact"/>
              <w:ind w:firstLineChars="700" w:firstLine="1260"/>
              <w:rPr>
                <w:rFonts w:ascii="宋体" w:eastAsia="宋体" w:hAnsi="宋体" w:cs="宋体" w:hint="eastAsia"/>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14:paraId="3F9FE8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124,448,655.88</w:t>
            </w:r>
          </w:p>
        </w:tc>
        <w:tc>
          <w:tcPr>
            <w:tcW w:w="3213" w:type="dxa"/>
            <w:tcBorders>
              <w:top w:val="single" w:sz="2" w:space="0" w:color="auto"/>
              <w:left w:val="single" w:sz="2" w:space="0" w:color="auto"/>
              <w:bottom w:val="single" w:sz="2" w:space="0" w:color="auto"/>
              <w:right w:val="single" w:sz="2" w:space="0" w:color="auto"/>
            </w:tcBorders>
            <w:vAlign w:val="center"/>
          </w:tcPr>
          <w:p w14:paraId="74B65B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108,657,184.31</w:t>
            </w:r>
          </w:p>
        </w:tc>
      </w:tr>
      <w:tr w:rsidR="0048469E" w14:paraId="6A0D447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3BD31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加：其他收益</w:t>
            </w:r>
          </w:p>
        </w:tc>
        <w:tc>
          <w:tcPr>
            <w:tcW w:w="3213" w:type="dxa"/>
            <w:tcBorders>
              <w:top w:val="single" w:sz="2" w:space="0" w:color="auto"/>
              <w:left w:val="single" w:sz="2" w:space="0" w:color="auto"/>
              <w:bottom w:val="single" w:sz="2" w:space="0" w:color="auto"/>
              <w:right w:val="single" w:sz="2" w:space="0" w:color="auto"/>
            </w:tcBorders>
            <w:vAlign w:val="center"/>
          </w:tcPr>
          <w:p w14:paraId="3B1EA9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9,594,033.63</w:t>
            </w:r>
          </w:p>
        </w:tc>
        <w:tc>
          <w:tcPr>
            <w:tcW w:w="3213" w:type="dxa"/>
            <w:tcBorders>
              <w:top w:val="single" w:sz="2" w:space="0" w:color="auto"/>
              <w:left w:val="single" w:sz="2" w:space="0" w:color="auto"/>
              <w:bottom w:val="single" w:sz="2" w:space="0" w:color="auto"/>
              <w:right w:val="single" w:sz="2" w:space="0" w:color="auto"/>
            </w:tcBorders>
            <w:vAlign w:val="center"/>
          </w:tcPr>
          <w:p w14:paraId="226A7B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17,451,841.60</w:t>
            </w:r>
          </w:p>
        </w:tc>
      </w:tr>
      <w:tr w:rsidR="0048469E" w14:paraId="1B0520D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082A20"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投资收益（损失以“－”号填列）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4644DD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577,177,040.17</w:t>
            </w:r>
          </w:p>
        </w:tc>
        <w:tc>
          <w:tcPr>
            <w:tcW w:w="3213" w:type="dxa"/>
            <w:tcBorders>
              <w:top w:val="single" w:sz="2" w:space="0" w:color="auto"/>
              <w:left w:val="single" w:sz="2" w:space="0" w:color="auto"/>
              <w:bottom w:val="single" w:sz="2" w:space="0" w:color="auto"/>
              <w:right w:val="single" w:sz="2" w:space="0" w:color="auto"/>
            </w:tcBorders>
            <w:vAlign w:val="center"/>
          </w:tcPr>
          <w:p w14:paraId="5AF243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445,995,857.81</w:t>
            </w:r>
          </w:p>
        </w:tc>
      </w:tr>
      <w:tr w:rsidR="0048469E" w14:paraId="27A97E5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CA0DF5"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其中：对联营企业和合营企业的投资收益</w:t>
            </w:r>
          </w:p>
        </w:tc>
        <w:tc>
          <w:tcPr>
            <w:tcW w:w="3213" w:type="dxa"/>
            <w:tcBorders>
              <w:top w:val="single" w:sz="2" w:space="0" w:color="auto"/>
              <w:left w:val="single" w:sz="2" w:space="0" w:color="auto"/>
              <w:bottom w:val="single" w:sz="2" w:space="0" w:color="auto"/>
              <w:right w:val="single" w:sz="2" w:space="0" w:color="auto"/>
            </w:tcBorders>
            <w:vAlign w:val="center"/>
          </w:tcPr>
          <w:p w14:paraId="188643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530,784,197.01</w:t>
            </w:r>
          </w:p>
        </w:tc>
        <w:tc>
          <w:tcPr>
            <w:tcW w:w="3213" w:type="dxa"/>
            <w:tcBorders>
              <w:top w:val="single" w:sz="2" w:space="0" w:color="auto"/>
              <w:left w:val="single" w:sz="2" w:space="0" w:color="auto"/>
              <w:bottom w:val="single" w:sz="2" w:space="0" w:color="auto"/>
              <w:right w:val="single" w:sz="2" w:space="0" w:color="auto"/>
            </w:tcBorders>
            <w:vAlign w:val="center"/>
          </w:tcPr>
          <w:p w14:paraId="71E2DF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343,264,489.19</w:t>
            </w:r>
          </w:p>
        </w:tc>
      </w:tr>
      <w:tr w:rsidR="0048469E" w14:paraId="3896F1E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C600C65" w14:textId="77777777" w:rsidR="0048469E" w:rsidRDefault="00000000">
            <w:pPr>
              <w:spacing w:before="40" w:after="40" w:line="240" w:lineRule="exact"/>
              <w:ind w:firstLineChars="700" w:firstLine="1260"/>
              <w:rPr>
                <w:rFonts w:ascii="宋体" w:eastAsia="宋体" w:hAnsi="宋体" w:cs="宋体" w:hint="eastAsia"/>
                <w:sz w:val="18"/>
                <w:szCs w:val="18"/>
              </w:rPr>
            </w:pPr>
            <w:r>
              <w:rPr>
                <w:rFonts w:ascii="宋体" w:eastAsia="宋体" w:hAnsi="宋体" w:cs="宋体"/>
                <w:sz w:val="18"/>
                <w:szCs w:val="18"/>
              </w:rPr>
              <w:t>以摊余成本计量的金融资产终止确认收益（损失以“-”号填列）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7BC85B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05DC6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3714A4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CB0D3A"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净敞口套期收益（损失以“－”号填列）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5C729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49140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AFDA38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3C4FC6"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公允价值变动收益（损失以“－”号填列）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60CD5D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1,167,281.60</w:t>
            </w:r>
          </w:p>
        </w:tc>
        <w:tc>
          <w:tcPr>
            <w:tcW w:w="3213" w:type="dxa"/>
            <w:tcBorders>
              <w:top w:val="single" w:sz="2" w:space="0" w:color="auto"/>
              <w:left w:val="single" w:sz="2" w:space="0" w:color="auto"/>
              <w:bottom w:val="single" w:sz="2" w:space="0" w:color="auto"/>
              <w:right w:val="single" w:sz="2" w:space="0" w:color="auto"/>
            </w:tcBorders>
            <w:vAlign w:val="center"/>
          </w:tcPr>
          <w:p w14:paraId="4176F0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11,908,494.02</w:t>
            </w:r>
          </w:p>
        </w:tc>
      </w:tr>
      <w:tr w:rsidR="0048469E" w14:paraId="53F8312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F764B7A"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信用减值损失（损失以“-”号填列）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83A69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1,212,651.40</w:t>
            </w:r>
          </w:p>
        </w:tc>
        <w:tc>
          <w:tcPr>
            <w:tcW w:w="3213" w:type="dxa"/>
            <w:tcBorders>
              <w:top w:val="single" w:sz="2" w:space="0" w:color="auto"/>
              <w:left w:val="single" w:sz="2" w:space="0" w:color="auto"/>
              <w:bottom w:val="single" w:sz="2" w:space="0" w:color="auto"/>
              <w:right w:val="single" w:sz="2" w:space="0" w:color="auto"/>
            </w:tcBorders>
            <w:vAlign w:val="center"/>
          </w:tcPr>
          <w:p w14:paraId="33E785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-4,822,719.73</w:t>
            </w:r>
          </w:p>
        </w:tc>
      </w:tr>
      <w:tr w:rsidR="0048469E" w14:paraId="269AA61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824F80"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资产减值损失（损失以“-”号填列）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6930D3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-24,790,627.99</w:t>
            </w:r>
          </w:p>
        </w:tc>
        <w:tc>
          <w:tcPr>
            <w:tcW w:w="3213" w:type="dxa"/>
            <w:tcBorders>
              <w:top w:val="single" w:sz="2" w:space="0" w:color="auto"/>
              <w:left w:val="single" w:sz="2" w:space="0" w:color="auto"/>
              <w:bottom w:val="single" w:sz="2" w:space="0" w:color="auto"/>
              <w:right w:val="single" w:sz="2" w:space="0" w:color="auto"/>
            </w:tcBorders>
            <w:vAlign w:val="center"/>
          </w:tcPr>
          <w:p w14:paraId="112A80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-1,720,872.69</w:t>
            </w:r>
          </w:p>
        </w:tc>
      </w:tr>
      <w:tr w:rsidR="0048469E" w14:paraId="0703F55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E26D64"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资产处置收益（损失以“-”号</w:t>
            </w:r>
            <w:r>
              <w:rPr>
                <w:rFonts w:ascii="宋体" w:eastAsia="宋体" w:hAnsi="宋体" w:cs="宋体"/>
                <w:sz w:val="18"/>
                <w:szCs w:val="18"/>
              </w:rPr>
              <w:lastRenderedPageBreak/>
              <w:t>填列）</w:t>
            </w:r>
          </w:p>
        </w:tc>
        <w:tc>
          <w:tcPr>
            <w:tcW w:w="3213" w:type="dxa"/>
            <w:tcBorders>
              <w:top w:val="single" w:sz="2" w:space="0" w:color="auto"/>
              <w:left w:val="single" w:sz="2" w:space="0" w:color="auto"/>
              <w:bottom w:val="single" w:sz="2" w:space="0" w:color="auto"/>
              <w:right w:val="single" w:sz="2" w:space="0" w:color="auto"/>
            </w:tcBorders>
            <w:vAlign w:val="center"/>
          </w:tcPr>
          <w:p w14:paraId="2A8B4F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17,697.49</w:t>
            </w:r>
          </w:p>
        </w:tc>
        <w:tc>
          <w:tcPr>
            <w:tcW w:w="3213" w:type="dxa"/>
            <w:tcBorders>
              <w:top w:val="single" w:sz="2" w:space="0" w:color="auto"/>
              <w:left w:val="single" w:sz="2" w:space="0" w:color="auto"/>
              <w:bottom w:val="single" w:sz="2" w:space="0" w:color="auto"/>
              <w:right w:val="single" w:sz="2" w:space="0" w:color="auto"/>
            </w:tcBorders>
            <w:vAlign w:val="center"/>
          </w:tcPr>
          <w:p w14:paraId="3D692D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-2,578.20</w:t>
            </w:r>
          </w:p>
        </w:tc>
      </w:tr>
      <w:tr w:rsidR="0048469E" w14:paraId="577E51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E738D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二、营业利润（亏损以“－”号填列）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6A7D23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1,566,751,483.19</w:t>
            </w:r>
          </w:p>
        </w:tc>
        <w:tc>
          <w:tcPr>
            <w:tcW w:w="3213" w:type="dxa"/>
            <w:tcBorders>
              <w:top w:val="single" w:sz="2" w:space="0" w:color="auto"/>
              <w:left w:val="single" w:sz="2" w:space="0" w:color="auto"/>
              <w:bottom w:val="single" w:sz="2" w:space="0" w:color="auto"/>
              <w:right w:val="single" w:sz="2" w:space="0" w:color="auto"/>
            </w:tcBorders>
            <w:vAlign w:val="center"/>
          </w:tcPr>
          <w:p w14:paraId="5DBDDA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1,385,138,397.28</w:t>
            </w:r>
          </w:p>
        </w:tc>
      </w:tr>
      <w:tr w:rsidR="0048469E" w14:paraId="063C3ED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40922C5"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加：营业外收入</w:t>
            </w:r>
          </w:p>
        </w:tc>
        <w:tc>
          <w:tcPr>
            <w:tcW w:w="3213" w:type="dxa"/>
            <w:tcBorders>
              <w:top w:val="single" w:sz="2" w:space="0" w:color="auto"/>
              <w:left w:val="single" w:sz="2" w:space="0" w:color="auto"/>
              <w:bottom w:val="single" w:sz="2" w:space="0" w:color="auto"/>
              <w:right w:val="single" w:sz="2" w:space="0" w:color="auto"/>
            </w:tcBorders>
            <w:vAlign w:val="center"/>
          </w:tcPr>
          <w:p w14:paraId="0D87AA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951,296.43</w:t>
            </w:r>
          </w:p>
        </w:tc>
        <w:tc>
          <w:tcPr>
            <w:tcW w:w="3213" w:type="dxa"/>
            <w:tcBorders>
              <w:top w:val="single" w:sz="2" w:space="0" w:color="auto"/>
              <w:left w:val="single" w:sz="2" w:space="0" w:color="auto"/>
              <w:bottom w:val="single" w:sz="2" w:space="0" w:color="auto"/>
              <w:right w:val="single" w:sz="2" w:space="0" w:color="auto"/>
            </w:tcBorders>
            <w:vAlign w:val="center"/>
          </w:tcPr>
          <w:p w14:paraId="28B015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21,839.75</w:t>
            </w:r>
          </w:p>
        </w:tc>
      </w:tr>
      <w:tr w:rsidR="0048469E" w14:paraId="36F2454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44031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减：营业外支出</w:t>
            </w:r>
          </w:p>
        </w:tc>
        <w:tc>
          <w:tcPr>
            <w:tcW w:w="3213" w:type="dxa"/>
            <w:tcBorders>
              <w:top w:val="single" w:sz="2" w:space="0" w:color="auto"/>
              <w:left w:val="single" w:sz="2" w:space="0" w:color="auto"/>
              <w:bottom w:val="single" w:sz="2" w:space="0" w:color="auto"/>
              <w:right w:val="single" w:sz="2" w:space="0" w:color="auto"/>
            </w:tcBorders>
            <w:vAlign w:val="center"/>
          </w:tcPr>
          <w:p w14:paraId="5C3777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5,387,417.76</w:t>
            </w:r>
          </w:p>
        </w:tc>
        <w:tc>
          <w:tcPr>
            <w:tcW w:w="3213" w:type="dxa"/>
            <w:tcBorders>
              <w:top w:val="single" w:sz="2" w:space="0" w:color="auto"/>
              <w:left w:val="single" w:sz="2" w:space="0" w:color="auto"/>
              <w:bottom w:val="single" w:sz="2" w:space="0" w:color="auto"/>
              <w:right w:val="single" w:sz="2" w:space="0" w:color="auto"/>
            </w:tcBorders>
            <w:vAlign w:val="center"/>
          </w:tcPr>
          <w:p w14:paraId="56F603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1,221,834.95</w:t>
            </w:r>
          </w:p>
        </w:tc>
      </w:tr>
      <w:tr w:rsidR="0048469E" w14:paraId="4FEF425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58C2F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三、利润总额（亏损总额以“－”号填列）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733B14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1,562,315,361.86</w:t>
            </w:r>
          </w:p>
        </w:tc>
        <w:tc>
          <w:tcPr>
            <w:tcW w:w="3213" w:type="dxa"/>
            <w:tcBorders>
              <w:top w:val="single" w:sz="2" w:space="0" w:color="auto"/>
              <w:left w:val="single" w:sz="2" w:space="0" w:color="auto"/>
              <w:bottom w:val="single" w:sz="2" w:space="0" w:color="auto"/>
              <w:right w:val="single" w:sz="2" w:space="0" w:color="auto"/>
            </w:tcBorders>
            <w:vAlign w:val="center"/>
          </w:tcPr>
          <w:p w14:paraId="3C84DB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1,383,938,402.08</w:t>
            </w:r>
          </w:p>
        </w:tc>
      </w:tr>
      <w:tr w:rsidR="0048469E" w14:paraId="3A96326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8D2066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减：所得税费用</w:t>
            </w:r>
          </w:p>
        </w:tc>
        <w:tc>
          <w:tcPr>
            <w:tcW w:w="3213" w:type="dxa"/>
            <w:tcBorders>
              <w:top w:val="single" w:sz="2" w:space="0" w:color="auto"/>
              <w:left w:val="single" w:sz="2" w:space="0" w:color="auto"/>
              <w:bottom w:val="single" w:sz="2" w:space="0" w:color="auto"/>
              <w:right w:val="single" w:sz="2" w:space="0" w:color="auto"/>
            </w:tcBorders>
            <w:vAlign w:val="center"/>
          </w:tcPr>
          <w:p w14:paraId="1C4BCF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142,514,230.07</w:t>
            </w:r>
          </w:p>
        </w:tc>
        <w:tc>
          <w:tcPr>
            <w:tcW w:w="3213" w:type="dxa"/>
            <w:tcBorders>
              <w:top w:val="single" w:sz="2" w:space="0" w:color="auto"/>
              <w:left w:val="single" w:sz="2" w:space="0" w:color="auto"/>
              <w:bottom w:val="single" w:sz="2" w:space="0" w:color="auto"/>
              <w:right w:val="single" w:sz="2" w:space="0" w:color="auto"/>
            </w:tcBorders>
            <w:vAlign w:val="center"/>
          </w:tcPr>
          <w:p w14:paraId="2366D2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132,767,511.86</w:t>
            </w:r>
          </w:p>
        </w:tc>
      </w:tr>
      <w:tr w:rsidR="0048469E" w14:paraId="1E12740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17FA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四、净利润（净亏损以“－”号填列）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45E26D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1,419,801,131.79</w:t>
            </w:r>
          </w:p>
        </w:tc>
        <w:tc>
          <w:tcPr>
            <w:tcW w:w="3213" w:type="dxa"/>
            <w:tcBorders>
              <w:top w:val="single" w:sz="2" w:space="0" w:color="auto"/>
              <w:left w:val="single" w:sz="2" w:space="0" w:color="auto"/>
              <w:bottom w:val="single" w:sz="2" w:space="0" w:color="auto"/>
              <w:right w:val="single" w:sz="2" w:space="0" w:color="auto"/>
            </w:tcBorders>
            <w:vAlign w:val="center"/>
          </w:tcPr>
          <w:p w14:paraId="1A99EC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1,251,170,890.22</w:t>
            </w:r>
          </w:p>
        </w:tc>
      </w:tr>
      <w:tr w:rsidR="0048469E" w14:paraId="577FBF2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F999EA"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（一）持续经营净利润（净亏损以“－”号填列）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69285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1,419,801,131.79</w:t>
            </w:r>
          </w:p>
        </w:tc>
        <w:tc>
          <w:tcPr>
            <w:tcW w:w="3213" w:type="dxa"/>
            <w:tcBorders>
              <w:top w:val="single" w:sz="2" w:space="0" w:color="auto"/>
              <w:left w:val="single" w:sz="2" w:space="0" w:color="auto"/>
              <w:bottom w:val="single" w:sz="2" w:space="0" w:color="auto"/>
              <w:right w:val="single" w:sz="2" w:space="0" w:color="auto"/>
            </w:tcBorders>
            <w:vAlign w:val="center"/>
          </w:tcPr>
          <w:p w14:paraId="2E142F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1,251,170,890.22</w:t>
            </w:r>
          </w:p>
        </w:tc>
      </w:tr>
      <w:tr w:rsidR="0048469E" w14:paraId="73BE5FD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D571D8"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（二）终止经营净利润（净亏损以“－”号填列）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497D3F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4ED03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751441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709D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五、其他综合收益的税后净额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14:paraId="2057B1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21,124,121.99</w:t>
            </w:r>
          </w:p>
        </w:tc>
        <w:tc>
          <w:tcPr>
            <w:tcW w:w="3213" w:type="dxa"/>
            <w:tcBorders>
              <w:top w:val="single" w:sz="2" w:space="0" w:color="auto"/>
              <w:left w:val="single" w:sz="2" w:space="0" w:color="auto"/>
              <w:bottom w:val="single" w:sz="2" w:space="0" w:color="auto"/>
              <w:right w:val="single" w:sz="2" w:space="0" w:color="auto"/>
            </w:tcBorders>
            <w:vAlign w:val="center"/>
          </w:tcPr>
          <w:p w14:paraId="5F3174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21,100,545.46</w:t>
            </w:r>
          </w:p>
        </w:tc>
      </w:tr>
      <w:tr w:rsidR="0048469E" w14:paraId="716DB30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3AD7A99" w14:textId="77777777" w:rsidR="0048469E"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（一）不能重分类进损益的其他综合收益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414516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27A1B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A183D9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7A929A"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1.重新计量设定受益计划变动额</w:t>
            </w:r>
          </w:p>
        </w:tc>
        <w:tc>
          <w:tcPr>
            <w:tcW w:w="3213" w:type="dxa"/>
            <w:tcBorders>
              <w:top w:val="single" w:sz="2" w:space="0" w:color="auto"/>
              <w:left w:val="single" w:sz="2" w:space="0" w:color="auto"/>
              <w:bottom w:val="single" w:sz="2" w:space="0" w:color="auto"/>
              <w:right w:val="single" w:sz="2" w:space="0" w:color="auto"/>
            </w:tcBorders>
            <w:vAlign w:val="center"/>
          </w:tcPr>
          <w:p w14:paraId="3156DD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C6D59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882A41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00926A"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2.权益法下不能转损益的其他综合收益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63FDD9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C8655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C829E0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DDE6A3"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3.其他权益工具投资公允价值变动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39E5E4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38410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49716E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F4CF40"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4.企业自身信用风险公允价值变动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3FBFB5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8991A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85FA1F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56267C"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5.其他</w:t>
            </w:r>
          </w:p>
        </w:tc>
        <w:tc>
          <w:tcPr>
            <w:tcW w:w="3213" w:type="dxa"/>
            <w:tcBorders>
              <w:top w:val="single" w:sz="2" w:space="0" w:color="auto"/>
              <w:left w:val="single" w:sz="2" w:space="0" w:color="auto"/>
              <w:bottom w:val="single" w:sz="2" w:space="0" w:color="auto"/>
              <w:right w:val="single" w:sz="2" w:space="0" w:color="auto"/>
            </w:tcBorders>
            <w:vAlign w:val="center"/>
          </w:tcPr>
          <w:p w14:paraId="6B0F2D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0639B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136E30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D44B8F" w14:textId="77777777" w:rsidR="0048469E" w:rsidRDefault="00000000">
            <w:pPr>
              <w:spacing w:after="0" w:line="240" w:lineRule="exact"/>
              <w:ind w:firstLineChars="200" w:firstLine="360"/>
              <w:rPr>
                <w:rFonts w:ascii="宋体" w:eastAsia="宋体" w:hAnsi="宋体" w:cs="宋体" w:hint="eastAsia"/>
                <w:sz w:val="18"/>
                <w:szCs w:val="18"/>
              </w:rPr>
            </w:pPr>
            <w:r>
              <w:rPr>
                <w:rFonts w:ascii="宋体" w:eastAsia="宋体" w:hAnsi="宋体" w:cs="宋体"/>
                <w:sz w:val="18"/>
                <w:szCs w:val="18"/>
              </w:rPr>
              <w:t>（二）将重分类进损益的其他综合收益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466358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21,124,121.99</w:t>
            </w:r>
          </w:p>
        </w:tc>
        <w:tc>
          <w:tcPr>
            <w:tcW w:w="3213" w:type="dxa"/>
            <w:tcBorders>
              <w:top w:val="single" w:sz="2" w:space="0" w:color="auto"/>
              <w:left w:val="single" w:sz="2" w:space="0" w:color="auto"/>
              <w:bottom w:val="single" w:sz="2" w:space="0" w:color="auto"/>
              <w:right w:val="single" w:sz="2" w:space="0" w:color="auto"/>
            </w:tcBorders>
            <w:vAlign w:val="center"/>
          </w:tcPr>
          <w:p w14:paraId="6C4654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21,100,545.46</w:t>
            </w:r>
          </w:p>
        </w:tc>
      </w:tr>
      <w:tr w:rsidR="0048469E" w14:paraId="4B35C2B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B11050"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1.权益法下可转损益的其他综合收益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14:paraId="50CB95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21,124,121.99</w:t>
            </w:r>
          </w:p>
        </w:tc>
        <w:tc>
          <w:tcPr>
            <w:tcW w:w="3213" w:type="dxa"/>
            <w:tcBorders>
              <w:top w:val="single" w:sz="2" w:space="0" w:color="auto"/>
              <w:left w:val="single" w:sz="2" w:space="0" w:color="auto"/>
              <w:bottom w:val="single" w:sz="2" w:space="0" w:color="auto"/>
              <w:right w:val="single" w:sz="2" w:space="0" w:color="auto"/>
            </w:tcBorders>
            <w:vAlign w:val="center"/>
          </w:tcPr>
          <w:p w14:paraId="2D30FB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21,100,545.46</w:t>
            </w:r>
          </w:p>
        </w:tc>
      </w:tr>
      <w:tr w:rsidR="0048469E" w14:paraId="4B7220E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7BF6DD"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2.其他债权投资公允价值变动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14:paraId="76BA7D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B6637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5F129B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64A437"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3.金融资产重分类计入其他综合收益的金额</w:t>
            </w:r>
          </w:p>
        </w:tc>
        <w:tc>
          <w:tcPr>
            <w:tcW w:w="3213" w:type="dxa"/>
            <w:tcBorders>
              <w:top w:val="single" w:sz="2" w:space="0" w:color="auto"/>
              <w:left w:val="single" w:sz="2" w:space="0" w:color="auto"/>
              <w:bottom w:val="single" w:sz="2" w:space="0" w:color="auto"/>
              <w:right w:val="single" w:sz="2" w:space="0" w:color="auto"/>
            </w:tcBorders>
            <w:vAlign w:val="center"/>
          </w:tcPr>
          <w:p w14:paraId="53FCC69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35A9A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B2466E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DA7F16"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4.其他债权投资信用减值准备</w:t>
            </w:r>
          </w:p>
        </w:tc>
        <w:tc>
          <w:tcPr>
            <w:tcW w:w="3213" w:type="dxa"/>
            <w:tcBorders>
              <w:top w:val="single" w:sz="2" w:space="0" w:color="auto"/>
              <w:left w:val="single" w:sz="2" w:space="0" w:color="auto"/>
              <w:bottom w:val="single" w:sz="2" w:space="0" w:color="auto"/>
              <w:right w:val="single" w:sz="2" w:space="0" w:color="auto"/>
            </w:tcBorders>
            <w:vAlign w:val="center"/>
          </w:tcPr>
          <w:p w14:paraId="2C4A69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DCC8C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1F282E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8C392E"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5.现金流量套期储备</w:t>
            </w:r>
          </w:p>
        </w:tc>
        <w:tc>
          <w:tcPr>
            <w:tcW w:w="3213" w:type="dxa"/>
            <w:tcBorders>
              <w:top w:val="single" w:sz="2" w:space="0" w:color="auto"/>
              <w:left w:val="single" w:sz="2" w:space="0" w:color="auto"/>
              <w:bottom w:val="single" w:sz="2" w:space="0" w:color="auto"/>
              <w:right w:val="single" w:sz="2" w:space="0" w:color="auto"/>
            </w:tcBorders>
            <w:vAlign w:val="center"/>
          </w:tcPr>
          <w:p w14:paraId="147A79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98FEF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6A4AFF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957F10"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6.外币财务报表折算差额</w:t>
            </w:r>
          </w:p>
        </w:tc>
        <w:tc>
          <w:tcPr>
            <w:tcW w:w="3213" w:type="dxa"/>
            <w:tcBorders>
              <w:top w:val="single" w:sz="2" w:space="0" w:color="auto"/>
              <w:left w:val="single" w:sz="2" w:space="0" w:color="auto"/>
              <w:bottom w:val="single" w:sz="2" w:space="0" w:color="auto"/>
              <w:right w:val="single" w:sz="2" w:space="0" w:color="auto"/>
            </w:tcBorders>
            <w:vAlign w:val="center"/>
          </w:tcPr>
          <w:p w14:paraId="15384E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C33B4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AC4719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FF9B22" w14:textId="77777777" w:rsidR="0048469E" w:rsidRDefault="00000000">
            <w:pPr>
              <w:spacing w:after="0" w:line="240" w:lineRule="exact"/>
              <w:ind w:firstLineChars="300" w:firstLine="540"/>
              <w:rPr>
                <w:rFonts w:ascii="宋体" w:eastAsia="宋体" w:hAnsi="宋体" w:cs="宋体" w:hint="eastAsia"/>
                <w:sz w:val="18"/>
                <w:szCs w:val="18"/>
              </w:rPr>
            </w:pPr>
            <w:r>
              <w:rPr>
                <w:rFonts w:ascii="宋体" w:eastAsia="宋体" w:hAnsi="宋体" w:cs="宋体"/>
                <w:sz w:val="18"/>
                <w:szCs w:val="18"/>
              </w:rPr>
              <w:t>7.其他</w:t>
            </w:r>
          </w:p>
        </w:tc>
        <w:tc>
          <w:tcPr>
            <w:tcW w:w="3213" w:type="dxa"/>
            <w:tcBorders>
              <w:top w:val="single" w:sz="2" w:space="0" w:color="auto"/>
              <w:left w:val="single" w:sz="2" w:space="0" w:color="auto"/>
              <w:bottom w:val="single" w:sz="2" w:space="0" w:color="auto"/>
              <w:right w:val="single" w:sz="2" w:space="0" w:color="auto"/>
            </w:tcBorders>
            <w:vAlign w:val="center"/>
          </w:tcPr>
          <w:p w14:paraId="16EF19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DA8AB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4AF8D9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47CD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六、综合收益总额</w:t>
            </w:r>
          </w:p>
        </w:tc>
        <w:tc>
          <w:tcPr>
            <w:tcW w:w="3213" w:type="dxa"/>
            <w:tcBorders>
              <w:top w:val="single" w:sz="2" w:space="0" w:color="auto"/>
              <w:left w:val="single" w:sz="2" w:space="0" w:color="auto"/>
              <w:bottom w:val="single" w:sz="2" w:space="0" w:color="auto"/>
              <w:right w:val="single" w:sz="2" w:space="0" w:color="auto"/>
            </w:tcBorders>
            <w:vAlign w:val="center"/>
          </w:tcPr>
          <w:p w14:paraId="26A2D7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1,440,925,253.78</w:t>
            </w:r>
          </w:p>
        </w:tc>
        <w:tc>
          <w:tcPr>
            <w:tcW w:w="3213" w:type="dxa"/>
            <w:tcBorders>
              <w:top w:val="single" w:sz="2" w:space="0" w:color="auto"/>
              <w:left w:val="single" w:sz="2" w:space="0" w:color="auto"/>
              <w:bottom w:val="single" w:sz="2" w:space="0" w:color="auto"/>
              <w:right w:val="single" w:sz="2" w:space="0" w:color="auto"/>
            </w:tcBorders>
            <w:vAlign w:val="center"/>
          </w:tcPr>
          <w:p w14:paraId="5022DE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1,272,271,435.68</w:t>
            </w:r>
          </w:p>
        </w:tc>
      </w:tr>
      <w:tr w:rsidR="0048469E" w14:paraId="78EAFAD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D7ED9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七、每股收益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C3815F"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46CB1E" w14:textId="77777777" w:rsidR="0048469E" w:rsidRDefault="0048469E">
            <w:pPr>
              <w:rPr>
                <w:rFonts w:hint="eastAsia"/>
              </w:rPr>
            </w:pPr>
          </w:p>
        </w:tc>
      </w:tr>
      <w:tr w:rsidR="0048469E" w14:paraId="7E6AFEB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A4F140"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（一）基本每股收益</w:t>
            </w:r>
          </w:p>
        </w:tc>
        <w:tc>
          <w:tcPr>
            <w:tcW w:w="3213" w:type="dxa"/>
            <w:tcBorders>
              <w:top w:val="single" w:sz="2" w:space="0" w:color="auto"/>
              <w:left w:val="single" w:sz="2" w:space="0" w:color="auto"/>
              <w:bottom w:val="single" w:sz="2" w:space="0" w:color="auto"/>
              <w:right w:val="single" w:sz="2" w:space="0" w:color="auto"/>
            </w:tcBorders>
            <w:vAlign w:val="center"/>
          </w:tcPr>
          <w:p w14:paraId="77C80F78"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1066C06" w14:textId="77777777" w:rsidR="0048469E" w:rsidRDefault="0048469E">
            <w:pPr>
              <w:spacing w:after="0" w:line="240" w:lineRule="exact"/>
              <w:jc w:val="right"/>
              <w:rPr>
                <w:rFonts w:ascii="宋体" w:eastAsia="宋体" w:hAnsi="宋体" w:cs="宋体" w:hint="eastAsia"/>
                <w:sz w:val="18"/>
                <w:szCs w:val="18"/>
              </w:rPr>
            </w:pPr>
          </w:p>
        </w:tc>
      </w:tr>
      <w:tr w:rsidR="0048469E" w14:paraId="275D2ED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BA98D5"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（二）稀释每股收益</w:t>
            </w:r>
          </w:p>
        </w:tc>
        <w:tc>
          <w:tcPr>
            <w:tcW w:w="3213" w:type="dxa"/>
            <w:tcBorders>
              <w:top w:val="single" w:sz="2" w:space="0" w:color="auto"/>
              <w:left w:val="single" w:sz="2" w:space="0" w:color="auto"/>
              <w:bottom w:val="single" w:sz="2" w:space="0" w:color="auto"/>
              <w:right w:val="single" w:sz="2" w:space="0" w:color="auto"/>
            </w:tcBorders>
            <w:vAlign w:val="center"/>
          </w:tcPr>
          <w:p w14:paraId="36860204"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E0816BD" w14:textId="77777777" w:rsidR="0048469E" w:rsidRDefault="0048469E">
            <w:pPr>
              <w:spacing w:after="0" w:line="240" w:lineRule="exact"/>
              <w:jc w:val="right"/>
              <w:rPr>
                <w:rFonts w:ascii="宋体" w:eastAsia="宋体" w:hAnsi="宋体" w:cs="宋体" w:hint="eastAsia"/>
                <w:sz w:val="18"/>
                <w:szCs w:val="18"/>
              </w:rPr>
            </w:pPr>
          </w:p>
        </w:tc>
      </w:tr>
    </w:tbl>
    <w:p w14:paraId="3CDAFAAC" w14:textId="77777777" w:rsidR="0048469E" w:rsidRDefault="00000000">
      <w:pPr>
        <w:pStyle w:val="3"/>
        <w:spacing w:line="280" w:lineRule="exact"/>
        <w:jc w:val="left"/>
        <w:rPr>
          <w:rFonts w:ascii="宋体" w:hAnsi="宋体" w:cs="宋体" w:hint="eastAsia"/>
          <w:b/>
          <w:bCs/>
        </w:rPr>
      </w:pPr>
      <w:bookmarkStart w:id="156" w:name="_Toc989045"/>
      <w:r>
        <w:rPr>
          <w:rFonts w:ascii="宋体" w:hAnsi="宋体" w:cs="宋体"/>
          <w:b/>
          <w:bCs/>
        </w:rPr>
        <w:t>5、合并现金流量表</w:t>
      </w:r>
      <w:bookmarkEnd w:id="156"/>
    </w:p>
    <w:p w14:paraId="37CF690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2DA7B7B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FD3BDD"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EE4C99"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2024年度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FD7615"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2023年度</w:t>
            </w:r>
          </w:p>
        </w:tc>
      </w:tr>
      <w:tr w:rsidR="0048469E" w14:paraId="0ED363B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3F57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一、经营活动产生的现金流量：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0A8F34"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2468C1" w14:textId="77777777" w:rsidR="0048469E" w:rsidRDefault="0048469E">
            <w:pPr>
              <w:rPr>
                <w:rFonts w:hint="eastAsia"/>
              </w:rPr>
            </w:pPr>
          </w:p>
        </w:tc>
      </w:tr>
      <w:tr w:rsidR="0048469E" w14:paraId="574DE2C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A46440"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销售商品、提供劳务收到的现金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63A6DB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14,398,404,538.50</w:t>
            </w:r>
          </w:p>
        </w:tc>
        <w:tc>
          <w:tcPr>
            <w:tcW w:w="3213" w:type="dxa"/>
            <w:tcBorders>
              <w:top w:val="single" w:sz="2" w:space="0" w:color="auto"/>
              <w:left w:val="single" w:sz="2" w:space="0" w:color="auto"/>
              <w:bottom w:val="single" w:sz="2" w:space="0" w:color="auto"/>
              <w:right w:val="single" w:sz="2" w:space="0" w:color="auto"/>
            </w:tcBorders>
            <w:vAlign w:val="center"/>
          </w:tcPr>
          <w:p w14:paraId="1330EF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11,048,006,862.67</w:t>
            </w:r>
          </w:p>
        </w:tc>
      </w:tr>
      <w:tr w:rsidR="0048469E" w14:paraId="7A06A4E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0228A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客户存款和同业存放款项净增加额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07DECD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99025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14EE1B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F108A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向中央银行借款净增加额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18E708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241CC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9FCB41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368266"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向其他金融机构拆入资金净增加额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083557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15C38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65687D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95D475"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lastRenderedPageBreak/>
              <w:t>收到原保险合同保费取得的现金</w:t>
            </w:r>
          </w:p>
        </w:tc>
        <w:tc>
          <w:tcPr>
            <w:tcW w:w="3213" w:type="dxa"/>
            <w:tcBorders>
              <w:top w:val="single" w:sz="2" w:space="0" w:color="auto"/>
              <w:left w:val="single" w:sz="2" w:space="0" w:color="auto"/>
              <w:bottom w:val="single" w:sz="2" w:space="0" w:color="auto"/>
              <w:right w:val="single" w:sz="2" w:space="0" w:color="auto"/>
            </w:tcBorders>
            <w:vAlign w:val="center"/>
          </w:tcPr>
          <w:p w14:paraId="55048C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A96CD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850629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0A6CD06"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收到再保业务现金净额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4A1451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890DB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2E55F5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E30D7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保户储金及投资款净增加额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6789CE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2CCD81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BDF7B3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487E261"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收取利息、手续费及佣金的现金</w:t>
            </w:r>
          </w:p>
        </w:tc>
        <w:tc>
          <w:tcPr>
            <w:tcW w:w="3213" w:type="dxa"/>
            <w:tcBorders>
              <w:top w:val="single" w:sz="2" w:space="0" w:color="auto"/>
              <w:left w:val="single" w:sz="2" w:space="0" w:color="auto"/>
              <w:bottom w:val="single" w:sz="2" w:space="0" w:color="auto"/>
              <w:right w:val="single" w:sz="2" w:space="0" w:color="auto"/>
            </w:tcBorders>
            <w:vAlign w:val="center"/>
          </w:tcPr>
          <w:p w14:paraId="3C045F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EC44D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3F0019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864C16"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拆入资金净增加额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2621CB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99428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AA57AF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7917E0"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回购业务资金净增加额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6595E4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26869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8C3519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6C546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代理买卖证券收到的现金净额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4BEE4C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FF22D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A816FA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1E74B5"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收到的税费返还</w:t>
            </w:r>
          </w:p>
        </w:tc>
        <w:tc>
          <w:tcPr>
            <w:tcW w:w="3213" w:type="dxa"/>
            <w:tcBorders>
              <w:top w:val="single" w:sz="2" w:space="0" w:color="auto"/>
              <w:left w:val="single" w:sz="2" w:space="0" w:color="auto"/>
              <w:bottom w:val="single" w:sz="2" w:space="0" w:color="auto"/>
              <w:right w:val="single" w:sz="2" w:space="0" w:color="auto"/>
            </w:tcBorders>
            <w:vAlign w:val="center"/>
          </w:tcPr>
          <w:p w14:paraId="237035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742,500,316.45</w:t>
            </w:r>
          </w:p>
        </w:tc>
        <w:tc>
          <w:tcPr>
            <w:tcW w:w="3213" w:type="dxa"/>
            <w:tcBorders>
              <w:top w:val="single" w:sz="2" w:space="0" w:color="auto"/>
              <w:left w:val="single" w:sz="2" w:space="0" w:color="auto"/>
              <w:bottom w:val="single" w:sz="2" w:space="0" w:color="auto"/>
              <w:right w:val="single" w:sz="2" w:space="0" w:color="auto"/>
            </w:tcBorders>
            <w:vAlign w:val="center"/>
          </w:tcPr>
          <w:p w14:paraId="22D257D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583,201,648.50</w:t>
            </w:r>
          </w:p>
        </w:tc>
      </w:tr>
      <w:tr w:rsidR="0048469E" w14:paraId="6967C82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2A66178"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53F60A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208,993,314.29</w:t>
            </w:r>
          </w:p>
        </w:tc>
        <w:tc>
          <w:tcPr>
            <w:tcW w:w="3213" w:type="dxa"/>
            <w:tcBorders>
              <w:top w:val="single" w:sz="2" w:space="0" w:color="auto"/>
              <w:left w:val="single" w:sz="2" w:space="0" w:color="auto"/>
              <w:bottom w:val="single" w:sz="2" w:space="0" w:color="auto"/>
              <w:right w:val="single" w:sz="2" w:space="0" w:color="auto"/>
            </w:tcBorders>
            <w:vAlign w:val="center"/>
          </w:tcPr>
          <w:p w14:paraId="2108CB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208,205,906.01</w:t>
            </w:r>
          </w:p>
        </w:tc>
      </w:tr>
      <w:tr w:rsidR="0048469E" w14:paraId="4B3B755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775B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76EE34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15,349,898,169.24</w:t>
            </w:r>
          </w:p>
        </w:tc>
        <w:tc>
          <w:tcPr>
            <w:tcW w:w="3213" w:type="dxa"/>
            <w:tcBorders>
              <w:top w:val="single" w:sz="2" w:space="0" w:color="auto"/>
              <w:left w:val="single" w:sz="2" w:space="0" w:color="auto"/>
              <w:bottom w:val="single" w:sz="2" w:space="0" w:color="auto"/>
              <w:right w:val="single" w:sz="2" w:space="0" w:color="auto"/>
            </w:tcBorders>
            <w:vAlign w:val="center"/>
          </w:tcPr>
          <w:p w14:paraId="2B67E1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11,839,414,417.18</w:t>
            </w:r>
          </w:p>
        </w:tc>
      </w:tr>
      <w:tr w:rsidR="0048469E" w14:paraId="0C82C0B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110B5B"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购买商品、接受劳务支付的现金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7FED74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9,152,532,227.97</w:t>
            </w:r>
          </w:p>
        </w:tc>
        <w:tc>
          <w:tcPr>
            <w:tcW w:w="3213" w:type="dxa"/>
            <w:tcBorders>
              <w:top w:val="single" w:sz="2" w:space="0" w:color="auto"/>
              <w:left w:val="single" w:sz="2" w:space="0" w:color="auto"/>
              <w:bottom w:val="single" w:sz="2" w:space="0" w:color="auto"/>
              <w:right w:val="single" w:sz="2" w:space="0" w:color="auto"/>
            </w:tcBorders>
            <w:vAlign w:val="center"/>
          </w:tcPr>
          <w:p w14:paraId="53A8C4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5,989,741,586.47</w:t>
            </w:r>
          </w:p>
        </w:tc>
      </w:tr>
      <w:tr w:rsidR="0048469E" w14:paraId="138E733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28E40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客户贷款及垫款净增加额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2EC0EA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9FBFF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75BBF9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E5D28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存放中央银行和同业款项净增加额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3DC95F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1514F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1AF6CF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D211D7"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支付原保险合同赔付款项的现金</w:t>
            </w:r>
          </w:p>
        </w:tc>
        <w:tc>
          <w:tcPr>
            <w:tcW w:w="3213" w:type="dxa"/>
            <w:tcBorders>
              <w:top w:val="single" w:sz="2" w:space="0" w:color="auto"/>
              <w:left w:val="single" w:sz="2" w:space="0" w:color="auto"/>
              <w:bottom w:val="single" w:sz="2" w:space="0" w:color="auto"/>
              <w:right w:val="single" w:sz="2" w:space="0" w:color="auto"/>
            </w:tcBorders>
            <w:vAlign w:val="center"/>
          </w:tcPr>
          <w:p w14:paraId="17036D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985EB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C9493B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F347C5"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拆出资金净增加额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4D1531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1253C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66CBB6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AF353B4"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支付利息、手续费及佣金的现金</w:t>
            </w:r>
          </w:p>
        </w:tc>
        <w:tc>
          <w:tcPr>
            <w:tcW w:w="3213" w:type="dxa"/>
            <w:tcBorders>
              <w:top w:val="single" w:sz="2" w:space="0" w:color="auto"/>
              <w:left w:val="single" w:sz="2" w:space="0" w:color="auto"/>
              <w:bottom w:val="single" w:sz="2" w:space="0" w:color="auto"/>
              <w:right w:val="single" w:sz="2" w:space="0" w:color="auto"/>
            </w:tcBorders>
            <w:vAlign w:val="center"/>
          </w:tcPr>
          <w:p w14:paraId="63DF0F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F5477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798B90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5F7341"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支付保单红利的现金</w:t>
            </w:r>
          </w:p>
        </w:tc>
        <w:tc>
          <w:tcPr>
            <w:tcW w:w="3213" w:type="dxa"/>
            <w:tcBorders>
              <w:top w:val="single" w:sz="2" w:space="0" w:color="auto"/>
              <w:left w:val="single" w:sz="2" w:space="0" w:color="auto"/>
              <w:bottom w:val="single" w:sz="2" w:space="0" w:color="auto"/>
              <w:right w:val="single" w:sz="2" w:space="0" w:color="auto"/>
            </w:tcBorders>
            <w:vAlign w:val="center"/>
          </w:tcPr>
          <w:p w14:paraId="0CD56D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2E85F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8D807C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0061C6"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支付给职工以及为职工支付的现金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3EB39C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2,423,959,422.93</w:t>
            </w:r>
          </w:p>
        </w:tc>
        <w:tc>
          <w:tcPr>
            <w:tcW w:w="3213" w:type="dxa"/>
            <w:tcBorders>
              <w:top w:val="single" w:sz="2" w:space="0" w:color="auto"/>
              <w:left w:val="single" w:sz="2" w:space="0" w:color="auto"/>
              <w:bottom w:val="single" w:sz="2" w:space="0" w:color="auto"/>
              <w:right w:val="single" w:sz="2" w:space="0" w:color="auto"/>
            </w:tcBorders>
            <w:vAlign w:val="center"/>
          </w:tcPr>
          <w:p w14:paraId="0B9832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2,120,346,828.58</w:t>
            </w:r>
          </w:p>
        </w:tc>
      </w:tr>
      <w:tr w:rsidR="0048469E" w14:paraId="3A0B0F7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AEBB0D"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支付的各项税费</w:t>
            </w:r>
          </w:p>
        </w:tc>
        <w:tc>
          <w:tcPr>
            <w:tcW w:w="3213" w:type="dxa"/>
            <w:tcBorders>
              <w:top w:val="single" w:sz="2" w:space="0" w:color="auto"/>
              <w:left w:val="single" w:sz="2" w:space="0" w:color="auto"/>
              <w:bottom w:val="single" w:sz="2" w:space="0" w:color="auto"/>
              <w:right w:val="single" w:sz="2" w:space="0" w:color="auto"/>
            </w:tcBorders>
            <w:vAlign w:val="center"/>
          </w:tcPr>
          <w:p w14:paraId="444ABB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559,877,130.10</w:t>
            </w:r>
          </w:p>
        </w:tc>
        <w:tc>
          <w:tcPr>
            <w:tcW w:w="3213" w:type="dxa"/>
            <w:tcBorders>
              <w:top w:val="single" w:sz="2" w:space="0" w:color="auto"/>
              <w:left w:val="single" w:sz="2" w:space="0" w:color="auto"/>
              <w:bottom w:val="single" w:sz="2" w:space="0" w:color="auto"/>
              <w:right w:val="single" w:sz="2" w:space="0" w:color="auto"/>
            </w:tcBorders>
            <w:vAlign w:val="center"/>
          </w:tcPr>
          <w:p w14:paraId="01FBF5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452,373,215.20</w:t>
            </w:r>
          </w:p>
        </w:tc>
      </w:tr>
      <w:tr w:rsidR="0048469E" w14:paraId="185D94F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55DD466"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0BAA41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1,473,315,278.36</w:t>
            </w:r>
          </w:p>
        </w:tc>
        <w:tc>
          <w:tcPr>
            <w:tcW w:w="3213" w:type="dxa"/>
            <w:tcBorders>
              <w:top w:val="single" w:sz="2" w:space="0" w:color="auto"/>
              <w:left w:val="single" w:sz="2" w:space="0" w:color="auto"/>
              <w:bottom w:val="single" w:sz="2" w:space="0" w:color="auto"/>
              <w:right w:val="single" w:sz="2" w:space="0" w:color="auto"/>
            </w:tcBorders>
            <w:vAlign w:val="center"/>
          </w:tcPr>
          <w:p w14:paraId="1D9C83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1,151,097,861.28</w:t>
            </w:r>
          </w:p>
        </w:tc>
      </w:tr>
      <w:tr w:rsidR="0048469E" w14:paraId="72B59B4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28CD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0D6E03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13,609,684,059.36</w:t>
            </w:r>
          </w:p>
        </w:tc>
        <w:tc>
          <w:tcPr>
            <w:tcW w:w="3213" w:type="dxa"/>
            <w:tcBorders>
              <w:top w:val="single" w:sz="2" w:space="0" w:color="auto"/>
              <w:left w:val="single" w:sz="2" w:space="0" w:color="auto"/>
              <w:bottom w:val="single" w:sz="2" w:space="0" w:color="auto"/>
              <w:right w:val="single" w:sz="2" w:space="0" w:color="auto"/>
            </w:tcBorders>
            <w:vAlign w:val="center"/>
          </w:tcPr>
          <w:p w14:paraId="5080A7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9,713,559,491.53</w:t>
            </w:r>
          </w:p>
        </w:tc>
      </w:tr>
      <w:tr w:rsidR="0048469E" w14:paraId="04DE85B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1327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45F137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1,740,214,109.88</w:t>
            </w:r>
          </w:p>
        </w:tc>
        <w:tc>
          <w:tcPr>
            <w:tcW w:w="3213" w:type="dxa"/>
            <w:tcBorders>
              <w:top w:val="single" w:sz="2" w:space="0" w:color="auto"/>
              <w:left w:val="single" w:sz="2" w:space="0" w:color="auto"/>
              <w:bottom w:val="single" w:sz="2" w:space="0" w:color="auto"/>
              <w:right w:val="single" w:sz="2" w:space="0" w:color="auto"/>
            </w:tcBorders>
            <w:vAlign w:val="center"/>
          </w:tcPr>
          <w:p w14:paraId="51D8CA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2,125,854,925.65</w:t>
            </w:r>
          </w:p>
        </w:tc>
      </w:tr>
      <w:tr w:rsidR="0048469E" w14:paraId="396EDE4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BCB42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二、投资活动产生的现金流量：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58A4AC"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B22629" w14:textId="77777777" w:rsidR="0048469E" w:rsidRDefault="0048469E">
            <w:pPr>
              <w:rPr>
                <w:rFonts w:hint="eastAsia"/>
              </w:rPr>
            </w:pPr>
          </w:p>
        </w:tc>
      </w:tr>
      <w:tr w:rsidR="0048469E" w14:paraId="3CB0D47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51BBB4"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收回投资收到的现金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739AE2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3,749,948,855.00</w:t>
            </w:r>
          </w:p>
        </w:tc>
        <w:tc>
          <w:tcPr>
            <w:tcW w:w="3213" w:type="dxa"/>
            <w:tcBorders>
              <w:top w:val="single" w:sz="2" w:space="0" w:color="auto"/>
              <w:left w:val="single" w:sz="2" w:space="0" w:color="auto"/>
              <w:bottom w:val="single" w:sz="2" w:space="0" w:color="auto"/>
              <w:right w:val="single" w:sz="2" w:space="0" w:color="auto"/>
            </w:tcBorders>
            <w:vAlign w:val="center"/>
          </w:tcPr>
          <w:p w14:paraId="17FF6A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215,228,000.00</w:t>
            </w:r>
          </w:p>
        </w:tc>
      </w:tr>
      <w:tr w:rsidR="0048469E" w14:paraId="0EC54DA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D400EB"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取得投资收益收到的现金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6E3424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10,905,935.90</w:t>
            </w:r>
          </w:p>
        </w:tc>
        <w:tc>
          <w:tcPr>
            <w:tcW w:w="3213" w:type="dxa"/>
            <w:tcBorders>
              <w:top w:val="single" w:sz="2" w:space="0" w:color="auto"/>
              <w:left w:val="single" w:sz="2" w:space="0" w:color="auto"/>
              <w:bottom w:val="single" w:sz="2" w:space="0" w:color="auto"/>
              <w:right w:val="single" w:sz="2" w:space="0" w:color="auto"/>
            </w:tcBorders>
            <w:vAlign w:val="center"/>
          </w:tcPr>
          <w:p w14:paraId="617634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2,073,898.69</w:t>
            </w:r>
          </w:p>
        </w:tc>
      </w:tr>
      <w:tr w:rsidR="0048469E" w14:paraId="2D2F3EF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23FD6C8"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处置固定资产、无形资产和其他长期资产收回的现金净额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261F80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16,121,192.96</w:t>
            </w:r>
          </w:p>
        </w:tc>
        <w:tc>
          <w:tcPr>
            <w:tcW w:w="3213" w:type="dxa"/>
            <w:tcBorders>
              <w:top w:val="single" w:sz="2" w:space="0" w:color="auto"/>
              <w:left w:val="single" w:sz="2" w:space="0" w:color="auto"/>
              <w:bottom w:val="single" w:sz="2" w:space="0" w:color="auto"/>
              <w:right w:val="single" w:sz="2" w:space="0" w:color="auto"/>
            </w:tcBorders>
            <w:vAlign w:val="center"/>
          </w:tcPr>
          <w:p w14:paraId="219005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23,946,188.31</w:t>
            </w:r>
          </w:p>
        </w:tc>
      </w:tr>
      <w:tr w:rsidR="0048469E" w14:paraId="6CF1B39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8903AB1"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处置子公司及其他营业单位收到的现金净额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202856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468810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1C6886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83AB48"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494EB3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116,534,532.41</w:t>
            </w:r>
          </w:p>
        </w:tc>
        <w:tc>
          <w:tcPr>
            <w:tcW w:w="3213" w:type="dxa"/>
            <w:tcBorders>
              <w:top w:val="single" w:sz="2" w:space="0" w:color="auto"/>
              <w:left w:val="single" w:sz="2" w:space="0" w:color="auto"/>
              <w:bottom w:val="single" w:sz="2" w:space="0" w:color="auto"/>
              <w:right w:val="single" w:sz="2" w:space="0" w:color="auto"/>
            </w:tcBorders>
            <w:vAlign w:val="center"/>
          </w:tcPr>
          <w:p w14:paraId="6B511C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33,448,671.74</w:t>
            </w:r>
          </w:p>
        </w:tc>
      </w:tr>
      <w:tr w:rsidR="0048469E" w14:paraId="443173D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6B594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294D5A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3,893,510,516.27</w:t>
            </w:r>
          </w:p>
        </w:tc>
        <w:tc>
          <w:tcPr>
            <w:tcW w:w="3213" w:type="dxa"/>
            <w:tcBorders>
              <w:top w:val="single" w:sz="2" w:space="0" w:color="auto"/>
              <w:left w:val="single" w:sz="2" w:space="0" w:color="auto"/>
              <w:bottom w:val="single" w:sz="2" w:space="0" w:color="auto"/>
              <w:right w:val="single" w:sz="2" w:space="0" w:color="auto"/>
            </w:tcBorders>
            <w:vAlign w:val="center"/>
          </w:tcPr>
          <w:p w14:paraId="1794D8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274,696,758.74</w:t>
            </w:r>
          </w:p>
        </w:tc>
      </w:tr>
      <w:tr w:rsidR="0048469E" w14:paraId="4F96121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35E861"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购建固定资产、无形资产和其他长期资产支付的现金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0720B2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488,525,997.09</w:t>
            </w:r>
          </w:p>
        </w:tc>
        <w:tc>
          <w:tcPr>
            <w:tcW w:w="3213" w:type="dxa"/>
            <w:tcBorders>
              <w:top w:val="single" w:sz="2" w:space="0" w:color="auto"/>
              <w:left w:val="single" w:sz="2" w:space="0" w:color="auto"/>
              <w:bottom w:val="single" w:sz="2" w:space="0" w:color="auto"/>
              <w:right w:val="single" w:sz="2" w:space="0" w:color="auto"/>
            </w:tcBorders>
            <w:vAlign w:val="center"/>
          </w:tcPr>
          <w:p w14:paraId="0C7DC2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437,785,839.58</w:t>
            </w:r>
          </w:p>
        </w:tc>
      </w:tr>
      <w:tr w:rsidR="0048469E" w14:paraId="35EACD6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411848"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投资支付的现金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1B4D5B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3,642,462,717.82</w:t>
            </w:r>
          </w:p>
        </w:tc>
        <w:tc>
          <w:tcPr>
            <w:tcW w:w="3213" w:type="dxa"/>
            <w:tcBorders>
              <w:top w:val="single" w:sz="2" w:space="0" w:color="auto"/>
              <w:left w:val="single" w:sz="2" w:space="0" w:color="auto"/>
              <w:bottom w:val="single" w:sz="2" w:space="0" w:color="auto"/>
              <w:right w:val="single" w:sz="2" w:space="0" w:color="auto"/>
            </w:tcBorders>
            <w:vAlign w:val="center"/>
          </w:tcPr>
          <w:p w14:paraId="01C677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264,938,405.70</w:t>
            </w:r>
          </w:p>
        </w:tc>
      </w:tr>
      <w:tr w:rsidR="0048469E" w14:paraId="7DCDF01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D74EFA"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质押贷款净增加额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5DFD93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41B13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A6177D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8191CD"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取得子公司及其他营业单位支付的现金净额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65C35C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237,635,304.14</w:t>
            </w:r>
          </w:p>
        </w:tc>
        <w:tc>
          <w:tcPr>
            <w:tcW w:w="3213" w:type="dxa"/>
            <w:tcBorders>
              <w:top w:val="single" w:sz="2" w:space="0" w:color="auto"/>
              <w:left w:val="single" w:sz="2" w:space="0" w:color="auto"/>
              <w:bottom w:val="single" w:sz="2" w:space="0" w:color="auto"/>
              <w:right w:val="single" w:sz="2" w:space="0" w:color="auto"/>
            </w:tcBorders>
            <w:vAlign w:val="center"/>
          </w:tcPr>
          <w:p w14:paraId="12C77F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127,498,351.89</w:t>
            </w:r>
          </w:p>
        </w:tc>
      </w:tr>
      <w:tr w:rsidR="0048469E" w14:paraId="5BAB73C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3EC7A5"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7B7DF7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102,805,167.97</w:t>
            </w:r>
          </w:p>
        </w:tc>
        <w:tc>
          <w:tcPr>
            <w:tcW w:w="3213" w:type="dxa"/>
            <w:tcBorders>
              <w:top w:val="single" w:sz="2" w:space="0" w:color="auto"/>
              <w:left w:val="single" w:sz="2" w:space="0" w:color="auto"/>
              <w:bottom w:val="single" w:sz="2" w:space="0" w:color="auto"/>
              <w:right w:val="single" w:sz="2" w:space="0" w:color="auto"/>
            </w:tcBorders>
            <w:vAlign w:val="center"/>
          </w:tcPr>
          <w:p w14:paraId="2A92C5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106,497,712.80</w:t>
            </w:r>
          </w:p>
        </w:tc>
      </w:tr>
      <w:tr w:rsidR="0048469E" w14:paraId="4A332BC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B8498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08DDCA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4,471,429,187.02</w:t>
            </w:r>
          </w:p>
        </w:tc>
        <w:tc>
          <w:tcPr>
            <w:tcW w:w="3213" w:type="dxa"/>
            <w:tcBorders>
              <w:top w:val="single" w:sz="2" w:space="0" w:color="auto"/>
              <w:left w:val="single" w:sz="2" w:space="0" w:color="auto"/>
              <w:bottom w:val="single" w:sz="2" w:space="0" w:color="auto"/>
              <w:right w:val="single" w:sz="2" w:space="0" w:color="auto"/>
            </w:tcBorders>
            <w:vAlign w:val="center"/>
          </w:tcPr>
          <w:p w14:paraId="3FA579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936,720,309.97</w:t>
            </w:r>
          </w:p>
        </w:tc>
      </w:tr>
      <w:tr w:rsidR="0048469E" w14:paraId="43CCBC8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823F4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065825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-577,918,670.75</w:t>
            </w:r>
          </w:p>
        </w:tc>
        <w:tc>
          <w:tcPr>
            <w:tcW w:w="3213" w:type="dxa"/>
            <w:tcBorders>
              <w:top w:val="single" w:sz="2" w:space="0" w:color="auto"/>
              <w:left w:val="single" w:sz="2" w:space="0" w:color="auto"/>
              <w:bottom w:val="single" w:sz="2" w:space="0" w:color="auto"/>
              <w:right w:val="single" w:sz="2" w:space="0" w:color="auto"/>
            </w:tcBorders>
            <w:vAlign w:val="center"/>
          </w:tcPr>
          <w:p w14:paraId="7E9F64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-662,023,551.23</w:t>
            </w:r>
          </w:p>
        </w:tc>
      </w:tr>
      <w:tr w:rsidR="0048469E" w14:paraId="3E655AF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0686C9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三、筹资活动产生的现金流量：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1BB560"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0A04C1" w14:textId="77777777" w:rsidR="0048469E" w:rsidRDefault="0048469E">
            <w:pPr>
              <w:rPr>
                <w:rFonts w:hint="eastAsia"/>
              </w:rPr>
            </w:pPr>
          </w:p>
        </w:tc>
      </w:tr>
      <w:tr w:rsidR="0048469E" w14:paraId="4EDCCCA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60BE47"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吸收投资收到的现金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07709B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60026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E75F3B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A30DA4"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其中：子公司吸收少数股东投资收到的现金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154EF5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1211D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91A933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13BE79"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取得借款收到的现金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667EFF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3,300,484,473.60</w:t>
            </w:r>
          </w:p>
        </w:tc>
        <w:tc>
          <w:tcPr>
            <w:tcW w:w="3213" w:type="dxa"/>
            <w:tcBorders>
              <w:top w:val="single" w:sz="2" w:space="0" w:color="auto"/>
              <w:left w:val="single" w:sz="2" w:space="0" w:color="auto"/>
              <w:bottom w:val="single" w:sz="2" w:space="0" w:color="auto"/>
              <w:right w:val="single" w:sz="2" w:space="0" w:color="auto"/>
            </w:tcBorders>
            <w:vAlign w:val="center"/>
          </w:tcPr>
          <w:p w14:paraId="312164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2,366,725,718.44</w:t>
            </w:r>
          </w:p>
        </w:tc>
      </w:tr>
      <w:tr w:rsidR="0048469E" w14:paraId="6D5230B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B8E8EB4"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670574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1,904,901,349.76</w:t>
            </w:r>
          </w:p>
        </w:tc>
        <w:tc>
          <w:tcPr>
            <w:tcW w:w="3213" w:type="dxa"/>
            <w:tcBorders>
              <w:top w:val="single" w:sz="2" w:space="0" w:color="auto"/>
              <w:left w:val="single" w:sz="2" w:space="0" w:color="auto"/>
              <w:bottom w:val="single" w:sz="2" w:space="0" w:color="auto"/>
              <w:right w:val="single" w:sz="2" w:space="0" w:color="auto"/>
            </w:tcBorders>
            <w:vAlign w:val="center"/>
          </w:tcPr>
          <w:p w14:paraId="5754DA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219,062,966.67</w:t>
            </w:r>
          </w:p>
        </w:tc>
      </w:tr>
      <w:tr w:rsidR="0048469E" w14:paraId="5805003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522B0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筹资活动现金流入小计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1ED4FD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5,205,385,823.36</w:t>
            </w:r>
          </w:p>
        </w:tc>
        <w:tc>
          <w:tcPr>
            <w:tcW w:w="3213" w:type="dxa"/>
            <w:tcBorders>
              <w:top w:val="single" w:sz="2" w:space="0" w:color="auto"/>
              <w:left w:val="single" w:sz="2" w:space="0" w:color="auto"/>
              <w:bottom w:val="single" w:sz="2" w:space="0" w:color="auto"/>
              <w:right w:val="single" w:sz="2" w:space="0" w:color="auto"/>
            </w:tcBorders>
            <w:vAlign w:val="center"/>
          </w:tcPr>
          <w:p w14:paraId="6C140B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2,585,788,685.11</w:t>
            </w:r>
          </w:p>
        </w:tc>
      </w:tr>
      <w:tr w:rsidR="0048469E" w14:paraId="0671055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2E653E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偿还债务支付的现金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692DFD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3,822,471,434.66</w:t>
            </w:r>
          </w:p>
        </w:tc>
        <w:tc>
          <w:tcPr>
            <w:tcW w:w="3213" w:type="dxa"/>
            <w:tcBorders>
              <w:top w:val="single" w:sz="2" w:space="0" w:color="auto"/>
              <w:left w:val="single" w:sz="2" w:space="0" w:color="auto"/>
              <w:bottom w:val="single" w:sz="2" w:space="0" w:color="auto"/>
              <w:right w:val="single" w:sz="2" w:space="0" w:color="auto"/>
            </w:tcBorders>
            <w:vAlign w:val="center"/>
          </w:tcPr>
          <w:p w14:paraId="245907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3,007,635,287.44</w:t>
            </w:r>
          </w:p>
        </w:tc>
      </w:tr>
      <w:tr w:rsidR="0048469E" w14:paraId="5A45ABF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8E5F51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分配股利、利润或偿付利息支付的现金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68F7D5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810,969,060.32</w:t>
            </w:r>
          </w:p>
        </w:tc>
        <w:tc>
          <w:tcPr>
            <w:tcW w:w="3213" w:type="dxa"/>
            <w:tcBorders>
              <w:top w:val="single" w:sz="2" w:space="0" w:color="auto"/>
              <w:left w:val="single" w:sz="2" w:space="0" w:color="auto"/>
              <w:bottom w:val="single" w:sz="2" w:space="0" w:color="auto"/>
              <w:right w:val="single" w:sz="2" w:space="0" w:color="auto"/>
            </w:tcBorders>
            <w:vAlign w:val="center"/>
          </w:tcPr>
          <w:p w14:paraId="06C1F7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485,345,579.38</w:t>
            </w:r>
          </w:p>
        </w:tc>
      </w:tr>
      <w:tr w:rsidR="0048469E" w14:paraId="5728FB2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E2D95B"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lastRenderedPageBreak/>
              <w:t>其中：子公司支付给少数股东的股利、利润</w:t>
            </w:r>
          </w:p>
        </w:tc>
        <w:tc>
          <w:tcPr>
            <w:tcW w:w="3213" w:type="dxa"/>
            <w:tcBorders>
              <w:top w:val="single" w:sz="2" w:space="0" w:color="auto"/>
              <w:left w:val="single" w:sz="2" w:space="0" w:color="auto"/>
              <w:bottom w:val="single" w:sz="2" w:space="0" w:color="auto"/>
              <w:right w:val="single" w:sz="2" w:space="0" w:color="auto"/>
            </w:tcBorders>
            <w:vAlign w:val="center"/>
          </w:tcPr>
          <w:p w14:paraId="42B93B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26,634,646.96</w:t>
            </w:r>
          </w:p>
        </w:tc>
        <w:tc>
          <w:tcPr>
            <w:tcW w:w="3213" w:type="dxa"/>
            <w:tcBorders>
              <w:top w:val="single" w:sz="2" w:space="0" w:color="auto"/>
              <w:left w:val="single" w:sz="2" w:space="0" w:color="auto"/>
              <w:bottom w:val="single" w:sz="2" w:space="0" w:color="auto"/>
              <w:right w:val="single" w:sz="2" w:space="0" w:color="auto"/>
            </w:tcBorders>
            <w:vAlign w:val="center"/>
          </w:tcPr>
          <w:p w14:paraId="572C3C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3,661,540.00</w:t>
            </w:r>
          </w:p>
        </w:tc>
      </w:tr>
      <w:tr w:rsidR="0048469E" w14:paraId="55B8798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37D877"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2B782A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214,048,809.84</w:t>
            </w:r>
          </w:p>
        </w:tc>
        <w:tc>
          <w:tcPr>
            <w:tcW w:w="3213" w:type="dxa"/>
            <w:tcBorders>
              <w:top w:val="single" w:sz="2" w:space="0" w:color="auto"/>
              <w:left w:val="single" w:sz="2" w:space="0" w:color="auto"/>
              <w:bottom w:val="single" w:sz="2" w:space="0" w:color="auto"/>
              <w:right w:val="single" w:sz="2" w:space="0" w:color="auto"/>
            </w:tcBorders>
            <w:vAlign w:val="center"/>
          </w:tcPr>
          <w:p w14:paraId="3BF589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324,405,035.75</w:t>
            </w:r>
          </w:p>
        </w:tc>
      </w:tr>
      <w:tr w:rsidR="0048469E" w14:paraId="64FA3F5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1AE74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筹资活动现金流出小计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2026F0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4,847,489,304.82</w:t>
            </w:r>
          </w:p>
        </w:tc>
        <w:tc>
          <w:tcPr>
            <w:tcW w:w="3213" w:type="dxa"/>
            <w:tcBorders>
              <w:top w:val="single" w:sz="2" w:space="0" w:color="auto"/>
              <w:left w:val="single" w:sz="2" w:space="0" w:color="auto"/>
              <w:bottom w:val="single" w:sz="2" w:space="0" w:color="auto"/>
              <w:right w:val="single" w:sz="2" w:space="0" w:color="auto"/>
            </w:tcBorders>
            <w:vAlign w:val="center"/>
          </w:tcPr>
          <w:p w14:paraId="10E60F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3,817,385,902.57</w:t>
            </w:r>
          </w:p>
        </w:tc>
      </w:tr>
      <w:tr w:rsidR="0048469E" w14:paraId="15EAA87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5CA1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筹资活动产生的现金流量净额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4FB554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357,896,518.54</w:t>
            </w:r>
          </w:p>
        </w:tc>
        <w:tc>
          <w:tcPr>
            <w:tcW w:w="3213" w:type="dxa"/>
            <w:tcBorders>
              <w:top w:val="single" w:sz="2" w:space="0" w:color="auto"/>
              <w:left w:val="single" w:sz="2" w:space="0" w:color="auto"/>
              <w:bottom w:val="single" w:sz="2" w:space="0" w:color="auto"/>
              <w:right w:val="single" w:sz="2" w:space="0" w:color="auto"/>
            </w:tcBorders>
            <w:vAlign w:val="center"/>
          </w:tcPr>
          <w:p w14:paraId="7A75D7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-1,231,597,217.46</w:t>
            </w:r>
          </w:p>
        </w:tc>
      </w:tr>
      <w:tr w:rsidR="0048469E" w14:paraId="736146D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4DF5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四、汇率变动对现金及现金等价物的影响</w:t>
            </w:r>
          </w:p>
        </w:tc>
        <w:tc>
          <w:tcPr>
            <w:tcW w:w="3213" w:type="dxa"/>
            <w:tcBorders>
              <w:top w:val="single" w:sz="2" w:space="0" w:color="auto"/>
              <w:left w:val="single" w:sz="2" w:space="0" w:color="auto"/>
              <w:bottom w:val="single" w:sz="2" w:space="0" w:color="auto"/>
              <w:right w:val="single" w:sz="2" w:space="0" w:color="auto"/>
            </w:tcBorders>
            <w:vAlign w:val="center"/>
          </w:tcPr>
          <w:p w14:paraId="57C114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60,587,407.75</w:t>
            </w:r>
          </w:p>
        </w:tc>
        <w:tc>
          <w:tcPr>
            <w:tcW w:w="3213" w:type="dxa"/>
            <w:tcBorders>
              <w:top w:val="single" w:sz="2" w:space="0" w:color="auto"/>
              <w:left w:val="single" w:sz="2" w:space="0" w:color="auto"/>
              <w:bottom w:val="single" w:sz="2" w:space="0" w:color="auto"/>
              <w:right w:val="single" w:sz="2" w:space="0" w:color="auto"/>
            </w:tcBorders>
            <w:vAlign w:val="center"/>
          </w:tcPr>
          <w:p w14:paraId="252E11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-41,681,587.83</w:t>
            </w:r>
          </w:p>
        </w:tc>
      </w:tr>
      <w:tr w:rsidR="0048469E" w14:paraId="59CB55F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E797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五、现金及现金等价物净增加额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50BC0F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1,580,779,365.42</w:t>
            </w:r>
          </w:p>
        </w:tc>
        <w:tc>
          <w:tcPr>
            <w:tcW w:w="3213" w:type="dxa"/>
            <w:tcBorders>
              <w:top w:val="single" w:sz="2" w:space="0" w:color="auto"/>
              <w:left w:val="single" w:sz="2" w:space="0" w:color="auto"/>
              <w:bottom w:val="single" w:sz="2" w:space="0" w:color="auto"/>
              <w:right w:val="single" w:sz="2" w:space="0" w:color="auto"/>
            </w:tcBorders>
            <w:vAlign w:val="center"/>
          </w:tcPr>
          <w:p w14:paraId="59A2E8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190,552,569.13</w:t>
            </w:r>
          </w:p>
        </w:tc>
      </w:tr>
      <w:tr w:rsidR="0048469E" w14:paraId="487C84C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AE1170"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加：期初现金及现金等价物余额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14:paraId="78DFE9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4,983,979,749.60</w:t>
            </w:r>
          </w:p>
        </w:tc>
        <w:tc>
          <w:tcPr>
            <w:tcW w:w="3213" w:type="dxa"/>
            <w:tcBorders>
              <w:top w:val="single" w:sz="2" w:space="0" w:color="auto"/>
              <w:left w:val="single" w:sz="2" w:space="0" w:color="auto"/>
              <w:bottom w:val="single" w:sz="2" w:space="0" w:color="auto"/>
              <w:right w:val="single" w:sz="2" w:space="0" w:color="auto"/>
            </w:tcBorders>
            <w:vAlign w:val="center"/>
          </w:tcPr>
          <w:p w14:paraId="411472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4,793,427,180.47</w:t>
            </w:r>
          </w:p>
        </w:tc>
      </w:tr>
      <w:tr w:rsidR="0048469E" w14:paraId="095CA99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FEF7D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六、期末现金及现金等价物余额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14:paraId="2F7812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6,564,759,115.02</w:t>
            </w:r>
          </w:p>
        </w:tc>
        <w:tc>
          <w:tcPr>
            <w:tcW w:w="3213" w:type="dxa"/>
            <w:tcBorders>
              <w:top w:val="single" w:sz="2" w:space="0" w:color="auto"/>
              <w:left w:val="single" w:sz="2" w:space="0" w:color="auto"/>
              <w:bottom w:val="single" w:sz="2" w:space="0" w:color="auto"/>
              <w:right w:val="single" w:sz="2" w:space="0" w:color="auto"/>
            </w:tcBorders>
            <w:vAlign w:val="center"/>
          </w:tcPr>
          <w:p w14:paraId="2C6DBF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4,983,979,749.60</w:t>
            </w:r>
          </w:p>
        </w:tc>
      </w:tr>
    </w:tbl>
    <w:p w14:paraId="42E24771" w14:textId="77777777" w:rsidR="0048469E" w:rsidRDefault="00000000">
      <w:pPr>
        <w:pStyle w:val="3"/>
        <w:spacing w:line="280" w:lineRule="exact"/>
        <w:jc w:val="left"/>
        <w:rPr>
          <w:rFonts w:ascii="宋体" w:hAnsi="宋体" w:cs="宋体" w:hint="eastAsia"/>
          <w:b/>
          <w:bCs/>
        </w:rPr>
      </w:pPr>
      <w:bookmarkStart w:id="157" w:name="_Toc989046"/>
      <w:r>
        <w:rPr>
          <w:rFonts w:ascii="宋体" w:hAnsi="宋体" w:cs="宋体"/>
          <w:b/>
          <w:bCs/>
        </w:rPr>
        <w:t>6、母公司现金流量表</w:t>
      </w:r>
      <w:bookmarkEnd w:id="157"/>
    </w:p>
    <w:p w14:paraId="7DDB88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653B1CC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0217CD"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580E21"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2024年度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22EF16"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2023年度</w:t>
            </w:r>
          </w:p>
        </w:tc>
      </w:tr>
      <w:tr w:rsidR="0048469E" w14:paraId="6A4AF8B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CC96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一、经营活动产生的现金流量：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C8B8A1"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5FE117" w14:textId="77777777" w:rsidR="0048469E" w:rsidRDefault="0048469E">
            <w:pPr>
              <w:rPr>
                <w:rFonts w:hint="eastAsia"/>
              </w:rPr>
            </w:pPr>
          </w:p>
        </w:tc>
      </w:tr>
      <w:tr w:rsidR="0048469E" w14:paraId="5550D95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343149"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销售商品、提供劳务收到的现金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4253AF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6,266,491,898.73</w:t>
            </w:r>
          </w:p>
        </w:tc>
        <w:tc>
          <w:tcPr>
            <w:tcW w:w="3213" w:type="dxa"/>
            <w:tcBorders>
              <w:top w:val="single" w:sz="2" w:space="0" w:color="auto"/>
              <w:left w:val="single" w:sz="2" w:space="0" w:color="auto"/>
              <w:bottom w:val="single" w:sz="2" w:space="0" w:color="auto"/>
              <w:right w:val="single" w:sz="2" w:space="0" w:color="auto"/>
            </w:tcBorders>
            <w:vAlign w:val="center"/>
          </w:tcPr>
          <w:p w14:paraId="1F748C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4,835,766,166.56</w:t>
            </w:r>
          </w:p>
        </w:tc>
      </w:tr>
      <w:tr w:rsidR="0048469E" w14:paraId="678A415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AEB0E1"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收到的税费返还</w:t>
            </w:r>
          </w:p>
        </w:tc>
        <w:tc>
          <w:tcPr>
            <w:tcW w:w="3213" w:type="dxa"/>
            <w:tcBorders>
              <w:top w:val="single" w:sz="2" w:space="0" w:color="auto"/>
              <w:left w:val="single" w:sz="2" w:space="0" w:color="auto"/>
              <w:bottom w:val="single" w:sz="2" w:space="0" w:color="auto"/>
              <w:right w:val="single" w:sz="2" w:space="0" w:color="auto"/>
            </w:tcBorders>
            <w:vAlign w:val="center"/>
          </w:tcPr>
          <w:p w14:paraId="5DC46C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564,759,535.86</w:t>
            </w:r>
          </w:p>
        </w:tc>
        <w:tc>
          <w:tcPr>
            <w:tcW w:w="3213" w:type="dxa"/>
            <w:tcBorders>
              <w:top w:val="single" w:sz="2" w:space="0" w:color="auto"/>
              <w:left w:val="single" w:sz="2" w:space="0" w:color="auto"/>
              <w:bottom w:val="single" w:sz="2" w:space="0" w:color="auto"/>
              <w:right w:val="single" w:sz="2" w:space="0" w:color="auto"/>
            </w:tcBorders>
            <w:vAlign w:val="center"/>
          </w:tcPr>
          <w:p w14:paraId="5375C1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430,347,044.12</w:t>
            </w:r>
          </w:p>
        </w:tc>
      </w:tr>
      <w:tr w:rsidR="0048469E" w14:paraId="3E01438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F9C980"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32B408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113,148,409.44</w:t>
            </w:r>
          </w:p>
        </w:tc>
        <w:tc>
          <w:tcPr>
            <w:tcW w:w="3213" w:type="dxa"/>
            <w:tcBorders>
              <w:top w:val="single" w:sz="2" w:space="0" w:color="auto"/>
              <w:left w:val="single" w:sz="2" w:space="0" w:color="auto"/>
              <w:bottom w:val="single" w:sz="2" w:space="0" w:color="auto"/>
              <w:right w:val="single" w:sz="2" w:space="0" w:color="auto"/>
            </w:tcBorders>
            <w:vAlign w:val="center"/>
          </w:tcPr>
          <w:p w14:paraId="3FC9DB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120,761,810.00</w:t>
            </w:r>
          </w:p>
        </w:tc>
      </w:tr>
      <w:tr w:rsidR="0048469E" w14:paraId="49BE7CC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884A8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74A068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6,944,399,844.03</w:t>
            </w:r>
          </w:p>
        </w:tc>
        <w:tc>
          <w:tcPr>
            <w:tcW w:w="3213" w:type="dxa"/>
            <w:tcBorders>
              <w:top w:val="single" w:sz="2" w:space="0" w:color="auto"/>
              <w:left w:val="single" w:sz="2" w:space="0" w:color="auto"/>
              <w:bottom w:val="single" w:sz="2" w:space="0" w:color="auto"/>
              <w:right w:val="single" w:sz="2" w:space="0" w:color="auto"/>
            </w:tcBorders>
            <w:vAlign w:val="center"/>
          </w:tcPr>
          <w:p w14:paraId="48CF09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5,386,875,020.68</w:t>
            </w:r>
          </w:p>
        </w:tc>
      </w:tr>
      <w:tr w:rsidR="0048469E" w14:paraId="4C2C2E2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BC5F101"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购买商品、接受劳务支付的现金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63BB7FD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3,398,832,105.81</w:t>
            </w:r>
          </w:p>
        </w:tc>
        <w:tc>
          <w:tcPr>
            <w:tcW w:w="3213" w:type="dxa"/>
            <w:tcBorders>
              <w:top w:val="single" w:sz="2" w:space="0" w:color="auto"/>
              <w:left w:val="single" w:sz="2" w:space="0" w:color="auto"/>
              <w:bottom w:val="single" w:sz="2" w:space="0" w:color="auto"/>
              <w:right w:val="single" w:sz="2" w:space="0" w:color="auto"/>
            </w:tcBorders>
            <w:vAlign w:val="center"/>
          </w:tcPr>
          <w:p w14:paraId="2B252C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4,225,129,108.58</w:t>
            </w:r>
          </w:p>
        </w:tc>
      </w:tr>
      <w:tr w:rsidR="0048469E" w14:paraId="037476D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5F3D986"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支付给职工以及为职工支付的现金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06ECC2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371,946,230.87</w:t>
            </w:r>
          </w:p>
        </w:tc>
        <w:tc>
          <w:tcPr>
            <w:tcW w:w="3213" w:type="dxa"/>
            <w:tcBorders>
              <w:top w:val="single" w:sz="2" w:space="0" w:color="auto"/>
              <w:left w:val="single" w:sz="2" w:space="0" w:color="auto"/>
              <w:bottom w:val="single" w:sz="2" w:space="0" w:color="auto"/>
              <w:right w:val="single" w:sz="2" w:space="0" w:color="auto"/>
            </w:tcBorders>
            <w:vAlign w:val="center"/>
          </w:tcPr>
          <w:p w14:paraId="43ED58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336,593,149.20</w:t>
            </w:r>
          </w:p>
        </w:tc>
      </w:tr>
      <w:tr w:rsidR="0048469E" w14:paraId="0CC4AE1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FF925C"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支付的各项税费</w:t>
            </w:r>
          </w:p>
        </w:tc>
        <w:tc>
          <w:tcPr>
            <w:tcW w:w="3213" w:type="dxa"/>
            <w:tcBorders>
              <w:top w:val="single" w:sz="2" w:space="0" w:color="auto"/>
              <w:left w:val="single" w:sz="2" w:space="0" w:color="auto"/>
              <w:bottom w:val="single" w:sz="2" w:space="0" w:color="auto"/>
              <w:right w:val="single" w:sz="2" w:space="0" w:color="auto"/>
            </w:tcBorders>
            <w:vAlign w:val="center"/>
          </w:tcPr>
          <w:p w14:paraId="589EAA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139,945,410.19</w:t>
            </w:r>
          </w:p>
        </w:tc>
        <w:tc>
          <w:tcPr>
            <w:tcW w:w="3213" w:type="dxa"/>
            <w:tcBorders>
              <w:top w:val="single" w:sz="2" w:space="0" w:color="auto"/>
              <w:left w:val="single" w:sz="2" w:space="0" w:color="auto"/>
              <w:bottom w:val="single" w:sz="2" w:space="0" w:color="auto"/>
              <w:right w:val="single" w:sz="2" w:space="0" w:color="auto"/>
            </w:tcBorders>
            <w:vAlign w:val="center"/>
          </w:tcPr>
          <w:p w14:paraId="59F0FA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144,878,031.37</w:t>
            </w:r>
          </w:p>
        </w:tc>
      </w:tr>
      <w:tr w:rsidR="0048469E" w14:paraId="7682BD2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056CD64"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4D1261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436,104,623.67</w:t>
            </w:r>
          </w:p>
        </w:tc>
        <w:tc>
          <w:tcPr>
            <w:tcW w:w="3213" w:type="dxa"/>
            <w:tcBorders>
              <w:top w:val="single" w:sz="2" w:space="0" w:color="auto"/>
              <w:left w:val="single" w:sz="2" w:space="0" w:color="auto"/>
              <w:bottom w:val="single" w:sz="2" w:space="0" w:color="auto"/>
              <w:right w:val="single" w:sz="2" w:space="0" w:color="auto"/>
            </w:tcBorders>
            <w:vAlign w:val="center"/>
          </w:tcPr>
          <w:p w14:paraId="554296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300,115,796.73</w:t>
            </w:r>
          </w:p>
        </w:tc>
      </w:tr>
      <w:tr w:rsidR="0048469E" w14:paraId="613706D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0A01C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695FE0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4,346,828,370.54</w:t>
            </w:r>
          </w:p>
        </w:tc>
        <w:tc>
          <w:tcPr>
            <w:tcW w:w="3213" w:type="dxa"/>
            <w:tcBorders>
              <w:top w:val="single" w:sz="2" w:space="0" w:color="auto"/>
              <w:left w:val="single" w:sz="2" w:space="0" w:color="auto"/>
              <w:bottom w:val="single" w:sz="2" w:space="0" w:color="auto"/>
              <w:right w:val="single" w:sz="2" w:space="0" w:color="auto"/>
            </w:tcBorders>
            <w:vAlign w:val="center"/>
          </w:tcPr>
          <w:p w14:paraId="1E2DE1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5,006,716,085.88</w:t>
            </w:r>
          </w:p>
        </w:tc>
      </w:tr>
      <w:tr w:rsidR="0048469E" w14:paraId="7FE90CA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0EE0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30B6C4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2,597,571,473.49</w:t>
            </w:r>
          </w:p>
        </w:tc>
        <w:tc>
          <w:tcPr>
            <w:tcW w:w="3213" w:type="dxa"/>
            <w:tcBorders>
              <w:top w:val="single" w:sz="2" w:space="0" w:color="auto"/>
              <w:left w:val="single" w:sz="2" w:space="0" w:color="auto"/>
              <w:bottom w:val="single" w:sz="2" w:space="0" w:color="auto"/>
              <w:right w:val="single" w:sz="2" w:space="0" w:color="auto"/>
            </w:tcBorders>
            <w:vAlign w:val="center"/>
          </w:tcPr>
          <w:p w14:paraId="6E925C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380,158,934.80</w:t>
            </w:r>
          </w:p>
        </w:tc>
      </w:tr>
      <w:tr w:rsidR="0048469E" w14:paraId="6644550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96B4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二、投资活动产生的现金流量：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A6430D"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673AB6" w14:textId="77777777" w:rsidR="0048469E" w:rsidRDefault="0048469E">
            <w:pPr>
              <w:rPr>
                <w:rFonts w:hint="eastAsia"/>
              </w:rPr>
            </w:pPr>
          </w:p>
        </w:tc>
      </w:tr>
      <w:tr w:rsidR="0048469E" w14:paraId="6090B39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7E9939"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收回投资收到的现金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21C91B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2,687,639,003.75</w:t>
            </w:r>
          </w:p>
        </w:tc>
        <w:tc>
          <w:tcPr>
            <w:tcW w:w="3213" w:type="dxa"/>
            <w:tcBorders>
              <w:top w:val="single" w:sz="2" w:space="0" w:color="auto"/>
              <w:left w:val="single" w:sz="2" w:space="0" w:color="auto"/>
              <w:bottom w:val="single" w:sz="2" w:space="0" w:color="auto"/>
              <w:right w:val="single" w:sz="2" w:space="0" w:color="auto"/>
            </w:tcBorders>
            <w:vAlign w:val="center"/>
          </w:tcPr>
          <w:p w14:paraId="3B41A6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79,878,183.33</w:t>
            </w:r>
          </w:p>
        </w:tc>
      </w:tr>
      <w:tr w:rsidR="0048469E" w14:paraId="2725ADD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474868"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取得投资收益收到的现金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0BB184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54,404,989.43</w:t>
            </w:r>
          </w:p>
        </w:tc>
        <w:tc>
          <w:tcPr>
            <w:tcW w:w="3213" w:type="dxa"/>
            <w:tcBorders>
              <w:top w:val="single" w:sz="2" w:space="0" w:color="auto"/>
              <w:left w:val="single" w:sz="2" w:space="0" w:color="auto"/>
              <w:bottom w:val="single" w:sz="2" w:space="0" w:color="auto"/>
              <w:right w:val="single" w:sz="2" w:space="0" w:color="auto"/>
            </w:tcBorders>
            <w:vAlign w:val="center"/>
          </w:tcPr>
          <w:p w14:paraId="342FC1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137,938,460.00</w:t>
            </w:r>
          </w:p>
        </w:tc>
      </w:tr>
      <w:tr w:rsidR="0048469E" w14:paraId="0527DED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89E598"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处置固定资产、无形资产和其他长期资产收回的现金净额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2439DA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568,365.21</w:t>
            </w:r>
          </w:p>
        </w:tc>
        <w:tc>
          <w:tcPr>
            <w:tcW w:w="3213" w:type="dxa"/>
            <w:tcBorders>
              <w:top w:val="single" w:sz="2" w:space="0" w:color="auto"/>
              <w:left w:val="single" w:sz="2" w:space="0" w:color="auto"/>
              <w:bottom w:val="single" w:sz="2" w:space="0" w:color="auto"/>
              <w:right w:val="single" w:sz="2" w:space="0" w:color="auto"/>
            </w:tcBorders>
            <w:vAlign w:val="center"/>
          </w:tcPr>
          <w:p w14:paraId="5A86EC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30,597.86</w:t>
            </w:r>
          </w:p>
        </w:tc>
      </w:tr>
      <w:tr w:rsidR="0048469E" w14:paraId="210E934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9BE8FE"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处置子公司及其他营业单位收到的现金净额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294635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058A2D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06F44A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35381A"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5FB61C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821,132,235.46</w:t>
            </w:r>
          </w:p>
        </w:tc>
        <w:tc>
          <w:tcPr>
            <w:tcW w:w="3213" w:type="dxa"/>
            <w:tcBorders>
              <w:top w:val="single" w:sz="2" w:space="0" w:color="auto"/>
              <w:left w:val="single" w:sz="2" w:space="0" w:color="auto"/>
              <w:bottom w:val="single" w:sz="2" w:space="0" w:color="auto"/>
              <w:right w:val="single" w:sz="2" w:space="0" w:color="auto"/>
            </w:tcBorders>
            <w:vAlign w:val="center"/>
          </w:tcPr>
          <w:p w14:paraId="686E74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1,500,029,015.02</w:t>
            </w:r>
          </w:p>
        </w:tc>
      </w:tr>
      <w:tr w:rsidR="0048469E" w14:paraId="5754B2C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A9560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3655BC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3,563,744,593.85</w:t>
            </w:r>
          </w:p>
        </w:tc>
        <w:tc>
          <w:tcPr>
            <w:tcW w:w="3213" w:type="dxa"/>
            <w:tcBorders>
              <w:top w:val="single" w:sz="2" w:space="0" w:color="auto"/>
              <w:left w:val="single" w:sz="2" w:space="0" w:color="auto"/>
              <w:bottom w:val="single" w:sz="2" w:space="0" w:color="auto"/>
              <w:right w:val="single" w:sz="2" w:space="0" w:color="auto"/>
            </w:tcBorders>
            <w:vAlign w:val="center"/>
          </w:tcPr>
          <w:p w14:paraId="123A08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1,717,876,256.21</w:t>
            </w:r>
          </w:p>
        </w:tc>
      </w:tr>
      <w:tr w:rsidR="0048469E" w14:paraId="4D17234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5BF32E"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购建固定资产、无形资产和其他长期资产支付的现金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4D8D18F5" w14:textId="5BA012FD" w:rsidR="0048469E" w:rsidRDefault="00833987">
            <w:pPr>
              <w:spacing w:after="0" w:line="240" w:lineRule="exact"/>
              <w:jc w:val="right"/>
              <w:rPr>
                <w:rFonts w:ascii="宋体" w:eastAsia="宋体" w:hAnsi="宋体" w:cs="宋体" w:hint="eastAsia"/>
                <w:sz w:val="18"/>
                <w:szCs w:val="18"/>
              </w:rPr>
            </w:pPr>
            <w:r>
              <w:rPr>
                <w:rFonts w:ascii="宋体" w:eastAsia="宋体" w:hAnsi="宋体" w:cs="宋体" w:hint="eastAsia"/>
                <w:sz w:val="18"/>
                <w:szCs w:val="18"/>
              </w:rPr>
              <w:t>11</w:t>
            </w:r>
            <w:r>
              <w:rPr>
                <w:rFonts w:ascii="宋体" w:eastAsia="宋体" w:hAnsi="宋体" w:cs="宋体"/>
                <w:sz w:val="18"/>
                <w:szCs w:val="18"/>
              </w:rPr>
              <w:t>,</w:t>
            </w:r>
            <w:r>
              <w:rPr>
                <w:rFonts w:ascii="宋体" w:eastAsia="宋体" w:hAnsi="宋体" w:cs="宋体" w:hint="eastAsia"/>
                <w:sz w:val="18"/>
                <w:szCs w:val="18"/>
              </w:rPr>
              <w:t>585</w:t>
            </w:r>
            <w:r>
              <w:rPr>
                <w:rFonts w:ascii="宋体" w:eastAsia="宋体" w:hAnsi="宋体" w:cs="宋体"/>
                <w:sz w:val="18"/>
                <w:szCs w:val="18"/>
              </w:rPr>
              <w:t>,131.53</w:t>
            </w:r>
          </w:p>
        </w:tc>
        <w:tc>
          <w:tcPr>
            <w:tcW w:w="3213" w:type="dxa"/>
            <w:tcBorders>
              <w:top w:val="single" w:sz="2" w:space="0" w:color="auto"/>
              <w:left w:val="single" w:sz="2" w:space="0" w:color="auto"/>
              <w:bottom w:val="single" w:sz="2" w:space="0" w:color="auto"/>
              <w:right w:val="single" w:sz="2" w:space="0" w:color="auto"/>
            </w:tcBorders>
            <w:vAlign w:val="center"/>
          </w:tcPr>
          <w:p w14:paraId="390342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55,045,787.35</w:t>
            </w:r>
          </w:p>
        </w:tc>
      </w:tr>
      <w:tr w:rsidR="0048469E" w14:paraId="175A8B0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B0A3E0"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投资支付的现金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128B76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3,029,020,755.10</w:t>
            </w:r>
          </w:p>
        </w:tc>
        <w:tc>
          <w:tcPr>
            <w:tcW w:w="3213" w:type="dxa"/>
            <w:tcBorders>
              <w:top w:val="single" w:sz="2" w:space="0" w:color="auto"/>
              <w:left w:val="single" w:sz="2" w:space="0" w:color="auto"/>
              <w:bottom w:val="single" w:sz="2" w:space="0" w:color="auto"/>
              <w:right w:val="single" w:sz="2" w:space="0" w:color="auto"/>
            </w:tcBorders>
            <w:vAlign w:val="center"/>
          </w:tcPr>
          <w:p w14:paraId="0B4955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617,551,952.54</w:t>
            </w:r>
          </w:p>
        </w:tc>
      </w:tr>
      <w:tr w:rsidR="0048469E" w14:paraId="476A754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94180F"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取得子公司及其他营业单位支付的现金净额</w:t>
            </w:r>
          </w:p>
        </w:tc>
        <w:tc>
          <w:tcPr>
            <w:tcW w:w="3213" w:type="dxa"/>
            <w:tcBorders>
              <w:top w:val="single" w:sz="2" w:space="0" w:color="auto"/>
              <w:left w:val="single" w:sz="2" w:space="0" w:color="auto"/>
              <w:bottom w:val="single" w:sz="2" w:space="0" w:color="auto"/>
              <w:right w:val="single" w:sz="2" w:space="0" w:color="auto"/>
            </w:tcBorders>
            <w:vAlign w:val="center"/>
          </w:tcPr>
          <w:p w14:paraId="576BB7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A74A1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034A3C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214CE7"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4A901149" w14:textId="35CB9C15" w:rsidR="0048469E" w:rsidRDefault="00833987">
            <w:pPr>
              <w:spacing w:after="0" w:line="240" w:lineRule="exact"/>
              <w:jc w:val="right"/>
              <w:rPr>
                <w:rFonts w:ascii="宋体" w:eastAsia="宋体" w:hAnsi="宋体" w:cs="宋体" w:hint="eastAsia"/>
                <w:sz w:val="18"/>
                <w:szCs w:val="18"/>
              </w:rPr>
            </w:pPr>
            <w:r>
              <w:rPr>
                <w:rFonts w:ascii="宋体" w:eastAsia="宋体" w:hAnsi="宋体" w:cs="宋体" w:hint="eastAsia"/>
                <w:sz w:val="18"/>
                <w:szCs w:val="18"/>
              </w:rPr>
              <w:t>709</w:t>
            </w:r>
            <w:r>
              <w:rPr>
                <w:rFonts w:ascii="宋体" w:eastAsia="宋体" w:hAnsi="宋体" w:cs="宋体"/>
                <w:sz w:val="18"/>
                <w:szCs w:val="18"/>
              </w:rPr>
              <w:t>,</w:t>
            </w:r>
            <w:r>
              <w:rPr>
                <w:rFonts w:ascii="宋体" w:eastAsia="宋体" w:hAnsi="宋体" w:cs="宋体" w:hint="eastAsia"/>
                <w:sz w:val="18"/>
                <w:szCs w:val="18"/>
              </w:rPr>
              <w:t>21</w:t>
            </w:r>
            <w:r>
              <w:rPr>
                <w:rFonts w:ascii="宋体" w:eastAsia="宋体" w:hAnsi="宋体" w:cs="宋体"/>
                <w:sz w:val="18"/>
                <w:szCs w:val="18"/>
              </w:rPr>
              <w:t>8,007.94</w:t>
            </w:r>
          </w:p>
        </w:tc>
        <w:tc>
          <w:tcPr>
            <w:tcW w:w="3213" w:type="dxa"/>
            <w:tcBorders>
              <w:top w:val="single" w:sz="2" w:space="0" w:color="auto"/>
              <w:left w:val="single" w:sz="2" w:space="0" w:color="auto"/>
              <w:bottom w:val="single" w:sz="2" w:space="0" w:color="auto"/>
              <w:right w:val="single" w:sz="2" w:space="0" w:color="auto"/>
            </w:tcBorders>
            <w:vAlign w:val="center"/>
          </w:tcPr>
          <w:p w14:paraId="13F3EF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260,731,453.45</w:t>
            </w:r>
          </w:p>
        </w:tc>
      </w:tr>
      <w:tr w:rsidR="0048469E" w14:paraId="020FD11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7CD7B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266BBA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3,749,823,894.57</w:t>
            </w:r>
          </w:p>
        </w:tc>
        <w:tc>
          <w:tcPr>
            <w:tcW w:w="3213" w:type="dxa"/>
            <w:tcBorders>
              <w:top w:val="single" w:sz="2" w:space="0" w:color="auto"/>
              <w:left w:val="single" w:sz="2" w:space="0" w:color="auto"/>
              <w:bottom w:val="single" w:sz="2" w:space="0" w:color="auto"/>
              <w:right w:val="single" w:sz="2" w:space="0" w:color="auto"/>
            </w:tcBorders>
            <w:vAlign w:val="center"/>
          </w:tcPr>
          <w:p w14:paraId="0DEE17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933,329,193.34</w:t>
            </w:r>
          </w:p>
        </w:tc>
      </w:tr>
      <w:tr w:rsidR="0048469E" w14:paraId="13808A8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D55F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投资活动产生的现金流量净额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1BCB42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-186,079,300.72</w:t>
            </w:r>
          </w:p>
        </w:tc>
        <w:tc>
          <w:tcPr>
            <w:tcW w:w="3213" w:type="dxa"/>
            <w:tcBorders>
              <w:top w:val="single" w:sz="2" w:space="0" w:color="auto"/>
              <w:left w:val="single" w:sz="2" w:space="0" w:color="auto"/>
              <w:bottom w:val="single" w:sz="2" w:space="0" w:color="auto"/>
              <w:right w:val="single" w:sz="2" w:space="0" w:color="auto"/>
            </w:tcBorders>
            <w:vAlign w:val="center"/>
          </w:tcPr>
          <w:p w14:paraId="5FB3E5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784,547,062.87</w:t>
            </w:r>
          </w:p>
        </w:tc>
      </w:tr>
      <w:tr w:rsidR="0048469E" w14:paraId="204F151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54E35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三、筹资活动产生的现金流量：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61AA44"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CDD41D" w14:textId="77777777" w:rsidR="0048469E" w:rsidRDefault="0048469E">
            <w:pPr>
              <w:rPr>
                <w:rFonts w:hint="eastAsia"/>
              </w:rPr>
            </w:pPr>
          </w:p>
        </w:tc>
      </w:tr>
      <w:tr w:rsidR="0048469E" w14:paraId="5CEACB3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4E98BF8"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吸收投资收到的现金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5EAB76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72F931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F4AB8D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83C17F"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取得借款收到的现金</w:t>
            </w:r>
          </w:p>
        </w:tc>
        <w:tc>
          <w:tcPr>
            <w:tcW w:w="3213" w:type="dxa"/>
            <w:tcBorders>
              <w:top w:val="single" w:sz="2" w:space="0" w:color="auto"/>
              <w:left w:val="single" w:sz="2" w:space="0" w:color="auto"/>
              <w:bottom w:val="single" w:sz="2" w:space="0" w:color="auto"/>
              <w:right w:val="single" w:sz="2" w:space="0" w:color="auto"/>
            </w:tcBorders>
            <w:vAlign w:val="center"/>
          </w:tcPr>
          <w:p w14:paraId="77A2F2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2,855,050,140.00</w:t>
            </w:r>
          </w:p>
        </w:tc>
        <w:tc>
          <w:tcPr>
            <w:tcW w:w="3213" w:type="dxa"/>
            <w:tcBorders>
              <w:top w:val="single" w:sz="2" w:space="0" w:color="auto"/>
              <w:left w:val="single" w:sz="2" w:space="0" w:color="auto"/>
              <w:bottom w:val="single" w:sz="2" w:space="0" w:color="auto"/>
              <w:right w:val="single" w:sz="2" w:space="0" w:color="auto"/>
            </w:tcBorders>
            <w:vAlign w:val="center"/>
          </w:tcPr>
          <w:p w14:paraId="414DC3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1,989,119,500.00</w:t>
            </w:r>
          </w:p>
        </w:tc>
      </w:tr>
      <w:tr w:rsidR="0048469E" w14:paraId="185F0D5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A1F5B5"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收到其他与筹资活动有关的现金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705C06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569D6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F48C7E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8E7F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筹资活动现金流入小计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14:paraId="22CF1E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2,855,050,140.00</w:t>
            </w:r>
          </w:p>
        </w:tc>
        <w:tc>
          <w:tcPr>
            <w:tcW w:w="3213" w:type="dxa"/>
            <w:tcBorders>
              <w:top w:val="single" w:sz="2" w:space="0" w:color="auto"/>
              <w:left w:val="single" w:sz="2" w:space="0" w:color="auto"/>
              <w:bottom w:val="single" w:sz="2" w:space="0" w:color="auto"/>
              <w:right w:val="single" w:sz="2" w:space="0" w:color="auto"/>
            </w:tcBorders>
            <w:vAlign w:val="center"/>
          </w:tcPr>
          <w:p w14:paraId="7EC3F9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1,989,119,500.00</w:t>
            </w:r>
          </w:p>
        </w:tc>
      </w:tr>
      <w:tr w:rsidR="0048469E" w14:paraId="4ACBB3F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2A89C4"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偿还债务支付的现金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08F406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3,083,973,462.08</w:t>
            </w:r>
          </w:p>
        </w:tc>
        <w:tc>
          <w:tcPr>
            <w:tcW w:w="3213" w:type="dxa"/>
            <w:tcBorders>
              <w:top w:val="single" w:sz="2" w:space="0" w:color="auto"/>
              <w:left w:val="single" w:sz="2" w:space="0" w:color="auto"/>
              <w:bottom w:val="single" w:sz="2" w:space="0" w:color="auto"/>
              <w:right w:val="single" w:sz="2" w:space="0" w:color="auto"/>
            </w:tcBorders>
            <w:vAlign w:val="center"/>
          </w:tcPr>
          <w:p w14:paraId="14B04E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2,190,236,500.00</w:t>
            </w:r>
          </w:p>
        </w:tc>
      </w:tr>
      <w:tr w:rsidR="0048469E" w14:paraId="5419191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C2D123"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分配股利、利润或偿付利息支付的现金</w:t>
            </w:r>
          </w:p>
        </w:tc>
        <w:tc>
          <w:tcPr>
            <w:tcW w:w="3213" w:type="dxa"/>
            <w:tcBorders>
              <w:top w:val="single" w:sz="2" w:space="0" w:color="auto"/>
              <w:left w:val="single" w:sz="2" w:space="0" w:color="auto"/>
              <w:bottom w:val="single" w:sz="2" w:space="0" w:color="auto"/>
              <w:right w:val="single" w:sz="2" w:space="0" w:color="auto"/>
            </w:tcBorders>
            <w:vAlign w:val="center"/>
          </w:tcPr>
          <w:p w14:paraId="63DDE2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761,324,826.10</w:t>
            </w:r>
          </w:p>
        </w:tc>
        <w:tc>
          <w:tcPr>
            <w:tcW w:w="3213" w:type="dxa"/>
            <w:tcBorders>
              <w:top w:val="single" w:sz="2" w:space="0" w:color="auto"/>
              <w:left w:val="single" w:sz="2" w:space="0" w:color="auto"/>
              <w:bottom w:val="single" w:sz="2" w:space="0" w:color="auto"/>
              <w:right w:val="single" w:sz="2" w:space="0" w:color="auto"/>
            </w:tcBorders>
            <w:vAlign w:val="center"/>
          </w:tcPr>
          <w:p w14:paraId="523847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454,071,750.47</w:t>
            </w:r>
          </w:p>
        </w:tc>
      </w:tr>
      <w:tr w:rsidR="0048469E" w14:paraId="7273EA0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E41777"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支付其他与筹资活动有关的现金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14:paraId="06650C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67,260,838.47</w:t>
            </w:r>
          </w:p>
        </w:tc>
        <w:tc>
          <w:tcPr>
            <w:tcW w:w="3213" w:type="dxa"/>
            <w:tcBorders>
              <w:top w:val="single" w:sz="2" w:space="0" w:color="auto"/>
              <w:left w:val="single" w:sz="2" w:space="0" w:color="auto"/>
              <w:bottom w:val="single" w:sz="2" w:space="0" w:color="auto"/>
              <w:right w:val="single" w:sz="2" w:space="0" w:color="auto"/>
            </w:tcBorders>
            <w:vAlign w:val="center"/>
          </w:tcPr>
          <w:p w14:paraId="6D8DC2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17,897,921.26</w:t>
            </w:r>
          </w:p>
        </w:tc>
      </w:tr>
      <w:tr w:rsidR="0048469E" w14:paraId="60B0521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3E6F3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筹资活动现金流出小计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14:paraId="2E157C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3,912,559,126.65</w:t>
            </w:r>
          </w:p>
        </w:tc>
        <w:tc>
          <w:tcPr>
            <w:tcW w:w="3213" w:type="dxa"/>
            <w:tcBorders>
              <w:top w:val="single" w:sz="2" w:space="0" w:color="auto"/>
              <w:left w:val="single" w:sz="2" w:space="0" w:color="auto"/>
              <w:bottom w:val="single" w:sz="2" w:space="0" w:color="auto"/>
              <w:right w:val="single" w:sz="2" w:space="0" w:color="auto"/>
            </w:tcBorders>
            <w:vAlign w:val="center"/>
          </w:tcPr>
          <w:p w14:paraId="09536E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2,662,206,171.73</w:t>
            </w:r>
          </w:p>
        </w:tc>
      </w:tr>
      <w:tr w:rsidR="0048469E" w14:paraId="5AD2A5B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491C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筹资活动产生的现金流量净额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7AC45D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-1,057,508,986.65</w:t>
            </w:r>
          </w:p>
        </w:tc>
        <w:tc>
          <w:tcPr>
            <w:tcW w:w="3213" w:type="dxa"/>
            <w:tcBorders>
              <w:top w:val="single" w:sz="2" w:space="0" w:color="auto"/>
              <w:left w:val="single" w:sz="2" w:space="0" w:color="auto"/>
              <w:bottom w:val="single" w:sz="2" w:space="0" w:color="auto"/>
              <w:right w:val="single" w:sz="2" w:space="0" w:color="auto"/>
            </w:tcBorders>
            <w:vAlign w:val="center"/>
          </w:tcPr>
          <w:p w14:paraId="5A49C3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-673,086,671.73</w:t>
            </w:r>
          </w:p>
        </w:tc>
      </w:tr>
      <w:tr w:rsidR="0048469E" w14:paraId="52AAAE0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2B3E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四、汇率变动对现金及现金等价物的影响</w:t>
            </w:r>
          </w:p>
        </w:tc>
        <w:tc>
          <w:tcPr>
            <w:tcW w:w="3213" w:type="dxa"/>
            <w:tcBorders>
              <w:top w:val="single" w:sz="2" w:space="0" w:color="auto"/>
              <w:left w:val="single" w:sz="2" w:space="0" w:color="auto"/>
              <w:bottom w:val="single" w:sz="2" w:space="0" w:color="auto"/>
              <w:right w:val="single" w:sz="2" w:space="0" w:color="auto"/>
            </w:tcBorders>
            <w:vAlign w:val="center"/>
          </w:tcPr>
          <w:p w14:paraId="3BFD64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-15,575,260.33</w:t>
            </w:r>
          </w:p>
        </w:tc>
        <w:tc>
          <w:tcPr>
            <w:tcW w:w="3213" w:type="dxa"/>
            <w:tcBorders>
              <w:top w:val="single" w:sz="2" w:space="0" w:color="auto"/>
              <w:left w:val="single" w:sz="2" w:space="0" w:color="auto"/>
              <w:bottom w:val="single" w:sz="2" w:space="0" w:color="auto"/>
              <w:right w:val="single" w:sz="2" w:space="0" w:color="auto"/>
            </w:tcBorders>
            <w:vAlign w:val="center"/>
          </w:tcPr>
          <w:p w14:paraId="03042F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-50,071,484.72</w:t>
            </w:r>
          </w:p>
        </w:tc>
      </w:tr>
      <w:tr w:rsidR="0048469E" w14:paraId="577B083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E230B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五、现金及现金等价物净增加额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18747B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1,338,407,925.79</w:t>
            </w:r>
          </w:p>
        </w:tc>
        <w:tc>
          <w:tcPr>
            <w:tcW w:w="3213" w:type="dxa"/>
            <w:tcBorders>
              <w:top w:val="single" w:sz="2" w:space="0" w:color="auto"/>
              <w:left w:val="single" w:sz="2" w:space="0" w:color="auto"/>
              <w:bottom w:val="single" w:sz="2" w:space="0" w:color="auto"/>
              <w:right w:val="single" w:sz="2" w:space="0" w:color="auto"/>
            </w:tcBorders>
            <w:vAlign w:val="center"/>
          </w:tcPr>
          <w:p w14:paraId="479FC5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441,547,841.22</w:t>
            </w:r>
          </w:p>
        </w:tc>
      </w:tr>
      <w:tr w:rsidR="0048469E" w14:paraId="33A2CBB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F83F77" w14:textId="77777777" w:rsidR="0048469E" w:rsidRDefault="00000000">
            <w:pPr>
              <w:spacing w:after="0" w:line="240" w:lineRule="exact"/>
              <w:ind w:firstLineChars="100" w:firstLine="180"/>
              <w:rPr>
                <w:rFonts w:ascii="宋体" w:eastAsia="宋体" w:hAnsi="宋体" w:cs="宋体" w:hint="eastAsia"/>
                <w:sz w:val="18"/>
                <w:szCs w:val="18"/>
              </w:rPr>
            </w:pPr>
            <w:r>
              <w:rPr>
                <w:rFonts w:ascii="宋体" w:eastAsia="宋体" w:hAnsi="宋体" w:cs="宋体"/>
                <w:sz w:val="18"/>
                <w:szCs w:val="18"/>
              </w:rPr>
              <w:t>加：期初现金及现金等价物余额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14:paraId="3FA785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2,399,221,210.00</w:t>
            </w:r>
          </w:p>
        </w:tc>
        <w:tc>
          <w:tcPr>
            <w:tcW w:w="3213" w:type="dxa"/>
            <w:tcBorders>
              <w:top w:val="single" w:sz="2" w:space="0" w:color="auto"/>
              <w:left w:val="single" w:sz="2" w:space="0" w:color="auto"/>
              <w:bottom w:val="single" w:sz="2" w:space="0" w:color="auto"/>
              <w:right w:val="single" w:sz="2" w:space="0" w:color="auto"/>
            </w:tcBorders>
            <w:vAlign w:val="center"/>
          </w:tcPr>
          <w:p w14:paraId="18B004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1,957,673,368.78</w:t>
            </w:r>
          </w:p>
        </w:tc>
      </w:tr>
      <w:tr w:rsidR="0048469E" w14:paraId="0E5C919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6D934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六、期末现金及现金等价物余额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14:paraId="11B7F1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3,737,629,135.79</w:t>
            </w:r>
          </w:p>
        </w:tc>
        <w:tc>
          <w:tcPr>
            <w:tcW w:w="3213" w:type="dxa"/>
            <w:tcBorders>
              <w:top w:val="single" w:sz="2" w:space="0" w:color="auto"/>
              <w:left w:val="single" w:sz="2" w:space="0" w:color="auto"/>
              <w:bottom w:val="single" w:sz="2" w:space="0" w:color="auto"/>
              <w:right w:val="single" w:sz="2" w:space="0" w:color="auto"/>
            </w:tcBorders>
            <w:vAlign w:val="center"/>
          </w:tcPr>
          <w:p w14:paraId="58B0B6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2,399,221,210.00</w:t>
            </w:r>
          </w:p>
        </w:tc>
      </w:tr>
    </w:tbl>
    <w:p w14:paraId="104A3509" w14:textId="77777777" w:rsidR="0048469E" w:rsidRDefault="00000000">
      <w:pPr>
        <w:pStyle w:val="3"/>
        <w:spacing w:line="280" w:lineRule="exact"/>
        <w:jc w:val="left"/>
        <w:rPr>
          <w:rFonts w:ascii="宋体" w:hAnsi="宋体" w:cs="宋体" w:hint="eastAsia"/>
          <w:b/>
          <w:bCs/>
        </w:rPr>
      </w:pPr>
      <w:bookmarkStart w:id="158" w:name="_Toc989047"/>
      <w:r>
        <w:rPr>
          <w:rFonts w:ascii="宋体" w:hAnsi="宋体" w:cs="宋体"/>
          <w:b/>
          <w:bCs/>
        </w:rPr>
        <w:t>7、合并所有者权益变动表</w:t>
      </w:r>
      <w:bookmarkEnd w:id="158"/>
    </w:p>
    <w:p w14:paraId="09E1525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本期金额</w:t>
      </w:r>
    </w:p>
    <w:p w14:paraId="241FC22C"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02"/>
        <w:gridCol w:w="602"/>
        <w:gridCol w:w="602"/>
        <w:gridCol w:w="602"/>
        <w:gridCol w:w="603"/>
        <w:gridCol w:w="602"/>
        <w:gridCol w:w="602"/>
        <w:gridCol w:w="602"/>
        <w:gridCol w:w="602"/>
        <w:gridCol w:w="602"/>
        <w:gridCol w:w="602"/>
        <w:gridCol w:w="602"/>
        <w:gridCol w:w="602"/>
        <w:gridCol w:w="607"/>
        <w:gridCol w:w="602"/>
        <w:gridCol w:w="603"/>
      </w:tblGrid>
      <w:tr w:rsidR="0048469E" w14:paraId="6B3FF236" w14:textId="77777777">
        <w:trPr>
          <w:trHeight w:val="240"/>
        </w:trPr>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168D62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9037" w:type="dxa"/>
            <w:gridSpan w:val="15"/>
            <w:tcBorders>
              <w:top w:val="single" w:sz="2" w:space="0" w:color="auto"/>
              <w:left w:val="single" w:sz="2" w:space="0" w:color="auto"/>
              <w:bottom w:val="single" w:sz="2" w:space="0" w:color="auto"/>
              <w:right w:val="single" w:sz="2" w:space="0" w:color="auto"/>
            </w:tcBorders>
            <w:shd w:val="clear" w:color="auto" w:fill="D3D3D3"/>
            <w:vAlign w:val="center"/>
          </w:tcPr>
          <w:p w14:paraId="5DED14B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2024年度</w:t>
            </w:r>
          </w:p>
        </w:tc>
      </w:tr>
      <w:tr w:rsidR="0048469E" w14:paraId="4885AED8" w14:textId="77777777">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F3C03FF" w14:textId="77777777" w:rsidR="0048469E" w:rsidRDefault="0048469E">
            <w:pPr>
              <w:rPr>
                <w:rFonts w:hint="eastAsia"/>
              </w:rPr>
            </w:pPr>
          </w:p>
        </w:tc>
        <w:tc>
          <w:tcPr>
            <w:tcW w:w="7832"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14:paraId="0C72033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归属于母公司所有者权益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CF20397" w14:textId="77777777" w:rsidR="0048469E" w:rsidRDefault="00000000">
            <w:pPr>
              <w:spacing w:before="40" w:after="40" w:line="0" w:lineRule="atLeast"/>
              <w:jc w:val="center"/>
              <w:rPr>
                <w:rFonts w:ascii="宋体" w:eastAsia="宋体" w:hAnsi="宋体" w:cs="宋体" w:hint="eastAsia"/>
                <w:sz w:val="18"/>
                <w:szCs w:val="18"/>
              </w:rPr>
            </w:pPr>
            <w:r>
              <w:rPr>
                <w:rFonts w:ascii="宋体" w:eastAsia="宋体" w:hAnsi="宋体" w:cs="宋体"/>
                <w:sz w:val="18"/>
                <w:szCs w:val="18"/>
              </w:rPr>
              <w:t>少数股东权益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B806A9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所有者权益合计</w:t>
            </w:r>
          </w:p>
        </w:tc>
      </w:tr>
      <w:tr w:rsidR="0048469E" w14:paraId="1F92E2A5" w14:textId="77777777">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B9170B5" w14:textId="77777777" w:rsidR="0048469E" w:rsidRDefault="0048469E">
            <w:pPr>
              <w:rPr>
                <w:rFonts w:hint="eastAsia"/>
              </w:rPr>
            </w:pP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59D9A3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股本</w:t>
            </w:r>
          </w:p>
        </w:tc>
        <w:tc>
          <w:tcPr>
            <w:tcW w:w="180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2A32B86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其他权益工具</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6D921A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资本公积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2EC120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减：库存股</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57B753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其他综合收益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C4CE2C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专项储备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CA4B95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盈余公积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6664E2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一般风险准备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DD07C4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未分配利润</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23C179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661E25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小计</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435A97C"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9B3BE29" w14:textId="77777777" w:rsidR="0048469E" w:rsidRDefault="0048469E">
            <w:pPr>
              <w:rPr>
                <w:rFonts w:hint="eastAsia"/>
              </w:rPr>
            </w:pPr>
          </w:p>
        </w:tc>
      </w:tr>
      <w:tr w:rsidR="0048469E" w14:paraId="3B055282" w14:textId="77777777">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10D8CCF"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FDFDC3B" w14:textId="77777777" w:rsidR="0048469E" w:rsidRDefault="0048469E">
            <w:pPr>
              <w:rPr>
                <w:rFonts w:hint="eastAsia"/>
              </w:rPr>
            </w:pP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2A10A70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优先股</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5BE4074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永续债</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55F87C9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8D1B854"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0993CD0"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1BEF0A5"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vAlign w:val="center"/>
          </w:tcPr>
          <w:p w14:paraId="4522D829"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4CB7E39"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DB64F09"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602EF8E"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9ACC1A0"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38CE2F4"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EEB7D96"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B3DC040" w14:textId="77777777" w:rsidR="0048469E" w:rsidRDefault="0048469E">
            <w:pPr>
              <w:rPr>
                <w:rFonts w:hint="eastAsia"/>
              </w:rPr>
            </w:pPr>
          </w:p>
        </w:tc>
      </w:tr>
      <w:tr w:rsidR="0048469E" w14:paraId="071EDE37"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563B176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一、上年期末余额</w:t>
            </w:r>
          </w:p>
        </w:tc>
        <w:tc>
          <w:tcPr>
            <w:tcW w:w="602" w:type="dxa"/>
            <w:tcBorders>
              <w:top w:val="single" w:sz="2" w:space="0" w:color="auto"/>
              <w:left w:val="single" w:sz="2" w:space="0" w:color="auto"/>
              <w:bottom w:val="single" w:sz="2" w:space="0" w:color="auto"/>
              <w:right w:val="single" w:sz="2" w:space="0" w:color="auto"/>
            </w:tcBorders>
            <w:vAlign w:val="center"/>
          </w:tcPr>
          <w:p w14:paraId="33FE6E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c>
          <w:tcPr>
            <w:tcW w:w="602" w:type="dxa"/>
            <w:tcBorders>
              <w:top w:val="single" w:sz="2" w:space="0" w:color="auto"/>
              <w:left w:val="single" w:sz="2" w:space="0" w:color="auto"/>
              <w:bottom w:val="single" w:sz="2" w:space="0" w:color="auto"/>
              <w:right w:val="single" w:sz="2" w:space="0" w:color="auto"/>
            </w:tcBorders>
            <w:vAlign w:val="center"/>
          </w:tcPr>
          <w:p w14:paraId="42D04D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C352A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EA2B2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2B78B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3,999,886,029.16</w:t>
            </w:r>
          </w:p>
        </w:tc>
        <w:tc>
          <w:tcPr>
            <w:tcW w:w="602" w:type="dxa"/>
            <w:tcBorders>
              <w:top w:val="single" w:sz="2" w:space="0" w:color="auto"/>
              <w:left w:val="single" w:sz="2" w:space="0" w:color="auto"/>
              <w:bottom w:val="single" w:sz="2" w:space="0" w:color="auto"/>
              <w:right w:val="single" w:sz="2" w:space="0" w:color="auto"/>
            </w:tcBorders>
            <w:vAlign w:val="center"/>
          </w:tcPr>
          <w:p w14:paraId="466751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602" w:type="dxa"/>
            <w:tcBorders>
              <w:top w:val="single" w:sz="2" w:space="0" w:color="auto"/>
              <w:left w:val="single" w:sz="2" w:space="0" w:color="auto"/>
              <w:bottom w:val="single" w:sz="2" w:space="0" w:color="auto"/>
              <w:right w:val="single" w:sz="2" w:space="0" w:color="auto"/>
            </w:tcBorders>
            <w:vAlign w:val="center"/>
          </w:tcPr>
          <w:p w14:paraId="04A112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231,453,437.99</w:t>
            </w:r>
          </w:p>
        </w:tc>
        <w:tc>
          <w:tcPr>
            <w:tcW w:w="602" w:type="dxa"/>
            <w:tcBorders>
              <w:top w:val="single" w:sz="2" w:space="0" w:color="auto"/>
              <w:left w:val="single" w:sz="2" w:space="0" w:color="auto"/>
              <w:bottom w:val="single" w:sz="2" w:space="0" w:color="auto"/>
              <w:right w:val="single" w:sz="2" w:space="0" w:color="auto"/>
            </w:tcBorders>
            <w:vAlign w:val="center"/>
          </w:tcPr>
          <w:p w14:paraId="325516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5561F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788,960,468.06</w:t>
            </w:r>
          </w:p>
        </w:tc>
        <w:tc>
          <w:tcPr>
            <w:tcW w:w="602" w:type="dxa"/>
            <w:tcBorders>
              <w:top w:val="single" w:sz="2" w:space="0" w:color="auto"/>
              <w:left w:val="single" w:sz="2" w:space="0" w:color="auto"/>
              <w:bottom w:val="single" w:sz="2" w:space="0" w:color="auto"/>
              <w:right w:val="single" w:sz="2" w:space="0" w:color="auto"/>
            </w:tcBorders>
            <w:vAlign w:val="center"/>
          </w:tcPr>
          <w:p w14:paraId="5402B5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6ED9D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8,861,804,110.41</w:t>
            </w:r>
          </w:p>
        </w:tc>
        <w:tc>
          <w:tcPr>
            <w:tcW w:w="602" w:type="dxa"/>
            <w:tcBorders>
              <w:top w:val="single" w:sz="2" w:space="0" w:color="auto"/>
              <w:left w:val="single" w:sz="2" w:space="0" w:color="auto"/>
              <w:bottom w:val="single" w:sz="2" w:space="0" w:color="auto"/>
              <w:right w:val="single" w:sz="2" w:space="0" w:color="auto"/>
            </w:tcBorders>
            <w:vAlign w:val="center"/>
          </w:tcPr>
          <w:p w14:paraId="64BE024B"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686AD5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14,847,980,075.62</w:t>
            </w:r>
          </w:p>
        </w:tc>
        <w:tc>
          <w:tcPr>
            <w:tcW w:w="602" w:type="dxa"/>
            <w:tcBorders>
              <w:top w:val="single" w:sz="2" w:space="0" w:color="auto"/>
              <w:left w:val="single" w:sz="2" w:space="0" w:color="auto"/>
              <w:bottom w:val="single" w:sz="2" w:space="0" w:color="auto"/>
              <w:right w:val="single" w:sz="2" w:space="0" w:color="auto"/>
            </w:tcBorders>
            <w:vAlign w:val="center"/>
          </w:tcPr>
          <w:p w14:paraId="659EE2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164,591,420.60</w:t>
            </w:r>
          </w:p>
        </w:tc>
        <w:tc>
          <w:tcPr>
            <w:tcW w:w="602" w:type="dxa"/>
            <w:tcBorders>
              <w:top w:val="single" w:sz="2" w:space="0" w:color="auto"/>
              <w:left w:val="single" w:sz="2" w:space="0" w:color="auto"/>
              <w:bottom w:val="single" w:sz="2" w:space="0" w:color="auto"/>
              <w:right w:val="single" w:sz="2" w:space="0" w:color="auto"/>
            </w:tcBorders>
            <w:vAlign w:val="center"/>
          </w:tcPr>
          <w:p w14:paraId="1B5AD8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15,012,571,496.22</w:t>
            </w:r>
          </w:p>
        </w:tc>
      </w:tr>
      <w:tr w:rsidR="0048469E" w14:paraId="0A20424B"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463F8AA5"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加：会计政策变更</w:t>
            </w:r>
          </w:p>
        </w:tc>
        <w:tc>
          <w:tcPr>
            <w:tcW w:w="602" w:type="dxa"/>
            <w:tcBorders>
              <w:top w:val="single" w:sz="2" w:space="0" w:color="auto"/>
              <w:left w:val="single" w:sz="2" w:space="0" w:color="auto"/>
              <w:bottom w:val="single" w:sz="2" w:space="0" w:color="auto"/>
              <w:right w:val="single" w:sz="2" w:space="0" w:color="auto"/>
            </w:tcBorders>
            <w:vAlign w:val="center"/>
          </w:tcPr>
          <w:p w14:paraId="0EB6AB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0D61D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13406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3DF2C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3AC67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80493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2A3FF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88886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8AA1A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0C8BC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FEA01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F4FD079"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53FD7E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EE659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614E1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C0E8920"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129BED33"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前期差错更正</w:t>
            </w:r>
          </w:p>
        </w:tc>
        <w:tc>
          <w:tcPr>
            <w:tcW w:w="602" w:type="dxa"/>
            <w:tcBorders>
              <w:top w:val="single" w:sz="2" w:space="0" w:color="auto"/>
              <w:left w:val="single" w:sz="2" w:space="0" w:color="auto"/>
              <w:bottom w:val="single" w:sz="2" w:space="0" w:color="auto"/>
              <w:right w:val="single" w:sz="2" w:space="0" w:color="auto"/>
            </w:tcBorders>
            <w:vAlign w:val="center"/>
          </w:tcPr>
          <w:p w14:paraId="02E768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2A513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1EAAF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36B38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37308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F19CD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BE4C7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2D4C7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7EBB0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7D71E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2AFE0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04C2B5D"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45285D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89EE6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3046E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2A60BC8"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74AF4572"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其他</w:t>
            </w:r>
          </w:p>
        </w:tc>
        <w:tc>
          <w:tcPr>
            <w:tcW w:w="602" w:type="dxa"/>
            <w:tcBorders>
              <w:top w:val="single" w:sz="2" w:space="0" w:color="auto"/>
              <w:left w:val="single" w:sz="2" w:space="0" w:color="auto"/>
              <w:bottom w:val="single" w:sz="2" w:space="0" w:color="auto"/>
              <w:right w:val="single" w:sz="2" w:space="0" w:color="auto"/>
            </w:tcBorders>
            <w:vAlign w:val="center"/>
          </w:tcPr>
          <w:p w14:paraId="030828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B11A9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F9983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F6099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7F325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5F4B7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83F70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4CFCE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33CE5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23139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566A7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E228266"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7CF148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F6952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695FA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E4600CF"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071EA95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二、本年期初余额</w:t>
            </w:r>
          </w:p>
        </w:tc>
        <w:tc>
          <w:tcPr>
            <w:tcW w:w="602" w:type="dxa"/>
            <w:tcBorders>
              <w:top w:val="single" w:sz="2" w:space="0" w:color="auto"/>
              <w:left w:val="single" w:sz="2" w:space="0" w:color="auto"/>
              <w:bottom w:val="single" w:sz="2" w:space="0" w:color="auto"/>
              <w:right w:val="single" w:sz="2" w:space="0" w:color="auto"/>
            </w:tcBorders>
            <w:vAlign w:val="center"/>
          </w:tcPr>
          <w:p w14:paraId="3E530C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c>
          <w:tcPr>
            <w:tcW w:w="602" w:type="dxa"/>
            <w:tcBorders>
              <w:top w:val="single" w:sz="2" w:space="0" w:color="auto"/>
              <w:left w:val="single" w:sz="2" w:space="0" w:color="auto"/>
              <w:bottom w:val="single" w:sz="2" w:space="0" w:color="auto"/>
              <w:right w:val="single" w:sz="2" w:space="0" w:color="auto"/>
            </w:tcBorders>
            <w:vAlign w:val="center"/>
          </w:tcPr>
          <w:p w14:paraId="130517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5579E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D6482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3F315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3,999,886,029.16</w:t>
            </w:r>
          </w:p>
        </w:tc>
        <w:tc>
          <w:tcPr>
            <w:tcW w:w="602" w:type="dxa"/>
            <w:tcBorders>
              <w:top w:val="single" w:sz="2" w:space="0" w:color="auto"/>
              <w:left w:val="single" w:sz="2" w:space="0" w:color="auto"/>
              <w:bottom w:val="single" w:sz="2" w:space="0" w:color="auto"/>
              <w:right w:val="single" w:sz="2" w:space="0" w:color="auto"/>
            </w:tcBorders>
            <w:vAlign w:val="center"/>
          </w:tcPr>
          <w:p w14:paraId="3F955A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602" w:type="dxa"/>
            <w:tcBorders>
              <w:top w:val="single" w:sz="2" w:space="0" w:color="auto"/>
              <w:left w:val="single" w:sz="2" w:space="0" w:color="auto"/>
              <w:bottom w:val="single" w:sz="2" w:space="0" w:color="auto"/>
              <w:right w:val="single" w:sz="2" w:space="0" w:color="auto"/>
            </w:tcBorders>
            <w:vAlign w:val="center"/>
          </w:tcPr>
          <w:p w14:paraId="5FCB7F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231,453,437.99</w:t>
            </w:r>
          </w:p>
        </w:tc>
        <w:tc>
          <w:tcPr>
            <w:tcW w:w="602" w:type="dxa"/>
            <w:tcBorders>
              <w:top w:val="single" w:sz="2" w:space="0" w:color="auto"/>
              <w:left w:val="single" w:sz="2" w:space="0" w:color="auto"/>
              <w:bottom w:val="single" w:sz="2" w:space="0" w:color="auto"/>
              <w:right w:val="single" w:sz="2" w:space="0" w:color="auto"/>
            </w:tcBorders>
            <w:vAlign w:val="center"/>
          </w:tcPr>
          <w:p w14:paraId="1CD589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70EE8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788,960,468.06</w:t>
            </w:r>
          </w:p>
        </w:tc>
        <w:tc>
          <w:tcPr>
            <w:tcW w:w="602" w:type="dxa"/>
            <w:tcBorders>
              <w:top w:val="single" w:sz="2" w:space="0" w:color="auto"/>
              <w:left w:val="single" w:sz="2" w:space="0" w:color="auto"/>
              <w:bottom w:val="single" w:sz="2" w:space="0" w:color="auto"/>
              <w:right w:val="single" w:sz="2" w:space="0" w:color="auto"/>
            </w:tcBorders>
            <w:vAlign w:val="center"/>
          </w:tcPr>
          <w:p w14:paraId="220869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7C955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8,861,804,110.41</w:t>
            </w:r>
          </w:p>
        </w:tc>
        <w:tc>
          <w:tcPr>
            <w:tcW w:w="602" w:type="dxa"/>
            <w:tcBorders>
              <w:top w:val="single" w:sz="2" w:space="0" w:color="auto"/>
              <w:left w:val="single" w:sz="2" w:space="0" w:color="auto"/>
              <w:bottom w:val="single" w:sz="2" w:space="0" w:color="auto"/>
              <w:right w:val="single" w:sz="2" w:space="0" w:color="auto"/>
            </w:tcBorders>
            <w:vAlign w:val="center"/>
          </w:tcPr>
          <w:p w14:paraId="41E7AD6D"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6FF50C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14,847,980,075.62</w:t>
            </w:r>
          </w:p>
        </w:tc>
        <w:tc>
          <w:tcPr>
            <w:tcW w:w="602" w:type="dxa"/>
            <w:tcBorders>
              <w:top w:val="single" w:sz="2" w:space="0" w:color="auto"/>
              <w:left w:val="single" w:sz="2" w:space="0" w:color="auto"/>
              <w:bottom w:val="single" w:sz="2" w:space="0" w:color="auto"/>
              <w:right w:val="single" w:sz="2" w:space="0" w:color="auto"/>
            </w:tcBorders>
            <w:vAlign w:val="center"/>
          </w:tcPr>
          <w:p w14:paraId="26EF9B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164,591,420.60</w:t>
            </w:r>
          </w:p>
        </w:tc>
        <w:tc>
          <w:tcPr>
            <w:tcW w:w="602" w:type="dxa"/>
            <w:tcBorders>
              <w:top w:val="single" w:sz="2" w:space="0" w:color="auto"/>
              <w:left w:val="single" w:sz="2" w:space="0" w:color="auto"/>
              <w:bottom w:val="single" w:sz="2" w:space="0" w:color="auto"/>
              <w:right w:val="single" w:sz="2" w:space="0" w:color="auto"/>
            </w:tcBorders>
            <w:vAlign w:val="center"/>
          </w:tcPr>
          <w:p w14:paraId="51239C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15,012,571,496.22</w:t>
            </w:r>
          </w:p>
        </w:tc>
      </w:tr>
      <w:tr w:rsidR="0048469E" w14:paraId="7B701979"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3E99F15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三、本期增减变动金额（减少以“－”号填列）</w:t>
            </w:r>
          </w:p>
        </w:tc>
        <w:tc>
          <w:tcPr>
            <w:tcW w:w="602" w:type="dxa"/>
            <w:tcBorders>
              <w:top w:val="single" w:sz="2" w:space="0" w:color="auto"/>
              <w:left w:val="single" w:sz="2" w:space="0" w:color="auto"/>
              <w:bottom w:val="single" w:sz="2" w:space="0" w:color="auto"/>
              <w:right w:val="single" w:sz="2" w:space="0" w:color="auto"/>
            </w:tcBorders>
            <w:vAlign w:val="center"/>
          </w:tcPr>
          <w:p w14:paraId="32CBB4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-8,023,810.00</w:t>
            </w:r>
          </w:p>
        </w:tc>
        <w:tc>
          <w:tcPr>
            <w:tcW w:w="602" w:type="dxa"/>
            <w:tcBorders>
              <w:top w:val="single" w:sz="2" w:space="0" w:color="auto"/>
              <w:left w:val="single" w:sz="2" w:space="0" w:color="auto"/>
              <w:bottom w:val="single" w:sz="2" w:space="0" w:color="auto"/>
              <w:right w:val="single" w:sz="2" w:space="0" w:color="auto"/>
            </w:tcBorders>
            <w:vAlign w:val="center"/>
          </w:tcPr>
          <w:p w14:paraId="4BE1FB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768D8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C3DB1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5DE8E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-233,473,122.20</w:t>
            </w:r>
          </w:p>
        </w:tc>
        <w:tc>
          <w:tcPr>
            <w:tcW w:w="602" w:type="dxa"/>
            <w:tcBorders>
              <w:top w:val="single" w:sz="2" w:space="0" w:color="auto"/>
              <w:left w:val="single" w:sz="2" w:space="0" w:color="auto"/>
              <w:bottom w:val="single" w:sz="2" w:space="0" w:color="auto"/>
              <w:right w:val="single" w:sz="2" w:space="0" w:color="auto"/>
            </w:tcBorders>
            <w:vAlign w:val="center"/>
          </w:tcPr>
          <w:p w14:paraId="760B15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602" w:type="dxa"/>
            <w:tcBorders>
              <w:top w:val="single" w:sz="2" w:space="0" w:color="auto"/>
              <w:left w:val="single" w:sz="2" w:space="0" w:color="auto"/>
              <w:bottom w:val="single" w:sz="2" w:space="0" w:color="auto"/>
              <w:right w:val="single" w:sz="2" w:space="0" w:color="auto"/>
            </w:tcBorders>
            <w:vAlign w:val="center"/>
          </w:tcPr>
          <w:p w14:paraId="225460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-27,390,628.09</w:t>
            </w:r>
          </w:p>
        </w:tc>
        <w:tc>
          <w:tcPr>
            <w:tcW w:w="602" w:type="dxa"/>
            <w:tcBorders>
              <w:top w:val="single" w:sz="2" w:space="0" w:color="auto"/>
              <w:left w:val="single" w:sz="2" w:space="0" w:color="auto"/>
              <w:bottom w:val="single" w:sz="2" w:space="0" w:color="auto"/>
              <w:right w:val="single" w:sz="2" w:space="0" w:color="auto"/>
            </w:tcBorders>
            <w:vAlign w:val="center"/>
          </w:tcPr>
          <w:p w14:paraId="1A0860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E645A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141,980,113.18</w:t>
            </w:r>
          </w:p>
        </w:tc>
        <w:tc>
          <w:tcPr>
            <w:tcW w:w="602" w:type="dxa"/>
            <w:tcBorders>
              <w:top w:val="single" w:sz="2" w:space="0" w:color="auto"/>
              <w:left w:val="single" w:sz="2" w:space="0" w:color="auto"/>
              <w:bottom w:val="single" w:sz="2" w:space="0" w:color="auto"/>
              <w:right w:val="single" w:sz="2" w:space="0" w:color="auto"/>
            </w:tcBorders>
            <w:vAlign w:val="center"/>
          </w:tcPr>
          <w:p w14:paraId="7AE9D3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764D6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1,444,957,264.86</w:t>
            </w:r>
          </w:p>
        </w:tc>
        <w:tc>
          <w:tcPr>
            <w:tcW w:w="602" w:type="dxa"/>
            <w:tcBorders>
              <w:top w:val="single" w:sz="2" w:space="0" w:color="auto"/>
              <w:left w:val="single" w:sz="2" w:space="0" w:color="auto"/>
              <w:bottom w:val="single" w:sz="2" w:space="0" w:color="auto"/>
              <w:right w:val="single" w:sz="2" w:space="0" w:color="auto"/>
            </w:tcBorders>
            <w:vAlign w:val="center"/>
          </w:tcPr>
          <w:p w14:paraId="7290907E"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2F0429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1,554,675,779.75</w:t>
            </w:r>
          </w:p>
        </w:tc>
        <w:tc>
          <w:tcPr>
            <w:tcW w:w="602" w:type="dxa"/>
            <w:tcBorders>
              <w:top w:val="single" w:sz="2" w:space="0" w:color="auto"/>
              <w:left w:val="single" w:sz="2" w:space="0" w:color="auto"/>
              <w:bottom w:val="single" w:sz="2" w:space="0" w:color="auto"/>
              <w:right w:val="single" w:sz="2" w:space="0" w:color="auto"/>
            </w:tcBorders>
            <w:vAlign w:val="center"/>
          </w:tcPr>
          <w:p w14:paraId="4DC7A3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18,291,680.79</w:t>
            </w:r>
          </w:p>
        </w:tc>
        <w:tc>
          <w:tcPr>
            <w:tcW w:w="602" w:type="dxa"/>
            <w:tcBorders>
              <w:top w:val="single" w:sz="2" w:space="0" w:color="auto"/>
              <w:left w:val="single" w:sz="2" w:space="0" w:color="auto"/>
              <w:bottom w:val="single" w:sz="2" w:space="0" w:color="auto"/>
              <w:right w:val="single" w:sz="2" w:space="0" w:color="auto"/>
            </w:tcBorders>
            <w:vAlign w:val="center"/>
          </w:tcPr>
          <w:p w14:paraId="7ED98F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1,572,967,460.54</w:t>
            </w:r>
          </w:p>
        </w:tc>
      </w:tr>
      <w:tr w:rsidR="0048469E" w14:paraId="1FC4D9FC"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168E263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（一）综合收益总额</w:t>
            </w:r>
          </w:p>
        </w:tc>
        <w:tc>
          <w:tcPr>
            <w:tcW w:w="602" w:type="dxa"/>
            <w:tcBorders>
              <w:top w:val="single" w:sz="2" w:space="0" w:color="auto"/>
              <w:left w:val="single" w:sz="2" w:space="0" w:color="auto"/>
              <w:bottom w:val="single" w:sz="2" w:space="0" w:color="auto"/>
              <w:right w:val="single" w:sz="2" w:space="0" w:color="auto"/>
            </w:tcBorders>
            <w:vAlign w:val="center"/>
          </w:tcPr>
          <w:p w14:paraId="665D4E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4A785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9BEF3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D8F04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2BEE8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0E95B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35E72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-27,390,628.09</w:t>
            </w:r>
          </w:p>
        </w:tc>
        <w:tc>
          <w:tcPr>
            <w:tcW w:w="602" w:type="dxa"/>
            <w:tcBorders>
              <w:top w:val="single" w:sz="2" w:space="0" w:color="auto"/>
              <w:left w:val="single" w:sz="2" w:space="0" w:color="auto"/>
              <w:bottom w:val="single" w:sz="2" w:space="0" w:color="auto"/>
              <w:right w:val="single" w:sz="2" w:space="0" w:color="auto"/>
            </w:tcBorders>
            <w:vAlign w:val="center"/>
          </w:tcPr>
          <w:p w14:paraId="0953DB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124FE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338CE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5562A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2,303,624,287.24</w:t>
            </w:r>
          </w:p>
        </w:tc>
        <w:tc>
          <w:tcPr>
            <w:tcW w:w="602" w:type="dxa"/>
            <w:tcBorders>
              <w:top w:val="single" w:sz="2" w:space="0" w:color="auto"/>
              <w:left w:val="single" w:sz="2" w:space="0" w:color="auto"/>
              <w:bottom w:val="single" w:sz="2" w:space="0" w:color="auto"/>
              <w:right w:val="single" w:sz="2" w:space="0" w:color="auto"/>
            </w:tcBorders>
            <w:vAlign w:val="center"/>
          </w:tcPr>
          <w:p w14:paraId="75A9B7A8"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0AF7A0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2,276,233,659.15</w:t>
            </w:r>
          </w:p>
        </w:tc>
        <w:tc>
          <w:tcPr>
            <w:tcW w:w="602" w:type="dxa"/>
            <w:tcBorders>
              <w:top w:val="single" w:sz="2" w:space="0" w:color="auto"/>
              <w:left w:val="single" w:sz="2" w:space="0" w:color="auto"/>
              <w:bottom w:val="single" w:sz="2" w:space="0" w:color="auto"/>
              <w:right w:val="single" w:sz="2" w:space="0" w:color="auto"/>
            </w:tcBorders>
            <w:vAlign w:val="center"/>
          </w:tcPr>
          <w:p w14:paraId="58D8A4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60,158,225.84</w:t>
            </w:r>
          </w:p>
        </w:tc>
        <w:tc>
          <w:tcPr>
            <w:tcW w:w="602" w:type="dxa"/>
            <w:tcBorders>
              <w:top w:val="single" w:sz="2" w:space="0" w:color="auto"/>
              <w:left w:val="single" w:sz="2" w:space="0" w:color="auto"/>
              <w:bottom w:val="single" w:sz="2" w:space="0" w:color="auto"/>
              <w:right w:val="single" w:sz="2" w:space="0" w:color="auto"/>
            </w:tcBorders>
            <w:vAlign w:val="center"/>
          </w:tcPr>
          <w:p w14:paraId="0A349F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2,336,391,884.99</w:t>
            </w:r>
          </w:p>
        </w:tc>
      </w:tr>
      <w:tr w:rsidR="0048469E" w14:paraId="511CD402"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5DEB4C3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（二）所有者投入和减少资本</w:t>
            </w:r>
          </w:p>
        </w:tc>
        <w:tc>
          <w:tcPr>
            <w:tcW w:w="602" w:type="dxa"/>
            <w:tcBorders>
              <w:top w:val="single" w:sz="2" w:space="0" w:color="auto"/>
              <w:left w:val="single" w:sz="2" w:space="0" w:color="auto"/>
              <w:bottom w:val="single" w:sz="2" w:space="0" w:color="auto"/>
              <w:right w:val="single" w:sz="2" w:space="0" w:color="auto"/>
            </w:tcBorders>
            <w:vAlign w:val="center"/>
          </w:tcPr>
          <w:p w14:paraId="26D8F3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C00E9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A0158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0A64F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74F67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C37DF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67504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2447D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88283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1F439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14A1A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2DDE530"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55AE37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79349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880D2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181CC83"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59FE3E0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1．所有者投入的普通股</w:t>
            </w:r>
          </w:p>
        </w:tc>
        <w:tc>
          <w:tcPr>
            <w:tcW w:w="602" w:type="dxa"/>
            <w:tcBorders>
              <w:top w:val="single" w:sz="2" w:space="0" w:color="auto"/>
              <w:left w:val="single" w:sz="2" w:space="0" w:color="auto"/>
              <w:bottom w:val="single" w:sz="2" w:space="0" w:color="auto"/>
              <w:right w:val="single" w:sz="2" w:space="0" w:color="auto"/>
            </w:tcBorders>
            <w:vAlign w:val="center"/>
          </w:tcPr>
          <w:p w14:paraId="099F2C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A8391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469CD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9F022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C55CC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2A3289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8580A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49045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DB5E1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588C8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B9043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888A8D0"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0DC115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3626C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1DAC9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433AA45"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5B8F8CA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2．其他权益工具持有者投入资本</w:t>
            </w:r>
          </w:p>
        </w:tc>
        <w:tc>
          <w:tcPr>
            <w:tcW w:w="602" w:type="dxa"/>
            <w:tcBorders>
              <w:top w:val="single" w:sz="2" w:space="0" w:color="auto"/>
              <w:left w:val="single" w:sz="2" w:space="0" w:color="auto"/>
              <w:bottom w:val="single" w:sz="2" w:space="0" w:color="auto"/>
              <w:right w:val="single" w:sz="2" w:space="0" w:color="auto"/>
            </w:tcBorders>
            <w:vAlign w:val="center"/>
          </w:tcPr>
          <w:p w14:paraId="2D133B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5D517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B0603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0C30C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5BE4B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05EFB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6E7B0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166DD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25C68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E1A03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6F3E2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5487ED2"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1935E8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415EE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86DB7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85F2B0D"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0D18051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3．股份支付计入所有者权益的金额</w:t>
            </w:r>
          </w:p>
        </w:tc>
        <w:tc>
          <w:tcPr>
            <w:tcW w:w="602" w:type="dxa"/>
            <w:tcBorders>
              <w:top w:val="single" w:sz="2" w:space="0" w:color="auto"/>
              <w:left w:val="single" w:sz="2" w:space="0" w:color="auto"/>
              <w:bottom w:val="single" w:sz="2" w:space="0" w:color="auto"/>
              <w:right w:val="single" w:sz="2" w:space="0" w:color="auto"/>
            </w:tcBorders>
            <w:vAlign w:val="center"/>
          </w:tcPr>
          <w:p w14:paraId="6D8900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BE610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4125B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F4964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DABB8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FC0A6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CBDD6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9E469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AA4C7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E85A0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76A96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F2EDE2B"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040E00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82E33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F8B26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F0BA8F0"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26037D1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4．其他</w:t>
            </w:r>
          </w:p>
        </w:tc>
        <w:tc>
          <w:tcPr>
            <w:tcW w:w="602" w:type="dxa"/>
            <w:tcBorders>
              <w:top w:val="single" w:sz="2" w:space="0" w:color="auto"/>
              <w:left w:val="single" w:sz="2" w:space="0" w:color="auto"/>
              <w:bottom w:val="single" w:sz="2" w:space="0" w:color="auto"/>
              <w:right w:val="single" w:sz="2" w:space="0" w:color="auto"/>
            </w:tcBorders>
            <w:vAlign w:val="center"/>
          </w:tcPr>
          <w:p w14:paraId="6EE2E6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1BA1B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BB824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26DCB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923DB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FA17D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15E57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B5339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2D501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0A32C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EF905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24DAB0D"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18A7D5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9A94B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EC823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CEC6EBA"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4D5CC3B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（三）利润分配</w:t>
            </w:r>
          </w:p>
        </w:tc>
        <w:tc>
          <w:tcPr>
            <w:tcW w:w="602" w:type="dxa"/>
            <w:tcBorders>
              <w:top w:val="single" w:sz="2" w:space="0" w:color="auto"/>
              <w:left w:val="single" w:sz="2" w:space="0" w:color="auto"/>
              <w:bottom w:val="single" w:sz="2" w:space="0" w:color="auto"/>
              <w:right w:val="single" w:sz="2" w:space="0" w:color="auto"/>
            </w:tcBorders>
            <w:vAlign w:val="center"/>
          </w:tcPr>
          <w:p w14:paraId="7ACE57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910A5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EA6F7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66741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24834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7240E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D4425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A537E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01E3E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141,980,113.18</w:t>
            </w:r>
          </w:p>
        </w:tc>
        <w:tc>
          <w:tcPr>
            <w:tcW w:w="602" w:type="dxa"/>
            <w:tcBorders>
              <w:top w:val="single" w:sz="2" w:space="0" w:color="auto"/>
              <w:left w:val="single" w:sz="2" w:space="0" w:color="auto"/>
              <w:bottom w:val="single" w:sz="2" w:space="0" w:color="auto"/>
              <w:right w:val="single" w:sz="2" w:space="0" w:color="auto"/>
            </w:tcBorders>
            <w:vAlign w:val="center"/>
          </w:tcPr>
          <w:p w14:paraId="53414C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B2B46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-858,667,022.38</w:t>
            </w:r>
          </w:p>
        </w:tc>
        <w:tc>
          <w:tcPr>
            <w:tcW w:w="602" w:type="dxa"/>
            <w:tcBorders>
              <w:top w:val="single" w:sz="2" w:space="0" w:color="auto"/>
              <w:left w:val="single" w:sz="2" w:space="0" w:color="auto"/>
              <w:bottom w:val="single" w:sz="2" w:space="0" w:color="auto"/>
              <w:right w:val="single" w:sz="2" w:space="0" w:color="auto"/>
            </w:tcBorders>
            <w:vAlign w:val="center"/>
          </w:tcPr>
          <w:p w14:paraId="16361521"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33D55C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-716,686,909.20</w:t>
            </w:r>
          </w:p>
        </w:tc>
        <w:tc>
          <w:tcPr>
            <w:tcW w:w="602" w:type="dxa"/>
            <w:tcBorders>
              <w:top w:val="single" w:sz="2" w:space="0" w:color="auto"/>
              <w:left w:val="single" w:sz="2" w:space="0" w:color="auto"/>
              <w:bottom w:val="single" w:sz="2" w:space="0" w:color="auto"/>
              <w:right w:val="single" w:sz="2" w:space="0" w:color="auto"/>
            </w:tcBorders>
            <w:vAlign w:val="center"/>
          </w:tcPr>
          <w:p w14:paraId="1B3EAF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-26,634,646.96</w:t>
            </w:r>
          </w:p>
        </w:tc>
        <w:tc>
          <w:tcPr>
            <w:tcW w:w="602" w:type="dxa"/>
            <w:tcBorders>
              <w:top w:val="single" w:sz="2" w:space="0" w:color="auto"/>
              <w:left w:val="single" w:sz="2" w:space="0" w:color="auto"/>
              <w:bottom w:val="single" w:sz="2" w:space="0" w:color="auto"/>
              <w:right w:val="single" w:sz="2" w:space="0" w:color="auto"/>
            </w:tcBorders>
            <w:vAlign w:val="center"/>
          </w:tcPr>
          <w:p w14:paraId="4EDBAF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-743,321,556.16</w:t>
            </w:r>
          </w:p>
        </w:tc>
      </w:tr>
      <w:tr w:rsidR="0048469E" w14:paraId="6B6B5661"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7560AFD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1．提取盈余公积</w:t>
            </w:r>
          </w:p>
        </w:tc>
        <w:tc>
          <w:tcPr>
            <w:tcW w:w="602" w:type="dxa"/>
            <w:tcBorders>
              <w:top w:val="single" w:sz="2" w:space="0" w:color="auto"/>
              <w:left w:val="single" w:sz="2" w:space="0" w:color="auto"/>
              <w:bottom w:val="single" w:sz="2" w:space="0" w:color="auto"/>
              <w:right w:val="single" w:sz="2" w:space="0" w:color="auto"/>
            </w:tcBorders>
            <w:vAlign w:val="center"/>
          </w:tcPr>
          <w:p w14:paraId="194760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23C46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D6F91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C3BCE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D7306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0D2FA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8DE05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88810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6E41D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141,980,113.18</w:t>
            </w:r>
          </w:p>
        </w:tc>
        <w:tc>
          <w:tcPr>
            <w:tcW w:w="602" w:type="dxa"/>
            <w:tcBorders>
              <w:top w:val="single" w:sz="2" w:space="0" w:color="auto"/>
              <w:left w:val="single" w:sz="2" w:space="0" w:color="auto"/>
              <w:bottom w:val="single" w:sz="2" w:space="0" w:color="auto"/>
              <w:right w:val="single" w:sz="2" w:space="0" w:color="auto"/>
            </w:tcBorders>
            <w:vAlign w:val="center"/>
          </w:tcPr>
          <w:p w14:paraId="6857FD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2B5D0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-141,980,113.18</w:t>
            </w:r>
          </w:p>
        </w:tc>
        <w:tc>
          <w:tcPr>
            <w:tcW w:w="602" w:type="dxa"/>
            <w:tcBorders>
              <w:top w:val="single" w:sz="2" w:space="0" w:color="auto"/>
              <w:left w:val="single" w:sz="2" w:space="0" w:color="auto"/>
              <w:bottom w:val="single" w:sz="2" w:space="0" w:color="auto"/>
              <w:right w:val="single" w:sz="2" w:space="0" w:color="auto"/>
            </w:tcBorders>
            <w:vAlign w:val="center"/>
          </w:tcPr>
          <w:p w14:paraId="6409E98B"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6B5174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EF602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EC58A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6A0F3CC"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0FDDBB0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2．提取一般风险准备</w:t>
            </w:r>
          </w:p>
        </w:tc>
        <w:tc>
          <w:tcPr>
            <w:tcW w:w="602" w:type="dxa"/>
            <w:tcBorders>
              <w:top w:val="single" w:sz="2" w:space="0" w:color="auto"/>
              <w:left w:val="single" w:sz="2" w:space="0" w:color="auto"/>
              <w:bottom w:val="single" w:sz="2" w:space="0" w:color="auto"/>
              <w:right w:val="single" w:sz="2" w:space="0" w:color="auto"/>
            </w:tcBorders>
            <w:vAlign w:val="center"/>
          </w:tcPr>
          <w:p w14:paraId="485BE1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7DDC7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23FD1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54341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04409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D2DFB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81807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CE834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3451D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D9270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5F818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9BE6CDB"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3962DC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0BBD8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15DCD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01565F5"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47B5CC9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3．对所有者（或股东）的分配</w:t>
            </w:r>
          </w:p>
        </w:tc>
        <w:tc>
          <w:tcPr>
            <w:tcW w:w="602" w:type="dxa"/>
            <w:tcBorders>
              <w:top w:val="single" w:sz="2" w:space="0" w:color="auto"/>
              <w:left w:val="single" w:sz="2" w:space="0" w:color="auto"/>
              <w:bottom w:val="single" w:sz="2" w:space="0" w:color="auto"/>
              <w:right w:val="single" w:sz="2" w:space="0" w:color="auto"/>
            </w:tcBorders>
            <w:vAlign w:val="center"/>
          </w:tcPr>
          <w:p w14:paraId="2475F9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CF9EB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AC3B7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16AE4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CC476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7F186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7C845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92FA6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40BFF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B4D84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7E16C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-716,686,909.20</w:t>
            </w:r>
          </w:p>
        </w:tc>
        <w:tc>
          <w:tcPr>
            <w:tcW w:w="602" w:type="dxa"/>
            <w:tcBorders>
              <w:top w:val="single" w:sz="2" w:space="0" w:color="auto"/>
              <w:left w:val="single" w:sz="2" w:space="0" w:color="auto"/>
              <w:bottom w:val="single" w:sz="2" w:space="0" w:color="auto"/>
              <w:right w:val="single" w:sz="2" w:space="0" w:color="auto"/>
            </w:tcBorders>
            <w:vAlign w:val="center"/>
          </w:tcPr>
          <w:p w14:paraId="2DFE2653"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0A110D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-716,686,909.20</w:t>
            </w:r>
          </w:p>
        </w:tc>
        <w:tc>
          <w:tcPr>
            <w:tcW w:w="602" w:type="dxa"/>
            <w:tcBorders>
              <w:top w:val="single" w:sz="2" w:space="0" w:color="auto"/>
              <w:left w:val="single" w:sz="2" w:space="0" w:color="auto"/>
              <w:bottom w:val="single" w:sz="2" w:space="0" w:color="auto"/>
              <w:right w:val="single" w:sz="2" w:space="0" w:color="auto"/>
            </w:tcBorders>
            <w:vAlign w:val="center"/>
          </w:tcPr>
          <w:p w14:paraId="4B2E8F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-26,634,646.96</w:t>
            </w:r>
          </w:p>
        </w:tc>
        <w:tc>
          <w:tcPr>
            <w:tcW w:w="602" w:type="dxa"/>
            <w:tcBorders>
              <w:top w:val="single" w:sz="2" w:space="0" w:color="auto"/>
              <w:left w:val="single" w:sz="2" w:space="0" w:color="auto"/>
              <w:bottom w:val="single" w:sz="2" w:space="0" w:color="auto"/>
              <w:right w:val="single" w:sz="2" w:space="0" w:color="auto"/>
            </w:tcBorders>
            <w:vAlign w:val="center"/>
          </w:tcPr>
          <w:p w14:paraId="545085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-743,321,556.16</w:t>
            </w:r>
          </w:p>
        </w:tc>
      </w:tr>
      <w:tr w:rsidR="0048469E" w14:paraId="0CC0081E"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3FF5433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w:t>
            </w:r>
            <w:r>
              <w:rPr>
                <w:rFonts w:ascii="宋体" w:eastAsia="宋体" w:hAnsi="宋体" w:cs="宋体"/>
                <w:sz w:val="18"/>
                <w:szCs w:val="18"/>
              </w:rPr>
              <w:lastRenderedPageBreak/>
              <w:t>其他</w:t>
            </w:r>
          </w:p>
        </w:tc>
        <w:tc>
          <w:tcPr>
            <w:tcW w:w="602" w:type="dxa"/>
            <w:tcBorders>
              <w:top w:val="single" w:sz="2" w:space="0" w:color="auto"/>
              <w:left w:val="single" w:sz="2" w:space="0" w:color="auto"/>
              <w:bottom w:val="single" w:sz="2" w:space="0" w:color="auto"/>
              <w:right w:val="single" w:sz="2" w:space="0" w:color="auto"/>
            </w:tcBorders>
            <w:vAlign w:val="center"/>
          </w:tcPr>
          <w:p w14:paraId="3F1F8A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0.00</w:t>
            </w:r>
          </w:p>
        </w:tc>
        <w:tc>
          <w:tcPr>
            <w:tcW w:w="602" w:type="dxa"/>
            <w:tcBorders>
              <w:top w:val="single" w:sz="2" w:space="0" w:color="auto"/>
              <w:left w:val="single" w:sz="2" w:space="0" w:color="auto"/>
              <w:bottom w:val="single" w:sz="2" w:space="0" w:color="auto"/>
              <w:right w:val="single" w:sz="2" w:space="0" w:color="auto"/>
            </w:tcBorders>
            <w:vAlign w:val="center"/>
          </w:tcPr>
          <w:p w14:paraId="381D29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1CDE8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35C1C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FC53E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CF379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37A64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97795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BB41B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79796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D7717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CC4F541"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0B019F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84520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EF01E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D043B13"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3E0428C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（四）所有者权益内部结转</w:t>
            </w:r>
          </w:p>
        </w:tc>
        <w:tc>
          <w:tcPr>
            <w:tcW w:w="602" w:type="dxa"/>
            <w:tcBorders>
              <w:top w:val="single" w:sz="2" w:space="0" w:color="auto"/>
              <w:left w:val="single" w:sz="2" w:space="0" w:color="auto"/>
              <w:bottom w:val="single" w:sz="2" w:space="0" w:color="auto"/>
              <w:right w:val="single" w:sz="2" w:space="0" w:color="auto"/>
            </w:tcBorders>
            <w:vAlign w:val="center"/>
          </w:tcPr>
          <w:p w14:paraId="409C8D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-8,023,810.00</w:t>
            </w:r>
          </w:p>
        </w:tc>
        <w:tc>
          <w:tcPr>
            <w:tcW w:w="602" w:type="dxa"/>
            <w:tcBorders>
              <w:top w:val="single" w:sz="2" w:space="0" w:color="auto"/>
              <w:left w:val="single" w:sz="2" w:space="0" w:color="auto"/>
              <w:bottom w:val="single" w:sz="2" w:space="0" w:color="auto"/>
              <w:right w:val="single" w:sz="2" w:space="0" w:color="auto"/>
            </w:tcBorders>
            <w:vAlign w:val="center"/>
          </w:tcPr>
          <w:p w14:paraId="50F58D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738E6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CEBFD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4790D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-228,602,152.00</w:t>
            </w:r>
          </w:p>
        </w:tc>
        <w:tc>
          <w:tcPr>
            <w:tcW w:w="602" w:type="dxa"/>
            <w:tcBorders>
              <w:top w:val="single" w:sz="2" w:space="0" w:color="auto"/>
              <w:left w:val="single" w:sz="2" w:space="0" w:color="auto"/>
              <w:bottom w:val="single" w:sz="2" w:space="0" w:color="auto"/>
              <w:right w:val="single" w:sz="2" w:space="0" w:color="auto"/>
            </w:tcBorders>
            <w:vAlign w:val="center"/>
          </w:tcPr>
          <w:p w14:paraId="131A99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602" w:type="dxa"/>
            <w:tcBorders>
              <w:top w:val="single" w:sz="2" w:space="0" w:color="auto"/>
              <w:left w:val="single" w:sz="2" w:space="0" w:color="auto"/>
              <w:bottom w:val="single" w:sz="2" w:space="0" w:color="auto"/>
              <w:right w:val="single" w:sz="2" w:space="0" w:color="auto"/>
            </w:tcBorders>
            <w:vAlign w:val="center"/>
          </w:tcPr>
          <w:p w14:paraId="7E7212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93904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B6268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94440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A6660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4841B6E"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5B1CFB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1DE45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72D39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59C3E1C"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165B024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1．资本公积转增资本（或股本）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14:paraId="3C72FE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28796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6B7BF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22CF5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1DFF5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7CE72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61BE0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67849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FB526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3A055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8EBEE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E2D4EBA"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0B322C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ED00F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EEC2D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B64A26F"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4607816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2．盈余公积转增资本（或股本）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14:paraId="28FB2B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6BF94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EB0E0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2A6F4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9F450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CC318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3861F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B7EB9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78E80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0E427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BDBC9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9D67AE6"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6435A8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98DA29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9A288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3030BED"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5EB86C1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3．盈余公积弥补亏损</w:t>
            </w:r>
          </w:p>
        </w:tc>
        <w:tc>
          <w:tcPr>
            <w:tcW w:w="602" w:type="dxa"/>
            <w:tcBorders>
              <w:top w:val="single" w:sz="2" w:space="0" w:color="auto"/>
              <w:left w:val="single" w:sz="2" w:space="0" w:color="auto"/>
              <w:bottom w:val="single" w:sz="2" w:space="0" w:color="auto"/>
              <w:right w:val="single" w:sz="2" w:space="0" w:color="auto"/>
            </w:tcBorders>
            <w:vAlign w:val="center"/>
          </w:tcPr>
          <w:p w14:paraId="641895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E1A67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60D85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FD40C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4E125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C677F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999FF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3DFD1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C74AE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35E36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0535A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8BB8F17"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7E6D46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14085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358DC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4230665"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06ED66A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4．设定受益计划变动额结转留存收益</w:t>
            </w:r>
          </w:p>
        </w:tc>
        <w:tc>
          <w:tcPr>
            <w:tcW w:w="602" w:type="dxa"/>
            <w:tcBorders>
              <w:top w:val="single" w:sz="2" w:space="0" w:color="auto"/>
              <w:left w:val="single" w:sz="2" w:space="0" w:color="auto"/>
              <w:bottom w:val="single" w:sz="2" w:space="0" w:color="auto"/>
              <w:right w:val="single" w:sz="2" w:space="0" w:color="auto"/>
            </w:tcBorders>
            <w:vAlign w:val="center"/>
          </w:tcPr>
          <w:p w14:paraId="5C88E4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AA17B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FFC46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C2F1C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66939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DC08F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F5316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1A5B9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DC1E3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22FAE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A589D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49CABD4"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2978AB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54C8C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4B44E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9C49E6C"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4EB8F09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5．其他综合收益结转留存收益</w:t>
            </w:r>
          </w:p>
        </w:tc>
        <w:tc>
          <w:tcPr>
            <w:tcW w:w="602" w:type="dxa"/>
            <w:tcBorders>
              <w:top w:val="single" w:sz="2" w:space="0" w:color="auto"/>
              <w:left w:val="single" w:sz="2" w:space="0" w:color="auto"/>
              <w:bottom w:val="single" w:sz="2" w:space="0" w:color="auto"/>
              <w:right w:val="single" w:sz="2" w:space="0" w:color="auto"/>
            </w:tcBorders>
            <w:vAlign w:val="center"/>
          </w:tcPr>
          <w:p w14:paraId="27F379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2779C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1AF23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6F26F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DAC2E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1768F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C5DF5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B985E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F749B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78B59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7E803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AC95067"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781E5A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F9527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81FDF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AB5380C"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66FE7EF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6．其他</w:t>
            </w:r>
          </w:p>
        </w:tc>
        <w:tc>
          <w:tcPr>
            <w:tcW w:w="602" w:type="dxa"/>
            <w:tcBorders>
              <w:top w:val="single" w:sz="2" w:space="0" w:color="auto"/>
              <w:left w:val="single" w:sz="2" w:space="0" w:color="auto"/>
              <w:bottom w:val="single" w:sz="2" w:space="0" w:color="auto"/>
              <w:right w:val="single" w:sz="2" w:space="0" w:color="auto"/>
            </w:tcBorders>
            <w:vAlign w:val="center"/>
          </w:tcPr>
          <w:p w14:paraId="4C5962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-8,023,810.00</w:t>
            </w:r>
          </w:p>
        </w:tc>
        <w:tc>
          <w:tcPr>
            <w:tcW w:w="602" w:type="dxa"/>
            <w:tcBorders>
              <w:top w:val="single" w:sz="2" w:space="0" w:color="auto"/>
              <w:left w:val="single" w:sz="2" w:space="0" w:color="auto"/>
              <w:bottom w:val="single" w:sz="2" w:space="0" w:color="auto"/>
              <w:right w:val="single" w:sz="2" w:space="0" w:color="auto"/>
            </w:tcBorders>
            <w:vAlign w:val="center"/>
          </w:tcPr>
          <w:p w14:paraId="1C177A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BC7A9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5CFFC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71425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-228,602,152.00</w:t>
            </w:r>
          </w:p>
        </w:tc>
        <w:tc>
          <w:tcPr>
            <w:tcW w:w="602" w:type="dxa"/>
            <w:tcBorders>
              <w:top w:val="single" w:sz="2" w:space="0" w:color="auto"/>
              <w:left w:val="single" w:sz="2" w:space="0" w:color="auto"/>
              <w:bottom w:val="single" w:sz="2" w:space="0" w:color="auto"/>
              <w:right w:val="single" w:sz="2" w:space="0" w:color="auto"/>
            </w:tcBorders>
            <w:vAlign w:val="center"/>
          </w:tcPr>
          <w:p w14:paraId="3AF971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602" w:type="dxa"/>
            <w:tcBorders>
              <w:top w:val="single" w:sz="2" w:space="0" w:color="auto"/>
              <w:left w:val="single" w:sz="2" w:space="0" w:color="auto"/>
              <w:bottom w:val="single" w:sz="2" w:space="0" w:color="auto"/>
              <w:right w:val="single" w:sz="2" w:space="0" w:color="auto"/>
            </w:tcBorders>
            <w:vAlign w:val="center"/>
          </w:tcPr>
          <w:p w14:paraId="0E915A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94FF4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B642D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D3B98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24631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9D67343"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231089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C736F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3915D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3B35696"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153425D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（五）专项储备</w:t>
            </w:r>
          </w:p>
        </w:tc>
        <w:tc>
          <w:tcPr>
            <w:tcW w:w="602" w:type="dxa"/>
            <w:tcBorders>
              <w:top w:val="single" w:sz="2" w:space="0" w:color="auto"/>
              <w:left w:val="single" w:sz="2" w:space="0" w:color="auto"/>
              <w:bottom w:val="single" w:sz="2" w:space="0" w:color="auto"/>
              <w:right w:val="single" w:sz="2" w:space="0" w:color="auto"/>
            </w:tcBorders>
            <w:vAlign w:val="center"/>
          </w:tcPr>
          <w:p w14:paraId="0C9C57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4E09A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783C5D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54A65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225FF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6D05C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28A18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6EA9C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1845F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E4C29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AD533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016B22E"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31BE75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2C043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4F986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D1BBB82"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120D5C0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1．本期</w:t>
            </w:r>
            <w:r>
              <w:rPr>
                <w:rFonts w:ascii="宋体" w:eastAsia="宋体" w:hAnsi="宋体" w:cs="宋体"/>
                <w:sz w:val="18"/>
                <w:szCs w:val="18"/>
              </w:rPr>
              <w:lastRenderedPageBreak/>
              <w:t>提取</w:t>
            </w:r>
          </w:p>
        </w:tc>
        <w:tc>
          <w:tcPr>
            <w:tcW w:w="602" w:type="dxa"/>
            <w:tcBorders>
              <w:top w:val="single" w:sz="2" w:space="0" w:color="auto"/>
              <w:left w:val="single" w:sz="2" w:space="0" w:color="auto"/>
              <w:bottom w:val="single" w:sz="2" w:space="0" w:color="auto"/>
              <w:right w:val="single" w:sz="2" w:space="0" w:color="auto"/>
            </w:tcBorders>
            <w:vAlign w:val="center"/>
          </w:tcPr>
          <w:p w14:paraId="258F96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0.00</w:t>
            </w:r>
          </w:p>
        </w:tc>
        <w:tc>
          <w:tcPr>
            <w:tcW w:w="602" w:type="dxa"/>
            <w:tcBorders>
              <w:top w:val="single" w:sz="2" w:space="0" w:color="auto"/>
              <w:left w:val="single" w:sz="2" w:space="0" w:color="auto"/>
              <w:bottom w:val="single" w:sz="2" w:space="0" w:color="auto"/>
              <w:right w:val="single" w:sz="2" w:space="0" w:color="auto"/>
            </w:tcBorders>
            <w:vAlign w:val="center"/>
          </w:tcPr>
          <w:p w14:paraId="10864F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BB35C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AE70A9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C8D5E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67032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95390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5C822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9DA7B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DC8C4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A2BB0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922B732"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73DADC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E420F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74640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A092817"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4BF51F0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2．本期使用</w:t>
            </w:r>
          </w:p>
        </w:tc>
        <w:tc>
          <w:tcPr>
            <w:tcW w:w="602" w:type="dxa"/>
            <w:tcBorders>
              <w:top w:val="single" w:sz="2" w:space="0" w:color="auto"/>
              <w:left w:val="single" w:sz="2" w:space="0" w:color="auto"/>
              <w:bottom w:val="single" w:sz="2" w:space="0" w:color="auto"/>
              <w:right w:val="single" w:sz="2" w:space="0" w:color="auto"/>
            </w:tcBorders>
            <w:vAlign w:val="center"/>
          </w:tcPr>
          <w:p w14:paraId="15B511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E7635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7E513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A341F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CA159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4E191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C96BB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DAACB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C41ED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840DA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B1232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41DE64A"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4A186B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5D132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59541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ADA0EE4"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3C53C80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（六）其他</w:t>
            </w:r>
          </w:p>
        </w:tc>
        <w:tc>
          <w:tcPr>
            <w:tcW w:w="602" w:type="dxa"/>
            <w:tcBorders>
              <w:top w:val="single" w:sz="2" w:space="0" w:color="auto"/>
              <w:left w:val="single" w:sz="2" w:space="0" w:color="auto"/>
              <w:bottom w:val="single" w:sz="2" w:space="0" w:color="auto"/>
              <w:right w:val="single" w:sz="2" w:space="0" w:color="auto"/>
            </w:tcBorders>
            <w:vAlign w:val="center"/>
          </w:tcPr>
          <w:p w14:paraId="752EA8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A0E0F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882AF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89F3F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05832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-4,870,970.20</w:t>
            </w:r>
          </w:p>
        </w:tc>
        <w:tc>
          <w:tcPr>
            <w:tcW w:w="602" w:type="dxa"/>
            <w:tcBorders>
              <w:top w:val="single" w:sz="2" w:space="0" w:color="auto"/>
              <w:left w:val="single" w:sz="2" w:space="0" w:color="auto"/>
              <w:bottom w:val="single" w:sz="2" w:space="0" w:color="auto"/>
              <w:right w:val="single" w:sz="2" w:space="0" w:color="auto"/>
            </w:tcBorders>
            <w:vAlign w:val="center"/>
          </w:tcPr>
          <w:p w14:paraId="629018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D016D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ACC3F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8ADFC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5B223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E0004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1CBCEC6"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62C867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-4,870,970.20</w:t>
            </w:r>
          </w:p>
        </w:tc>
        <w:tc>
          <w:tcPr>
            <w:tcW w:w="602" w:type="dxa"/>
            <w:tcBorders>
              <w:top w:val="single" w:sz="2" w:space="0" w:color="auto"/>
              <w:left w:val="single" w:sz="2" w:space="0" w:color="auto"/>
              <w:bottom w:val="single" w:sz="2" w:space="0" w:color="auto"/>
              <w:right w:val="single" w:sz="2" w:space="0" w:color="auto"/>
            </w:tcBorders>
            <w:vAlign w:val="center"/>
          </w:tcPr>
          <w:p w14:paraId="3D4151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-15,231,898.09</w:t>
            </w:r>
          </w:p>
        </w:tc>
        <w:tc>
          <w:tcPr>
            <w:tcW w:w="602" w:type="dxa"/>
            <w:tcBorders>
              <w:top w:val="single" w:sz="2" w:space="0" w:color="auto"/>
              <w:left w:val="single" w:sz="2" w:space="0" w:color="auto"/>
              <w:bottom w:val="single" w:sz="2" w:space="0" w:color="auto"/>
              <w:right w:val="single" w:sz="2" w:space="0" w:color="auto"/>
            </w:tcBorders>
            <w:vAlign w:val="center"/>
          </w:tcPr>
          <w:p w14:paraId="0DE23A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-20,102,868.29</w:t>
            </w:r>
          </w:p>
        </w:tc>
      </w:tr>
      <w:tr w:rsidR="0048469E" w14:paraId="1F3E2977"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5A7A189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四、本期期末余额</w:t>
            </w:r>
          </w:p>
        </w:tc>
        <w:tc>
          <w:tcPr>
            <w:tcW w:w="602" w:type="dxa"/>
            <w:tcBorders>
              <w:top w:val="single" w:sz="2" w:space="0" w:color="auto"/>
              <w:left w:val="single" w:sz="2" w:space="0" w:color="auto"/>
              <w:bottom w:val="single" w:sz="2" w:space="0" w:color="auto"/>
              <w:right w:val="single" w:sz="2" w:space="0" w:color="auto"/>
            </w:tcBorders>
            <w:vAlign w:val="center"/>
          </w:tcPr>
          <w:p w14:paraId="190D67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1,194,478,182.00</w:t>
            </w:r>
          </w:p>
        </w:tc>
        <w:tc>
          <w:tcPr>
            <w:tcW w:w="602" w:type="dxa"/>
            <w:tcBorders>
              <w:top w:val="single" w:sz="2" w:space="0" w:color="auto"/>
              <w:left w:val="single" w:sz="2" w:space="0" w:color="auto"/>
              <w:bottom w:val="single" w:sz="2" w:space="0" w:color="auto"/>
              <w:right w:val="single" w:sz="2" w:space="0" w:color="auto"/>
            </w:tcBorders>
            <w:vAlign w:val="center"/>
          </w:tcPr>
          <w:p w14:paraId="324527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1FD93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80752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C06E7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3,766,412,906.96</w:t>
            </w:r>
          </w:p>
        </w:tc>
        <w:tc>
          <w:tcPr>
            <w:tcW w:w="602" w:type="dxa"/>
            <w:tcBorders>
              <w:top w:val="single" w:sz="2" w:space="0" w:color="auto"/>
              <w:left w:val="single" w:sz="2" w:space="0" w:color="auto"/>
              <w:bottom w:val="single" w:sz="2" w:space="0" w:color="auto"/>
              <w:right w:val="single" w:sz="2" w:space="0" w:color="auto"/>
            </w:tcBorders>
            <w:vAlign w:val="center"/>
          </w:tcPr>
          <w:p w14:paraId="5FFC8E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6F838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204,062,809.90</w:t>
            </w:r>
          </w:p>
        </w:tc>
        <w:tc>
          <w:tcPr>
            <w:tcW w:w="602" w:type="dxa"/>
            <w:tcBorders>
              <w:top w:val="single" w:sz="2" w:space="0" w:color="auto"/>
              <w:left w:val="single" w:sz="2" w:space="0" w:color="auto"/>
              <w:bottom w:val="single" w:sz="2" w:space="0" w:color="auto"/>
              <w:right w:val="single" w:sz="2" w:space="0" w:color="auto"/>
            </w:tcBorders>
            <w:vAlign w:val="center"/>
          </w:tcPr>
          <w:p w14:paraId="2BA28F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667EE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930,940,581.24</w:t>
            </w:r>
          </w:p>
        </w:tc>
        <w:tc>
          <w:tcPr>
            <w:tcW w:w="602" w:type="dxa"/>
            <w:tcBorders>
              <w:top w:val="single" w:sz="2" w:space="0" w:color="auto"/>
              <w:left w:val="single" w:sz="2" w:space="0" w:color="auto"/>
              <w:bottom w:val="single" w:sz="2" w:space="0" w:color="auto"/>
              <w:right w:val="single" w:sz="2" w:space="0" w:color="auto"/>
            </w:tcBorders>
            <w:vAlign w:val="center"/>
          </w:tcPr>
          <w:p w14:paraId="2C3F20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CBBA1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10,306,761,375.27</w:t>
            </w:r>
          </w:p>
        </w:tc>
        <w:tc>
          <w:tcPr>
            <w:tcW w:w="602" w:type="dxa"/>
            <w:tcBorders>
              <w:top w:val="single" w:sz="2" w:space="0" w:color="auto"/>
              <w:left w:val="single" w:sz="2" w:space="0" w:color="auto"/>
              <w:bottom w:val="single" w:sz="2" w:space="0" w:color="auto"/>
              <w:right w:val="single" w:sz="2" w:space="0" w:color="auto"/>
            </w:tcBorders>
            <w:vAlign w:val="center"/>
          </w:tcPr>
          <w:p w14:paraId="15317A3D"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262B2B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16,402,655,855.37</w:t>
            </w:r>
          </w:p>
        </w:tc>
        <w:tc>
          <w:tcPr>
            <w:tcW w:w="602" w:type="dxa"/>
            <w:tcBorders>
              <w:top w:val="single" w:sz="2" w:space="0" w:color="auto"/>
              <w:left w:val="single" w:sz="2" w:space="0" w:color="auto"/>
              <w:bottom w:val="single" w:sz="2" w:space="0" w:color="auto"/>
              <w:right w:val="single" w:sz="2" w:space="0" w:color="auto"/>
            </w:tcBorders>
            <w:vAlign w:val="center"/>
          </w:tcPr>
          <w:p w14:paraId="6139A0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182,883,101.39</w:t>
            </w:r>
          </w:p>
        </w:tc>
        <w:tc>
          <w:tcPr>
            <w:tcW w:w="602" w:type="dxa"/>
            <w:tcBorders>
              <w:top w:val="single" w:sz="2" w:space="0" w:color="auto"/>
              <w:left w:val="single" w:sz="2" w:space="0" w:color="auto"/>
              <w:bottom w:val="single" w:sz="2" w:space="0" w:color="auto"/>
              <w:right w:val="single" w:sz="2" w:space="0" w:color="auto"/>
            </w:tcBorders>
            <w:vAlign w:val="center"/>
          </w:tcPr>
          <w:p w14:paraId="7AC629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16,585,538,956.76</w:t>
            </w:r>
          </w:p>
        </w:tc>
      </w:tr>
    </w:tbl>
    <w:p w14:paraId="2EC9701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上期金额</w:t>
      </w:r>
    </w:p>
    <w:p w14:paraId="00DE864B"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02"/>
        <w:gridCol w:w="602"/>
        <w:gridCol w:w="602"/>
        <w:gridCol w:w="602"/>
        <w:gridCol w:w="603"/>
        <w:gridCol w:w="602"/>
        <w:gridCol w:w="602"/>
        <w:gridCol w:w="602"/>
        <w:gridCol w:w="602"/>
        <w:gridCol w:w="602"/>
        <w:gridCol w:w="602"/>
        <w:gridCol w:w="602"/>
        <w:gridCol w:w="602"/>
        <w:gridCol w:w="607"/>
        <w:gridCol w:w="602"/>
        <w:gridCol w:w="603"/>
      </w:tblGrid>
      <w:tr w:rsidR="0048469E" w14:paraId="3B25A9D1" w14:textId="77777777">
        <w:trPr>
          <w:trHeight w:val="240"/>
        </w:trPr>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3D28D7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9037" w:type="dxa"/>
            <w:gridSpan w:val="15"/>
            <w:tcBorders>
              <w:top w:val="single" w:sz="2" w:space="0" w:color="auto"/>
              <w:left w:val="single" w:sz="2" w:space="0" w:color="auto"/>
              <w:bottom w:val="single" w:sz="2" w:space="0" w:color="auto"/>
              <w:right w:val="single" w:sz="2" w:space="0" w:color="auto"/>
            </w:tcBorders>
            <w:shd w:val="clear" w:color="auto" w:fill="D3D3D3"/>
            <w:vAlign w:val="center"/>
          </w:tcPr>
          <w:p w14:paraId="6F8ACE9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2023年度</w:t>
            </w:r>
          </w:p>
        </w:tc>
      </w:tr>
      <w:tr w:rsidR="0048469E" w14:paraId="7AC20460" w14:textId="77777777">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EF07ABD" w14:textId="77777777" w:rsidR="0048469E" w:rsidRDefault="0048469E">
            <w:pPr>
              <w:rPr>
                <w:rFonts w:hint="eastAsia"/>
              </w:rPr>
            </w:pPr>
          </w:p>
        </w:tc>
        <w:tc>
          <w:tcPr>
            <w:tcW w:w="7832"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14:paraId="5AA166E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归属于母公司所有者权益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CF54EE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少数股东权益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9E113D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所有者权益合计</w:t>
            </w:r>
          </w:p>
        </w:tc>
      </w:tr>
      <w:tr w:rsidR="0048469E" w14:paraId="21783540" w14:textId="77777777">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02ED3B6" w14:textId="77777777" w:rsidR="0048469E" w:rsidRDefault="0048469E">
            <w:pPr>
              <w:rPr>
                <w:rFonts w:hint="eastAsia"/>
              </w:rPr>
            </w:pP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F7C91E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股本</w:t>
            </w:r>
          </w:p>
        </w:tc>
        <w:tc>
          <w:tcPr>
            <w:tcW w:w="180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08F6523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其他权益工具</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CBDD80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资本公积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A159DF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减：库存股</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A5B197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其他综合收益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3ED2EF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专项储备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D309FA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盈余公积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D6A0AF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一般风险准备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834314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未分配利润</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55422F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7CDA52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小计</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745EA6B"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03EBA27" w14:textId="77777777" w:rsidR="0048469E" w:rsidRDefault="0048469E">
            <w:pPr>
              <w:rPr>
                <w:rFonts w:hint="eastAsia"/>
              </w:rPr>
            </w:pPr>
          </w:p>
        </w:tc>
      </w:tr>
      <w:tr w:rsidR="0048469E" w14:paraId="0CA04AA9" w14:textId="77777777">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B9F8BE1"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2C5EFFC" w14:textId="77777777" w:rsidR="0048469E" w:rsidRDefault="0048469E">
            <w:pPr>
              <w:rPr>
                <w:rFonts w:hint="eastAsia"/>
              </w:rPr>
            </w:pP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0E9467B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优先股</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6E5AE6A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永续债</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304EE64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DE56E16"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5BD2D97"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58ACD68"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vAlign w:val="center"/>
          </w:tcPr>
          <w:p w14:paraId="38F6B033"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AD26ED0"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5F21D0C"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4511606"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vAlign w:val="center"/>
          </w:tcPr>
          <w:p w14:paraId="45C6B4A7"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vAlign w:val="center"/>
          </w:tcPr>
          <w:p w14:paraId="730D47A7"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F82BB77" w14:textId="77777777" w:rsidR="0048469E" w:rsidRDefault="0048469E">
            <w:pPr>
              <w:rPr>
                <w:rFonts w:hint="eastAsia"/>
              </w:rPr>
            </w:pP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55EB05A" w14:textId="77777777" w:rsidR="0048469E" w:rsidRDefault="0048469E">
            <w:pPr>
              <w:rPr>
                <w:rFonts w:hint="eastAsia"/>
              </w:rPr>
            </w:pPr>
          </w:p>
        </w:tc>
      </w:tr>
      <w:tr w:rsidR="0048469E" w14:paraId="50BBB638"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7C5CE05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一、上年期末余额</w:t>
            </w:r>
          </w:p>
        </w:tc>
        <w:tc>
          <w:tcPr>
            <w:tcW w:w="602" w:type="dxa"/>
            <w:tcBorders>
              <w:top w:val="single" w:sz="2" w:space="0" w:color="auto"/>
              <w:left w:val="single" w:sz="2" w:space="0" w:color="auto"/>
              <w:bottom w:val="single" w:sz="2" w:space="0" w:color="auto"/>
              <w:right w:val="single" w:sz="2" w:space="0" w:color="auto"/>
            </w:tcBorders>
            <w:vAlign w:val="center"/>
          </w:tcPr>
          <w:p w14:paraId="1216D3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c>
          <w:tcPr>
            <w:tcW w:w="602" w:type="dxa"/>
            <w:tcBorders>
              <w:top w:val="single" w:sz="2" w:space="0" w:color="auto"/>
              <w:left w:val="single" w:sz="2" w:space="0" w:color="auto"/>
              <w:bottom w:val="single" w:sz="2" w:space="0" w:color="auto"/>
              <w:right w:val="single" w:sz="2" w:space="0" w:color="auto"/>
            </w:tcBorders>
            <w:vAlign w:val="center"/>
          </w:tcPr>
          <w:p w14:paraId="10B9DF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5BD48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9A03D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36B84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3,950,778,936.53</w:t>
            </w:r>
          </w:p>
        </w:tc>
        <w:tc>
          <w:tcPr>
            <w:tcW w:w="602" w:type="dxa"/>
            <w:tcBorders>
              <w:top w:val="single" w:sz="2" w:space="0" w:color="auto"/>
              <w:left w:val="single" w:sz="2" w:space="0" w:color="auto"/>
              <w:bottom w:val="single" w:sz="2" w:space="0" w:color="auto"/>
              <w:right w:val="single" w:sz="2" w:space="0" w:color="auto"/>
            </w:tcBorders>
            <w:vAlign w:val="center"/>
          </w:tcPr>
          <w:p w14:paraId="2EB864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602" w:type="dxa"/>
            <w:tcBorders>
              <w:top w:val="single" w:sz="2" w:space="0" w:color="auto"/>
              <w:left w:val="single" w:sz="2" w:space="0" w:color="auto"/>
              <w:bottom w:val="single" w:sz="2" w:space="0" w:color="auto"/>
              <w:right w:val="single" w:sz="2" w:space="0" w:color="auto"/>
            </w:tcBorders>
            <w:vAlign w:val="center"/>
          </w:tcPr>
          <w:p w14:paraId="72F117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115,010,556.85</w:t>
            </w:r>
          </w:p>
        </w:tc>
        <w:tc>
          <w:tcPr>
            <w:tcW w:w="602" w:type="dxa"/>
            <w:tcBorders>
              <w:top w:val="single" w:sz="2" w:space="0" w:color="auto"/>
              <w:left w:val="single" w:sz="2" w:space="0" w:color="auto"/>
              <w:bottom w:val="single" w:sz="2" w:space="0" w:color="auto"/>
              <w:right w:val="single" w:sz="2" w:space="0" w:color="auto"/>
            </w:tcBorders>
            <w:vAlign w:val="center"/>
          </w:tcPr>
          <w:p w14:paraId="261E0B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9B463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663,843,379.04</w:t>
            </w:r>
          </w:p>
        </w:tc>
        <w:tc>
          <w:tcPr>
            <w:tcW w:w="602" w:type="dxa"/>
            <w:tcBorders>
              <w:top w:val="single" w:sz="2" w:space="0" w:color="auto"/>
              <w:left w:val="single" w:sz="2" w:space="0" w:color="auto"/>
              <w:bottom w:val="single" w:sz="2" w:space="0" w:color="auto"/>
              <w:right w:val="single" w:sz="2" w:space="0" w:color="auto"/>
            </w:tcBorders>
            <w:vAlign w:val="center"/>
          </w:tcPr>
          <w:p w14:paraId="4857B8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84CCC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7,702,438,641.41</w:t>
            </w:r>
          </w:p>
        </w:tc>
        <w:tc>
          <w:tcPr>
            <w:tcW w:w="602" w:type="dxa"/>
            <w:tcBorders>
              <w:top w:val="single" w:sz="2" w:space="0" w:color="auto"/>
              <w:left w:val="single" w:sz="2" w:space="0" w:color="auto"/>
              <w:bottom w:val="single" w:sz="2" w:space="0" w:color="auto"/>
              <w:right w:val="single" w:sz="2" w:space="0" w:color="auto"/>
            </w:tcBorders>
            <w:vAlign w:val="center"/>
          </w:tcPr>
          <w:p w14:paraId="654697B6"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603716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13,397,947,543.83</w:t>
            </w:r>
          </w:p>
        </w:tc>
        <w:tc>
          <w:tcPr>
            <w:tcW w:w="602" w:type="dxa"/>
            <w:tcBorders>
              <w:top w:val="single" w:sz="2" w:space="0" w:color="auto"/>
              <w:left w:val="single" w:sz="2" w:space="0" w:color="auto"/>
              <w:bottom w:val="single" w:sz="2" w:space="0" w:color="auto"/>
              <w:right w:val="single" w:sz="2" w:space="0" w:color="auto"/>
            </w:tcBorders>
            <w:vAlign w:val="center"/>
          </w:tcPr>
          <w:p w14:paraId="3C796A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226,581,692.93</w:t>
            </w:r>
          </w:p>
        </w:tc>
        <w:tc>
          <w:tcPr>
            <w:tcW w:w="602" w:type="dxa"/>
            <w:tcBorders>
              <w:top w:val="single" w:sz="2" w:space="0" w:color="auto"/>
              <w:left w:val="single" w:sz="2" w:space="0" w:color="auto"/>
              <w:bottom w:val="single" w:sz="2" w:space="0" w:color="auto"/>
              <w:right w:val="single" w:sz="2" w:space="0" w:color="auto"/>
            </w:tcBorders>
            <w:vAlign w:val="center"/>
          </w:tcPr>
          <w:p w14:paraId="18F02B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13,624,529,236.76</w:t>
            </w:r>
          </w:p>
        </w:tc>
      </w:tr>
      <w:tr w:rsidR="0048469E" w14:paraId="020F81FC"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4C4A67B9"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加：会计政策变更</w:t>
            </w:r>
          </w:p>
        </w:tc>
        <w:tc>
          <w:tcPr>
            <w:tcW w:w="602" w:type="dxa"/>
            <w:tcBorders>
              <w:top w:val="single" w:sz="2" w:space="0" w:color="auto"/>
              <w:left w:val="single" w:sz="2" w:space="0" w:color="auto"/>
              <w:bottom w:val="single" w:sz="2" w:space="0" w:color="auto"/>
              <w:right w:val="single" w:sz="2" w:space="0" w:color="auto"/>
            </w:tcBorders>
            <w:vAlign w:val="center"/>
          </w:tcPr>
          <w:p w14:paraId="5D79F4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AB253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64AFF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64208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E5C10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CE2D0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46A44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-1,640.73</w:t>
            </w:r>
          </w:p>
        </w:tc>
        <w:tc>
          <w:tcPr>
            <w:tcW w:w="602" w:type="dxa"/>
            <w:tcBorders>
              <w:top w:val="single" w:sz="2" w:space="0" w:color="auto"/>
              <w:left w:val="single" w:sz="2" w:space="0" w:color="auto"/>
              <w:bottom w:val="single" w:sz="2" w:space="0" w:color="auto"/>
              <w:right w:val="single" w:sz="2" w:space="0" w:color="auto"/>
            </w:tcBorders>
            <w:vAlign w:val="center"/>
          </w:tcPr>
          <w:p w14:paraId="0BCFA3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7AD00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2FC15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BDEBE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186,853.02</w:t>
            </w:r>
          </w:p>
        </w:tc>
        <w:tc>
          <w:tcPr>
            <w:tcW w:w="602" w:type="dxa"/>
            <w:tcBorders>
              <w:top w:val="single" w:sz="2" w:space="0" w:color="auto"/>
              <w:left w:val="single" w:sz="2" w:space="0" w:color="auto"/>
              <w:bottom w:val="single" w:sz="2" w:space="0" w:color="auto"/>
              <w:right w:val="single" w:sz="2" w:space="0" w:color="auto"/>
            </w:tcBorders>
            <w:vAlign w:val="center"/>
          </w:tcPr>
          <w:p w14:paraId="4B3B8BCD"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466F17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185,212.29</w:t>
            </w:r>
          </w:p>
        </w:tc>
        <w:tc>
          <w:tcPr>
            <w:tcW w:w="602" w:type="dxa"/>
            <w:tcBorders>
              <w:top w:val="single" w:sz="2" w:space="0" w:color="auto"/>
              <w:left w:val="single" w:sz="2" w:space="0" w:color="auto"/>
              <w:bottom w:val="single" w:sz="2" w:space="0" w:color="auto"/>
              <w:right w:val="single" w:sz="2" w:space="0" w:color="auto"/>
            </w:tcBorders>
            <w:vAlign w:val="center"/>
          </w:tcPr>
          <w:p w14:paraId="2ED831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235,795.46</w:t>
            </w:r>
          </w:p>
        </w:tc>
        <w:tc>
          <w:tcPr>
            <w:tcW w:w="602" w:type="dxa"/>
            <w:tcBorders>
              <w:top w:val="single" w:sz="2" w:space="0" w:color="auto"/>
              <w:left w:val="single" w:sz="2" w:space="0" w:color="auto"/>
              <w:bottom w:val="single" w:sz="2" w:space="0" w:color="auto"/>
              <w:right w:val="single" w:sz="2" w:space="0" w:color="auto"/>
            </w:tcBorders>
            <w:vAlign w:val="center"/>
          </w:tcPr>
          <w:p w14:paraId="36F578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421,007.75</w:t>
            </w:r>
          </w:p>
        </w:tc>
      </w:tr>
      <w:tr w:rsidR="0048469E" w14:paraId="4FD9A728"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27FA3FCB"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前期差错更正</w:t>
            </w:r>
          </w:p>
        </w:tc>
        <w:tc>
          <w:tcPr>
            <w:tcW w:w="602" w:type="dxa"/>
            <w:tcBorders>
              <w:top w:val="single" w:sz="2" w:space="0" w:color="auto"/>
              <w:left w:val="single" w:sz="2" w:space="0" w:color="auto"/>
              <w:bottom w:val="single" w:sz="2" w:space="0" w:color="auto"/>
              <w:right w:val="single" w:sz="2" w:space="0" w:color="auto"/>
            </w:tcBorders>
            <w:vAlign w:val="center"/>
          </w:tcPr>
          <w:p w14:paraId="466E1E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99F5C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19D71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00F28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08DC4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9A7B9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280C7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1627D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A8676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379DE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56C23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09C55C0"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489280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76492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8473C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3A27F48"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6BEE9114"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其他</w:t>
            </w:r>
          </w:p>
        </w:tc>
        <w:tc>
          <w:tcPr>
            <w:tcW w:w="602" w:type="dxa"/>
            <w:tcBorders>
              <w:top w:val="single" w:sz="2" w:space="0" w:color="auto"/>
              <w:left w:val="single" w:sz="2" w:space="0" w:color="auto"/>
              <w:bottom w:val="single" w:sz="2" w:space="0" w:color="auto"/>
              <w:right w:val="single" w:sz="2" w:space="0" w:color="auto"/>
            </w:tcBorders>
            <w:vAlign w:val="center"/>
          </w:tcPr>
          <w:p w14:paraId="3A40AD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E4D87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F5539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38926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F9D7C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7AC40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62625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06790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018B9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FA3DF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CCA9A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39A7425"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776673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06EA6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FEAF4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37D5460"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5BF9A2B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二、本年期初余额</w:t>
            </w:r>
          </w:p>
        </w:tc>
        <w:tc>
          <w:tcPr>
            <w:tcW w:w="602" w:type="dxa"/>
            <w:tcBorders>
              <w:top w:val="single" w:sz="2" w:space="0" w:color="auto"/>
              <w:left w:val="single" w:sz="2" w:space="0" w:color="auto"/>
              <w:bottom w:val="single" w:sz="2" w:space="0" w:color="auto"/>
              <w:right w:val="single" w:sz="2" w:space="0" w:color="auto"/>
            </w:tcBorders>
            <w:vAlign w:val="center"/>
          </w:tcPr>
          <w:p w14:paraId="12E4B4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c>
          <w:tcPr>
            <w:tcW w:w="602" w:type="dxa"/>
            <w:tcBorders>
              <w:top w:val="single" w:sz="2" w:space="0" w:color="auto"/>
              <w:left w:val="single" w:sz="2" w:space="0" w:color="auto"/>
              <w:bottom w:val="single" w:sz="2" w:space="0" w:color="auto"/>
              <w:right w:val="single" w:sz="2" w:space="0" w:color="auto"/>
            </w:tcBorders>
            <w:vAlign w:val="center"/>
          </w:tcPr>
          <w:p w14:paraId="6AFCDB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16AB4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5992F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0B7F4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3,950,778,936.53</w:t>
            </w:r>
          </w:p>
        </w:tc>
        <w:tc>
          <w:tcPr>
            <w:tcW w:w="602" w:type="dxa"/>
            <w:tcBorders>
              <w:top w:val="single" w:sz="2" w:space="0" w:color="auto"/>
              <w:left w:val="single" w:sz="2" w:space="0" w:color="auto"/>
              <w:bottom w:val="single" w:sz="2" w:space="0" w:color="auto"/>
              <w:right w:val="single" w:sz="2" w:space="0" w:color="auto"/>
            </w:tcBorders>
            <w:vAlign w:val="center"/>
          </w:tcPr>
          <w:p w14:paraId="7C2667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602" w:type="dxa"/>
            <w:tcBorders>
              <w:top w:val="single" w:sz="2" w:space="0" w:color="auto"/>
              <w:left w:val="single" w:sz="2" w:space="0" w:color="auto"/>
              <w:bottom w:val="single" w:sz="2" w:space="0" w:color="auto"/>
              <w:right w:val="single" w:sz="2" w:space="0" w:color="auto"/>
            </w:tcBorders>
            <w:vAlign w:val="center"/>
          </w:tcPr>
          <w:p w14:paraId="686DEE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115,008,916.12</w:t>
            </w:r>
          </w:p>
        </w:tc>
        <w:tc>
          <w:tcPr>
            <w:tcW w:w="602" w:type="dxa"/>
            <w:tcBorders>
              <w:top w:val="single" w:sz="2" w:space="0" w:color="auto"/>
              <w:left w:val="single" w:sz="2" w:space="0" w:color="auto"/>
              <w:bottom w:val="single" w:sz="2" w:space="0" w:color="auto"/>
              <w:right w:val="single" w:sz="2" w:space="0" w:color="auto"/>
            </w:tcBorders>
            <w:vAlign w:val="center"/>
          </w:tcPr>
          <w:p w14:paraId="5C684F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8D050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663,843,379.04</w:t>
            </w:r>
          </w:p>
        </w:tc>
        <w:tc>
          <w:tcPr>
            <w:tcW w:w="602" w:type="dxa"/>
            <w:tcBorders>
              <w:top w:val="single" w:sz="2" w:space="0" w:color="auto"/>
              <w:left w:val="single" w:sz="2" w:space="0" w:color="auto"/>
              <w:bottom w:val="single" w:sz="2" w:space="0" w:color="auto"/>
              <w:right w:val="single" w:sz="2" w:space="0" w:color="auto"/>
            </w:tcBorders>
            <w:vAlign w:val="center"/>
          </w:tcPr>
          <w:p w14:paraId="5A9C12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06DB5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7,702,625,494.43</w:t>
            </w:r>
          </w:p>
        </w:tc>
        <w:tc>
          <w:tcPr>
            <w:tcW w:w="602" w:type="dxa"/>
            <w:tcBorders>
              <w:top w:val="single" w:sz="2" w:space="0" w:color="auto"/>
              <w:left w:val="single" w:sz="2" w:space="0" w:color="auto"/>
              <w:bottom w:val="single" w:sz="2" w:space="0" w:color="auto"/>
              <w:right w:val="single" w:sz="2" w:space="0" w:color="auto"/>
            </w:tcBorders>
            <w:vAlign w:val="center"/>
          </w:tcPr>
          <w:p w14:paraId="7BDE5FDE"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1D10BB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13,398,132,756.12</w:t>
            </w:r>
          </w:p>
        </w:tc>
        <w:tc>
          <w:tcPr>
            <w:tcW w:w="602" w:type="dxa"/>
            <w:tcBorders>
              <w:top w:val="single" w:sz="2" w:space="0" w:color="auto"/>
              <w:left w:val="single" w:sz="2" w:space="0" w:color="auto"/>
              <w:bottom w:val="single" w:sz="2" w:space="0" w:color="auto"/>
              <w:right w:val="single" w:sz="2" w:space="0" w:color="auto"/>
            </w:tcBorders>
            <w:vAlign w:val="center"/>
          </w:tcPr>
          <w:p w14:paraId="25E9FD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226,817,488.39</w:t>
            </w:r>
          </w:p>
        </w:tc>
        <w:tc>
          <w:tcPr>
            <w:tcW w:w="602" w:type="dxa"/>
            <w:tcBorders>
              <w:top w:val="single" w:sz="2" w:space="0" w:color="auto"/>
              <w:left w:val="single" w:sz="2" w:space="0" w:color="auto"/>
              <w:bottom w:val="single" w:sz="2" w:space="0" w:color="auto"/>
              <w:right w:val="single" w:sz="2" w:space="0" w:color="auto"/>
            </w:tcBorders>
            <w:vAlign w:val="center"/>
          </w:tcPr>
          <w:p w14:paraId="1CBD41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13,624,950,244.51</w:t>
            </w:r>
          </w:p>
        </w:tc>
      </w:tr>
      <w:tr w:rsidR="0048469E" w14:paraId="0CDB9395"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1A1AA0B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三、本期增减变动金额（减少以“－”号填列）</w:t>
            </w:r>
          </w:p>
        </w:tc>
        <w:tc>
          <w:tcPr>
            <w:tcW w:w="602" w:type="dxa"/>
            <w:tcBorders>
              <w:top w:val="single" w:sz="2" w:space="0" w:color="auto"/>
              <w:left w:val="single" w:sz="2" w:space="0" w:color="auto"/>
              <w:bottom w:val="single" w:sz="2" w:space="0" w:color="auto"/>
              <w:right w:val="single" w:sz="2" w:space="0" w:color="auto"/>
            </w:tcBorders>
            <w:vAlign w:val="center"/>
          </w:tcPr>
          <w:p w14:paraId="0A9495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13358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9CD30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FCE0A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E7734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49,107,092.63</w:t>
            </w:r>
          </w:p>
        </w:tc>
        <w:tc>
          <w:tcPr>
            <w:tcW w:w="602" w:type="dxa"/>
            <w:tcBorders>
              <w:top w:val="single" w:sz="2" w:space="0" w:color="auto"/>
              <w:left w:val="single" w:sz="2" w:space="0" w:color="auto"/>
              <w:bottom w:val="single" w:sz="2" w:space="0" w:color="auto"/>
              <w:right w:val="single" w:sz="2" w:space="0" w:color="auto"/>
            </w:tcBorders>
            <w:vAlign w:val="center"/>
          </w:tcPr>
          <w:p w14:paraId="1E3444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62EF5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116,444,521.87</w:t>
            </w:r>
          </w:p>
        </w:tc>
        <w:tc>
          <w:tcPr>
            <w:tcW w:w="602" w:type="dxa"/>
            <w:tcBorders>
              <w:top w:val="single" w:sz="2" w:space="0" w:color="auto"/>
              <w:left w:val="single" w:sz="2" w:space="0" w:color="auto"/>
              <w:bottom w:val="single" w:sz="2" w:space="0" w:color="auto"/>
              <w:right w:val="single" w:sz="2" w:space="0" w:color="auto"/>
            </w:tcBorders>
            <w:vAlign w:val="center"/>
          </w:tcPr>
          <w:p w14:paraId="62895F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B3152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w:t>
            </w:r>
          </w:p>
        </w:tc>
        <w:tc>
          <w:tcPr>
            <w:tcW w:w="602" w:type="dxa"/>
            <w:tcBorders>
              <w:top w:val="single" w:sz="2" w:space="0" w:color="auto"/>
              <w:left w:val="single" w:sz="2" w:space="0" w:color="auto"/>
              <w:bottom w:val="single" w:sz="2" w:space="0" w:color="auto"/>
              <w:right w:val="single" w:sz="2" w:space="0" w:color="auto"/>
            </w:tcBorders>
            <w:vAlign w:val="center"/>
          </w:tcPr>
          <w:p w14:paraId="3E2E1F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A6BC9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1,159,178,615.98</w:t>
            </w:r>
          </w:p>
        </w:tc>
        <w:tc>
          <w:tcPr>
            <w:tcW w:w="602" w:type="dxa"/>
            <w:tcBorders>
              <w:top w:val="single" w:sz="2" w:space="0" w:color="auto"/>
              <w:left w:val="single" w:sz="2" w:space="0" w:color="auto"/>
              <w:bottom w:val="single" w:sz="2" w:space="0" w:color="auto"/>
              <w:right w:val="single" w:sz="2" w:space="0" w:color="auto"/>
            </w:tcBorders>
            <w:vAlign w:val="center"/>
          </w:tcPr>
          <w:p w14:paraId="641D9E38"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5F4BB4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1,449,847,319.50</w:t>
            </w:r>
          </w:p>
        </w:tc>
        <w:tc>
          <w:tcPr>
            <w:tcW w:w="602" w:type="dxa"/>
            <w:tcBorders>
              <w:top w:val="single" w:sz="2" w:space="0" w:color="auto"/>
              <w:left w:val="single" w:sz="2" w:space="0" w:color="auto"/>
              <w:bottom w:val="single" w:sz="2" w:space="0" w:color="auto"/>
              <w:right w:val="single" w:sz="2" w:space="0" w:color="auto"/>
            </w:tcBorders>
            <w:vAlign w:val="center"/>
          </w:tcPr>
          <w:p w14:paraId="7647D5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-62,226,067.79</w:t>
            </w:r>
          </w:p>
        </w:tc>
        <w:tc>
          <w:tcPr>
            <w:tcW w:w="602" w:type="dxa"/>
            <w:tcBorders>
              <w:top w:val="single" w:sz="2" w:space="0" w:color="auto"/>
              <w:left w:val="single" w:sz="2" w:space="0" w:color="auto"/>
              <w:bottom w:val="single" w:sz="2" w:space="0" w:color="auto"/>
              <w:right w:val="single" w:sz="2" w:space="0" w:color="auto"/>
            </w:tcBorders>
            <w:vAlign w:val="center"/>
          </w:tcPr>
          <w:p w14:paraId="3CCFD9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1,387,621,251.71</w:t>
            </w:r>
          </w:p>
        </w:tc>
      </w:tr>
      <w:tr w:rsidR="0048469E" w14:paraId="0C538426"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5EB97C2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（一）综合收益总额</w:t>
            </w:r>
          </w:p>
        </w:tc>
        <w:tc>
          <w:tcPr>
            <w:tcW w:w="602" w:type="dxa"/>
            <w:tcBorders>
              <w:top w:val="single" w:sz="2" w:space="0" w:color="auto"/>
              <w:left w:val="single" w:sz="2" w:space="0" w:color="auto"/>
              <w:bottom w:val="single" w:sz="2" w:space="0" w:color="auto"/>
              <w:right w:val="single" w:sz="2" w:space="0" w:color="auto"/>
            </w:tcBorders>
            <w:vAlign w:val="center"/>
          </w:tcPr>
          <w:p w14:paraId="0CDD4A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082B1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0EB31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9D03E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4E87C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5FFA1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ADD58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116,444,521.87</w:t>
            </w:r>
          </w:p>
        </w:tc>
        <w:tc>
          <w:tcPr>
            <w:tcW w:w="602" w:type="dxa"/>
            <w:tcBorders>
              <w:top w:val="single" w:sz="2" w:space="0" w:color="auto"/>
              <w:left w:val="single" w:sz="2" w:space="0" w:color="auto"/>
              <w:bottom w:val="single" w:sz="2" w:space="0" w:color="auto"/>
              <w:right w:val="single" w:sz="2" w:space="0" w:color="auto"/>
            </w:tcBorders>
            <w:vAlign w:val="center"/>
          </w:tcPr>
          <w:p w14:paraId="689355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732C4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19D57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C430D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1,691,612,756.79</w:t>
            </w:r>
          </w:p>
        </w:tc>
        <w:tc>
          <w:tcPr>
            <w:tcW w:w="602" w:type="dxa"/>
            <w:tcBorders>
              <w:top w:val="single" w:sz="2" w:space="0" w:color="auto"/>
              <w:left w:val="single" w:sz="2" w:space="0" w:color="auto"/>
              <w:bottom w:val="single" w:sz="2" w:space="0" w:color="auto"/>
              <w:right w:val="single" w:sz="2" w:space="0" w:color="auto"/>
            </w:tcBorders>
            <w:vAlign w:val="center"/>
          </w:tcPr>
          <w:p w14:paraId="7379BCB8"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2049E2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1,808,057,278.66</w:t>
            </w:r>
          </w:p>
        </w:tc>
        <w:tc>
          <w:tcPr>
            <w:tcW w:w="602" w:type="dxa"/>
            <w:tcBorders>
              <w:top w:val="single" w:sz="2" w:space="0" w:color="auto"/>
              <w:left w:val="single" w:sz="2" w:space="0" w:color="auto"/>
              <w:bottom w:val="single" w:sz="2" w:space="0" w:color="auto"/>
              <w:right w:val="single" w:sz="2" w:space="0" w:color="auto"/>
            </w:tcBorders>
            <w:vAlign w:val="center"/>
          </w:tcPr>
          <w:p w14:paraId="4D85BB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3,723,091.65</w:t>
            </w:r>
          </w:p>
        </w:tc>
        <w:tc>
          <w:tcPr>
            <w:tcW w:w="602" w:type="dxa"/>
            <w:tcBorders>
              <w:top w:val="single" w:sz="2" w:space="0" w:color="auto"/>
              <w:left w:val="single" w:sz="2" w:space="0" w:color="auto"/>
              <w:bottom w:val="single" w:sz="2" w:space="0" w:color="auto"/>
              <w:right w:val="single" w:sz="2" w:space="0" w:color="auto"/>
            </w:tcBorders>
            <w:vAlign w:val="center"/>
          </w:tcPr>
          <w:p w14:paraId="1E67B9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1,811,780,370.31</w:t>
            </w:r>
          </w:p>
        </w:tc>
      </w:tr>
      <w:tr w:rsidR="0048469E" w14:paraId="0FE3AE35"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7B01663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（二）所有者投入和减少资本</w:t>
            </w:r>
          </w:p>
        </w:tc>
        <w:tc>
          <w:tcPr>
            <w:tcW w:w="602" w:type="dxa"/>
            <w:tcBorders>
              <w:top w:val="single" w:sz="2" w:space="0" w:color="auto"/>
              <w:left w:val="single" w:sz="2" w:space="0" w:color="auto"/>
              <w:bottom w:val="single" w:sz="2" w:space="0" w:color="auto"/>
              <w:right w:val="single" w:sz="2" w:space="0" w:color="auto"/>
            </w:tcBorders>
            <w:vAlign w:val="center"/>
          </w:tcPr>
          <w:p w14:paraId="7FBC3A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31B5D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BE14D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D54FF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0CD4D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F238C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1CB68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37020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F9662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74B14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6535E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75534B1"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7AD355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8766D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24F86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2B901A9"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2C9ECEB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1．所有者投入的普通股</w:t>
            </w:r>
          </w:p>
        </w:tc>
        <w:tc>
          <w:tcPr>
            <w:tcW w:w="602" w:type="dxa"/>
            <w:tcBorders>
              <w:top w:val="single" w:sz="2" w:space="0" w:color="auto"/>
              <w:left w:val="single" w:sz="2" w:space="0" w:color="auto"/>
              <w:bottom w:val="single" w:sz="2" w:space="0" w:color="auto"/>
              <w:right w:val="single" w:sz="2" w:space="0" w:color="auto"/>
            </w:tcBorders>
            <w:vAlign w:val="center"/>
          </w:tcPr>
          <w:p w14:paraId="636E1E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28D2A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C9878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05F83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B3DF7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33D3B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F2BC0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C737C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5775D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F5DC1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AD518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C17E298"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6B5CD3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33875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7FF28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13B8175"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6E81906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2．其他权益工具持有者投入资本</w:t>
            </w:r>
          </w:p>
        </w:tc>
        <w:tc>
          <w:tcPr>
            <w:tcW w:w="602" w:type="dxa"/>
            <w:tcBorders>
              <w:top w:val="single" w:sz="2" w:space="0" w:color="auto"/>
              <w:left w:val="single" w:sz="2" w:space="0" w:color="auto"/>
              <w:bottom w:val="single" w:sz="2" w:space="0" w:color="auto"/>
              <w:right w:val="single" w:sz="2" w:space="0" w:color="auto"/>
            </w:tcBorders>
            <w:vAlign w:val="center"/>
          </w:tcPr>
          <w:p w14:paraId="7B8CA6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DEA4D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0997F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BBC29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C9CD6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7E830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1987F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261B0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8C63A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7B278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4D73A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FDBDA65"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405639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6E1D6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0ED0D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FCC082F"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62E228D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3．股份支付计入所有者权益的金额</w:t>
            </w:r>
          </w:p>
        </w:tc>
        <w:tc>
          <w:tcPr>
            <w:tcW w:w="602" w:type="dxa"/>
            <w:tcBorders>
              <w:top w:val="single" w:sz="2" w:space="0" w:color="auto"/>
              <w:left w:val="single" w:sz="2" w:space="0" w:color="auto"/>
              <w:bottom w:val="single" w:sz="2" w:space="0" w:color="auto"/>
              <w:right w:val="single" w:sz="2" w:space="0" w:color="auto"/>
            </w:tcBorders>
            <w:vAlign w:val="center"/>
          </w:tcPr>
          <w:p w14:paraId="19468B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26035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FE707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D1F54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5EAC09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9EA40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ACADF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3E867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5C63D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128D7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6D2EC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4D26091"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15CF5F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F7FA2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E8E2F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281E10A"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3162EF1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4．其他</w:t>
            </w:r>
          </w:p>
        </w:tc>
        <w:tc>
          <w:tcPr>
            <w:tcW w:w="602" w:type="dxa"/>
            <w:tcBorders>
              <w:top w:val="single" w:sz="2" w:space="0" w:color="auto"/>
              <w:left w:val="single" w:sz="2" w:space="0" w:color="auto"/>
              <w:bottom w:val="single" w:sz="2" w:space="0" w:color="auto"/>
              <w:right w:val="single" w:sz="2" w:space="0" w:color="auto"/>
            </w:tcBorders>
            <w:vAlign w:val="center"/>
          </w:tcPr>
          <w:p w14:paraId="3B7AC3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FB2D0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9FEE8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32F60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B82AE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F7F71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7334E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658DF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A8D68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DDC97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2B69E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2E4E6D8"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727896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72A09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2B270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01512DF"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5BA3248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（三）利润分配</w:t>
            </w:r>
          </w:p>
        </w:tc>
        <w:tc>
          <w:tcPr>
            <w:tcW w:w="602" w:type="dxa"/>
            <w:tcBorders>
              <w:top w:val="single" w:sz="2" w:space="0" w:color="auto"/>
              <w:left w:val="single" w:sz="2" w:space="0" w:color="auto"/>
              <w:bottom w:val="single" w:sz="2" w:space="0" w:color="auto"/>
              <w:right w:val="single" w:sz="2" w:space="0" w:color="auto"/>
            </w:tcBorders>
            <w:vAlign w:val="center"/>
          </w:tcPr>
          <w:p w14:paraId="1CBE59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D754A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7B11A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0427F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22FC1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D1CA7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F4359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5DBC0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A754F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w:t>
            </w:r>
          </w:p>
        </w:tc>
        <w:tc>
          <w:tcPr>
            <w:tcW w:w="602" w:type="dxa"/>
            <w:tcBorders>
              <w:top w:val="single" w:sz="2" w:space="0" w:color="auto"/>
              <w:left w:val="single" w:sz="2" w:space="0" w:color="auto"/>
              <w:bottom w:val="single" w:sz="2" w:space="0" w:color="auto"/>
              <w:right w:val="single" w:sz="2" w:space="0" w:color="auto"/>
            </w:tcBorders>
            <w:vAlign w:val="center"/>
          </w:tcPr>
          <w:p w14:paraId="616C9A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E6F9F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-532,434,140.81</w:t>
            </w:r>
          </w:p>
        </w:tc>
        <w:tc>
          <w:tcPr>
            <w:tcW w:w="602" w:type="dxa"/>
            <w:tcBorders>
              <w:top w:val="single" w:sz="2" w:space="0" w:color="auto"/>
              <w:left w:val="single" w:sz="2" w:space="0" w:color="auto"/>
              <w:bottom w:val="single" w:sz="2" w:space="0" w:color="auto"/>
              <w:right w:val="single" w:sz="2" w:space="0" w:color="auto"/>
            </w:tcBorders>
            <w:vAlign w:val="center"/>
          </w:tcPr>
          <w:p w14:paraId="3B420A48"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6F912E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-407,317,051.79</w:t>
            </w:r>
          </w:p>
        </w:tc>
        <w:tc>
          <w:tcPr>
            <w:tcW w:w="602" w:type="dxa"/>
            <w:tcBorders>
              <w:top w:val="single" w:sz="2" w:space="0" w:color="auto"/>
              <w:left w:val="single" w:sz="2" w:space="0" w:color="auto"/>
              <w:bottom w:val="single" w:sz="2" w:space="0" w:color="auto"/>
              <w:right w:val="single" w:sz="2" w:space="0" w:color="auto"/>
            </w:tcBorders>
            <w:vAlign w:val="center"/>
          </w:tcPr>
          <w:p w14:paraId="2FC1C1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-12,061,540.00</w:t>
            </w:r>
          </w:p>
        </w:tc>
        <w:tc>
          <w:tcPr>
            <w:tcW w:w="602" w:type="dxa"/>
            <w:tcBorders>
              <w:top w:val="single" w:sz="2" w:space="0" w:color="auto"/>
              <w:left w:val="single" w:sz="2" w:space="0" w:color="auto"/>
              <w:bottom w:val="single" w:sz="2" w:space="0" w:color="auto"/>
              <w:right w:val="single" w:sz="2" w:space="0" w:color="auto"/>
            </w:tcBorders>
            <w:vAlign w:val="center"/>
          </w:tcPr>
          <w:p w14:paraId="371B5E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-419,378,591.79</w:t>
            </w:r>
          </w:p>
        </w:tc>
      </w:tr>
      <w:tr w:rsidR="0048469E" w14:paraId="52E8DF95"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3381C30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1．提取盈余公积</w:t>
            </w:r>
          </w:p>
        </w:tc>
        <w:tc>
          <w:tcPr>
            <w:tcW w:w="602" w:type="dxa"/>
            <w:tcBorders>
              <w:top w:val="single" w:sz="2" w:space="0" w:color="auto"/>
              <w:left w:val="single" w:sz="2" w:space="0" w:color="auto"/>
              <w:bottom w:val="single" w:sz="2" w:space="0" w:color="auto"/>
              <w:right w:val="single" w:sz="2" w:space="0" w:color="auto"/>
            </w:tcBorders>
            <w:vAlign w:val="center"/>
          </w:tcPr>
          <w:p w14:paraId="142327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3A78D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DE515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882F8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37F41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407A3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4051B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2F647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D2869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w:t>
            </w:r>
          </w:p>
        </w:tc>
        <w:tc>
          <w:tcPr>
            <w:tcW w:w="602" w:type="dxa"/>
            <w:tcBorders>
              <w:top w:val="single" w:sz="2" w:space="0" w:color="auto"/>
              <w:left w:val="single" w:sz="2" w:space="0" w:color="auto"/>
              <w:bottom w:val="single" w:sz="2" w:space="0" w:color="auto"/>
              <w:right w:val="single" w:sz="2" w:space="0" w:color="auto"/>
            </w:tcBorders>
            <w:vAlign w:val="center"/>
          </w:tcPr>
          <w:p w14:paraId="725F64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09356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w:t>
            </w:r>
          </w:p>
        </w:tc>
        <w:tc>
          <w:tcPr>
            <w:tcW w:w="602" w:type="dxa"/>
            <w:tcBorders>
              <w:top w:val="single" w:sz="2" w:space="0" w:color="auto"/>
              <w:left w:val="single" w:sz="2" w:space="0" w:color="auto"/>
              <w:bottom w:val="single" w:sz="2" w:space="0" w:color="auto"/>
              <w:right w:val="single" w:sz="2" w:space="0" w:color="auto"/>
            </w:tcBorders>
            <w:vAlign w:val="center"/>
          </w:tcPr>
          <w:p w14:paraId="3F790706"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210F52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3E5E3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548BF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AAEEEE6"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4AD637C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2．提取一般风险准备</w:t>
            </w:r>
          </w:p>
        </w:tc>
        <w:tc>
          <w:tcPr>
            <w:tcW w:w="602" w:type="dxa"/>
            <w:tcBorders>
              <w:top w:val="single" w:sz="2" w:space="0" w:color="auto"/>
              <w:left w:val="single" w:sz="2" w:space="0" w:color="auto"/>
              <w:bottom w:val="single" w:sz="2" w:space="0" w:color="auto"/>
              <w:right w:val="single" w:sz="2" w:space="0" w:color="auto"/>
            </w:tcBorders>
            <w:vAlign w:val="center"/>
          </w:tcPr>
          <w:p w14:paraId="172700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E37BB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B2672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D129F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E8733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3BF9E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93131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F4E7F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1912D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97F2B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EC52A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D04A5D7"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765B10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E9518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8CD65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D91D689"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040FC3F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3．对所有者（或</w:t>
            </w:r>
            <w:r>
              <w:rPr>
                <w:rFonts w:ascii="宋体" w:eastAsia="宋体" w:hAnsi="宋体" w:cs="宋体"/>
                <w:sz w:val="18"/>
                <w:szCs w:val="18"/>
              </w:rPr>
              <w:lastRenderedPageBreak/>
              <w:t>股东）的分配</w:t>
            </w:r>
          </w:p>
        </w:tc>
        <w:tc>
          <w:tcPr>
            <w:tcW w:w="602" w:type="dxa"/>
            <w:tcBorders>
              <w:top w:val="single" w:sz="2" w:space="0" w:color="auto"/>
              <w:left w:val="single" w:sz="2" w:space="0" w:color="auto"/>
              <w:bottom w:val="single" w:sz="2" w:space="0" w:color="auto"/>
              <w:right w:val="single" w:sz="2" w:space="0" w:color="auto"/>
            </w:tcBorders>
            <w:vAlign w:val="center"/>
          </w:tcPr>
          <w:p w14:paraId="6BDD05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0.00</w:t>
            </w:r>
          </w:p>
        </w:tc>
        <w:tc>
          <w:tcPr>
            <w:tcW w:w="602" w:type="dxa"/>
            <w:tcBorders>
              <w:top w:val="single" w:sz="2" w:space="0" w:color="auto"/>
              <w:left w:val="single" w:sz="2" w:space="0" w:color="auto"/>
              <w:bottom w:val="single" w:sz="2" w:space="0" w:color="auto"/>
              <w:right w:val="single" w:sz="2" w:space="0" w:color="auto"/>
            </w:tcBorders>
            <w:vAlign w:val="center"/>
          </w:tcPr>
          <w:p w14:paraId="1921A5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ACB9F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0ABE8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DF21D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C6A5A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71378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1065B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BE3AB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83460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C6C70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-407,317,051.</w:t>
            </w:r>
            <w:r>
              <w:rPr>
                <w:rFonts w:ascii="宋体" w:eastAsia="宋体" w:hAnsi="宋体" w:cs="宋体"/>
                <w:sz w:val="18"/>
                <w:szCs w:val="18"/>
              </w:rPr>
              <w:lastRenderedPageBreak/>
              <w:t>79</w:t>
            </w:r>
          </w:p>
        </w:tc>
        <w:tc>
          <w:tcPr>
            <w:tcW w:w="602" w:type="dxa"/>
            <w:tcBorders>
              <w:top w:val="single" w:sz="2" w:space="0" w:color="auto"/>
              <w:left w:val="single" w:sz="2" w:space="0" w:color="auto"/>
              <w:bottom w:val="single" w:sz="2" w:space="0" w:color="auto"/>
              <w:right w:val="single" w:sz="2" w:space="0" w:color="auto"/>
            </w:tcBorders>
            <w:vAlign w:val="center"/>
          </w:tcPr>
          <w:p w14:paraId="1735563F"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743A65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-407,317,051.</w:t>
            </w:r>
            <w:r>
              <w:rPr>
                <w:rFonts w:ascii="宋体" w:eastAsia="宋体" w:hAnsi="宋体" w:cs="宋体"/>
                <w:sz w:val="18"/>
                <w:szCs w:val="18"/>
              </w:rPr>
              <w:lastRenderedPageBreak/>
              <w:t>79</w:t>
            </w:r>
          </w:p>
        </w:tc>
        <w:tc>
          <w:tcPr>
            <w:tcW w:w="602" w:type="dxa"/>
            <w:tcBorders>
              <w:top w:val="single" w:sz="2" w:space="0" w:color="auto"/>
              <w:left w:val="single" w:sz="2" w:space="0" w:color="auto"/>
              <w:bottom w:val="single" w:sz="2" w:space="0" w:color="auto"/>
              <w:right w:val="single" w:sz="2" w:space="0" w:color="auto"/>
            </w:tcBorders>
            <w:vAlign w:val="center"/>
          </w:tcPr>
          <w:p w14:paraId="7F43D6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-12,061,540.0</w:t>
            </w:r>
            <w:r>
              <w:rPr>
                <w:rFonts w:ascii="宋体" w:eastAsia="宋体" w:hAnsi="宋体" w:cs="宋体"/>
                <w:sz w:val="18"/>
                <w:szCs w:val="18"/>
              </w:rPr>
              <w:lastRenderedPageBreak/>
              <w:t>0</w:t>
            </w:r>
          </w:p>
        </w:tc>
        <w:tc>
          <w:tcPr>
            <w:tcW w:w="602" w:type="dxa"/>
            <w:tcBorders>
              <w:top w:val="single" w:sz="2" w:space="0" w:color="auto"/>
              <w:left w:val="single" w:sz="2" w:space="0" w:color="auto"/>
              <w:bottom w:val="single" w:sz="2" w:space="0" w:color="auto"/>
              <w:right w:val="single" w:sz="2" w:space="0" w:color="auto"/>
            </w:tcBorders>
            <w:vAlign w:val="center"/>
          </w:tcPr>
          <w:p w14:paraId="689455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-419,378,591.</w:t>
            </w:r>
            <w:r>
              <w:rPr>
                <w:rFonts w:ascii="宋体" w:eastAsia="宋体" w:hAnsi="宋体" w:cs="宋体"/>
                <w:sz w:val="18"/>
                <w:szCs w:val="18"/>
              </w:rPr>
              <w:lastRenderedPageBreak/>
              <w:t>79</w:t>
            </w:r>
          </w:p>
        </w:tc>
      </w:tr>
      <w:tr w:rsidR="0048469E" w14:paraId="18CB0E6E"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7EE0048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4．其他</w:t>
            </w:r>
          </w:p>
        </w:tc>
        <w:tc>
          <w:tcPr>
            <w:tcW w:w="602" w:type="dxa"/>
            <w:tcBorders>
              <w:top w:val="single" w:sz="2" w:space="0" w:color="auto"/>
              <w:left w:val="single" w:sz="2" w:space="0" w:color="auto"/>
              <w:bottom w:val="single" w:sz="2" w:space="0" w:color="auto"/>
              <w:right w:val="single" w:sz="2" w:space="0" w:color="auto"/>
            </w:tcBorders>
            <w:vAlign w:val="center"/>
          </w:tcPr>
          <w:p w14:paraId="731BC4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B3C37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03980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8FF76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B7629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F1B0E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C002A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D613B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63779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93565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07CFF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667EBEE"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4BD2C9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089FF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90D92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2655B4E"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40F5549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（四）所有者权益内部结转</w:t>
            </w:r>
          </w:p>
        </w:tc>
        <w:tc>
          <w:tcPr>
            <w:tcW w:w="602" w:type="dxa"/>
            <w:tcBorders>
              <w:top w:val="single" w:sz="2" w:space="0" w:color="auto"/>
              <w:left w:val="single" w:sz="2" w:space="0" w:color="auto"/>
              <w:bottom w:val="single" w:sz="2" w:space="0" w:color="auto"/>
              <w:right w:val="single" w:sz="2" w:space="0" w:color="auto"/>
            </w:tcBorders>
            <w:vAlign w:val="center"/>
          </w:tcPr>
          <w:p w14:paraId="1EBA51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CCB4F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EBE5F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86BFF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24208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A4E43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77942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1EDC5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9C03A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E9580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85EB6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483EB82"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53EE9D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42348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8A1CD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AB592DD"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156C9C4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1．资本公积转增资本（或股本）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14:paraId="02B2FF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808FF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C4739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3810C9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8CBFF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50A30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2EAEB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94975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23DAA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2CDC8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B9FE3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FE4092A"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5A406E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4E82A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9B75E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0648638"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02CFFC5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2．盈余公积转增资本（或股本）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14:paraId="001101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769FE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8523D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61264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AA178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FA327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12F8F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89E23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5BE72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6473D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60F2A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ED3948F"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15F739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86867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84B6B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1E95ABB"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1B7DDB7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3．盈余公积弥补亏损</w:t>
            </w:r>
          </w:p>
        </w:tc>
        <w:tc>
          <w:tcPr>
            <w:tcW w:w="602" w:type="dxa"/>
            <w:tcBorders>
              <w:top w:val="single" w:sz="2" w:space="0" w:color="auto"/>
              <w:left w:val="single" w:sz="2" w:space="0" w:color="auto"/>
              <w:bottom w:val="single" w:sz="2" w:space="0" w:color="auto"/>
              <w:right w:val="single" w:sz="2" w:space="0" w:color="auto"/>
            </w:tcBorders>
            <w:vAlign w:val="center"/>
          </w:tcPr>
          <w:p w14:paraId="465995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5CC73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F6AB3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B6D6E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042B8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AA350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64BBC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28FA0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B0AB4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4BBFE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B2E9A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5E2EA52"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7D441D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93C50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9E85A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9BDE191"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304A910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4．设定受益计划变动额结转留存收益</w:t>
            </w:r>
          </w:p>
        </w:tc>
        <w:tc>
          <w:tcPr>
            <w:tcW w:w="602" w:type="dxa"/>
            <w:tcBorders>
              <w:top w:val="single" w:sz="2" w:space="0" w:color="auto"/>
              <w:left w:val="single" w:sz="2" w:space="0" w:color="auto"/>
              <w:bottom w:val="single" w:sz="2" w:space="0" w:color="auto"/>
              <w:right w:val="single" w:sz="2" w:space="0" w:color="auto"/>
            </w:tcBorders>
            <w:vAlign w:val="center"/>
          </w:tcPr>
          <w:p w14:paraId="37AA6B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FFA0C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6BBA2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75391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C07B4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E9AA3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D6D7B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C2487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08115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3296C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744D3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674DA69"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5BEBC7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F4721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6DD7A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5AD6FCA"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64836D9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5．其他综合收益结转留存收益</w:t>
            </w:r>
          </w:p>
        </w:tc>
        <w:tc>
          <w:tcPr>
            <w:tcW w:w="602" w:type="dxa"/>
            <w:tcBorders>
              <w:top w:val="single" w:sz="2" w:space="0" w:color="auto"/>
              <w:left w:val="single" w:sz="2" w:space="0" w:color="auto"/>
              <w:bottom w:val="single" w:sz="2" w:space="0" w:color="auto"/>
              <w:right w:val="single" w:sz="2" w:space="0" w:color="auto"/>
            </w:tcBorders>
            <w:vAlign w:val="center"/>
          </w:tcPr>
          <w:p w14:paraId="2110F6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2BF1E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9026F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D7172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44F5E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3DAB8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8D3E7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46106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94808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B7D27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B51B9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935394F"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19E462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9ADD5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CE7DA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5B25FED"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19A699B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6．其他</w:t>
            </w:r>
          </w:p>
        </w:tc>
        <w:tc>
          <w:tcPr>
            <w:tcW w:w="602" w:type="dxa"/>
            <w:tcBorders>
              <w:top w:val="single" w:sz="2" w:space="0" w:color="auto"/>
              <w:left w:val="single" w:sz="2" w:space="0" w:color="auto"/>
              <w:bottom w:val="single" w:sz="2" w:space="0" w:color="auto"/>
              <w:right w:val="single" w:sz="2" w:space="0" w:color="auto"/>
            </w:tcBorders>
            <w:vAlign w:val="center"/>
          </w:tcPr>
          <w:p w14:paraId="2763A2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4590C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74AED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0807A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BD8FA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E0397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AC87D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88C85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1E8FC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238E9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C6D1B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0CCD362"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5CD62E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FB9D4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71903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7B8D415"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3716EC4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（五）专项储</w:t>
            </w:r>
            <w:r>
              <w:rPr>
                <w:rFonts w:ascii="宋体" w:eastAsia="宋体" w:hAnsi="宋体" w:cs="宋体"/>
                <w:sz w:val="18"/>
                <w:szCs w:val="18"/>
              </w:rPr>
              <w:lastRenderedPageBreak/>
              <w:t>备</w:t>
            </w:r>
          </w:p>
        </w:tc>
        <w:tc>
          <w:tcPr>
            <w:tcW w:w="602" w:type="dxa"/>
            <w:tcBorders>
              <w:top w:val="single" w:sz="2" w:space="0" w:color="auto"/>
              <w:left w:val="single" w:sz="2" w:space="0" w:color="auto"/>
              <w:bottom w:val="single" w:sz="2" w:space="0" w:color="auto"/>
              <w:right w:val="single" w:sz="2" w:space="0" w:color="auto"/>
            </w:tcBorders>
            <w:vAlign w:val="center"/>
          </w:tcPr>
          <w:p w14:paraId="057235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0.00</w:t>
            </w:r>
          </w:p>
        </w:tc>
        <w:tc>
          <w:tcPr>
            <w:tcW w:w="602" w:type="dxa"/>
            <w:tcBorders>
              <w:top w:val="single" w:sz="2" w:space="0" w:color="auto"/>
              <w:left w:val="single" w:sz="2" w:space="0" w:color="auto"/>
              <w:bottom w:val="single" w:sz="2" w:space="0" w:color="auto"/>
              <w:right w:val="single" w:sz="2" w:space="0" w:color="auto"/>
            </w:tcBorders>
            <w:vAlign w:val="center"/>
          </w:tcPr>
          <w:p w14:paraId="0974CE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12E6E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D618B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22BEA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9BF57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C79B0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37446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ECE45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A52DD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7FCDC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AB50D94"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5ED69C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A32CA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99C2E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DE0F4AF"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48AD0CE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1．本期提取</w:t>
            </w:r>
          </w:p>
        </w:tc>
        <w:tc>
          <w:tcPr>
            <w:tcW w:w="602" w:type="dxa"/>
            <w:tcBorders>
              <w:top w:val="single" w:sz="2" w:space="0" w:color="auto"/>
              <w:left w:val="single" w:sz="2" w:space="0" w:color="auto"/>
              <w:bottom w:val="single" w:sz="2" w:space="0" w:color="auto"/>
              <w:right w:val="single" w:sz="2" w:space="0" w:color="auto"/>
            </w:tcBorders>
            <w:vAlign w:val="center"/>
          </w:tcPr>
          <w:p w14:paraId="31D513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66BFC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7BB86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0236C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9F939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91872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9EA9A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8384D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2FEEA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86A6D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60441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C584449"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014062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E2050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8BA4B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E506200"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3A17CED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2．本期使用</w:t>
            </w:r>
          </w:p>
        </w:tc>
        <w:tc>
          <w:tcPr>
            <w:tcW w:w="602" w:type="dxa"/>
            <w:tcBorders>
              <w:top w:val="single" w:sz="2" w:space="0" w:color="auto"/>
              <w:left w:val="single" w:sz="2" w:space="0" w:color="auto"/>
              <w:bottom w:val="single" w:sz="2" w:space="0" w:color="auto"/>
              <w:right w:val="single" w:sz="2" w:space="0" w:color="auto"/>
            </w:tcBorders>
            <w:vAlign w:val="center"/>
          </w:tcPr>
          <w:p w14:paraId="3E67E6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30A48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C9AB0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56404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91667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B9B01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4A65C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D2584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364D4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E2EF6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AA93F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A082E0A"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36DB15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DDEDB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9A1C6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E014476"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3CCC4A7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（六）其他</w:t>
            </w:r>
          </w:p>
        </w:tc>
        <w:tc>
          <w:tcPr>
            <w:tcW w:w="602" w:type="dxa"/>
            <w:tcBorders>
              <w:top w:val="single" w:sz="2" w:space="0" w:color="auto"/>
              <w:left w:val="single" w:sz="2" w:space="0" w:color="auto"/>
              <w:bottom w:val="single" w:sz="2" w:space="0" w:color="auto"/>
              <w:right w:val="single" w:sz="2" w:space="0" w:color="auto"/>
            </w:tcBorders>
            <w:vAlign w:val="center"/>
          </w:tcPr>
          <w:p w14:paraId="045218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C75E8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325386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969FE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256D2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49,107,092.63</w:t>
            </w:r>
          </w:p>
        </w:tc>
        <w:tc>
          <w:tcPr>
            <w:tcW w:w="602" w:type="dxa"/>
            <w:tcBorders>
              <w:top w:val="single" w:sz="2" w:space="0" w:color="auto"/>
              <w:left w:val="single" w:sz="2" w:space="0" w:color="auto"/>
              <w:bottom w:val="single" w:sz="2" w:space="0" w:color="auto"/>
              <w:right w:val="single" w:sz="2" w:space="0" w:color="auto"/>
            </w:tcBorders>
            <w:vAlign w:val="center"/>
          </w:tcPr>
          <w:p w14:paraId="57DDB2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6F2829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2CC9D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2EB91E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0EDAB3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7733A1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12BBC891"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490A2E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49,107,092.63</w:t>
            </w:r>
          </w:p>
        </w:tc>
        <w:tc>
          <w:tcPr>
            <w:tcW w:w="602" w:type="dxa"/>
            <w:tcBorders>
              <w:top w:val="single" w:sz="2" w:space="0" w:color="auto"/>
              <w:left w:val="single" w:sz="2" w:space="0" w:color="auto"/>
              <w:bottom w:val="single" w:sz="2" w:space="0" w:color="auto"/>
              <w:right w:val="single" w:sz="2" w:space="0" w:color="auto"/>
            </w:tcBorders>
            <w:vAlign w:val="center"/>
          </w:tcPr>
          <w:p w14:paraId="26A9BD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-53,887,619.44</w:t>
            </w:r>
          </w:p>
        </w:tc>
        <w:tc>
          <w:tcPr>
            <w:tcW w:w="602" w:type="dxa"/>
            <w:tcBorders>
              <w:top w:val="single" w:sz="2" w:space="0" w:color="auto"/>
              <w:left w:val="single" w:sz="2" w:space="0" w:color="auto"/>
              <w:bottom w:val="single" w:sz="2" w:space="0" w:color="auto"/>
              <w:right w:val="single" w:sz="2" w:space="0" w:color="auto"/>
            </w:tcBorders>
            <w:vAlign w:val="center"/>
          </w:tcPr>
          <w:p w14:paraId="58DE94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-4,780,526.81</w:t>
            </w:r>
          </w:p>
        </w:tc>
      </w:tr>
      <w:tr w:rsidR="0048469E" w14:paraId="419DF7A3" w14:textId="77777777">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14:paraId="41AC57D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四、本期期末余额</w:t>
            </w:r>
          </w:p>
        </w:tc>
        <w:tc>
          <w:tcPr>
            <w:tcW w:w="602" w:type="dxa"/>
            <w:tcBorders>
              <w:top w:val="single" w:sz="2" w:space="0" w:color="auto"/>
              <w:left w:val="single" w:sz="2" w:space="0" w:color="auto"/>
              <w:bottom w:val="single" w:sz="2" w:space="0" w:color="auto"/>
              <w:right w:val="single" w:sz="2" w:space="0" w:color="auto"/>
            </w:tcBorders>
            <w:vAlign w:val="center"/>
          </w:tcPr>
          <w:p w14:paraId="0BB24E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c>
          <w:tcPr>
            <w:tcW w:w="602" w:type="dxa"/>
            <w:tcBorders>
              <w:top w:val="single" w:sz="2" w:space="0" w:color="auto"/>
              <w:left w:val="single" w:sz="2" w:space="0" w:color="auto"/>
              <w:bottom w:val="single" w:sz="2" w:space="0" w:color="auto"/>
              <w:right w:val="single" w:sz="2" w:space="0" w:color="auto"/>
            </w:tcBorders>
            <w:vAlign w:val="center"/>
          </w:tcPr>
          <w:p w14:paraId="528174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B56A6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563B8D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5A688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3,999,886,029.16</w:t>
            </w:r>
          </w:p>
        </w:tc>
        <w:tc>
          <w:tcPr>
            <w:tcW w:w="602" w:type="dxa"/>
            <w:tcBorders>
              <w:top w:val="single" w:sz="2" w:space="0" w:color="auto"/>
              <w:left w:val="single" w:sz="2" w:space="0" w:color="auto"/>
              <w:bottom w:val="single" w:sz="2" w:space="0" w:color="auto"/>
              <w:right w:val="single" w:sz="2" w:space="0" w:color="auto"/>
            </w:tcBorders>
            <w:vAlign w:val="center"/>
          </w:tcPr>
          <w:p w14:paraId="20BF00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602" w:type="dxa"/>
            <w:tcBorders>
              <w:top w:val="single" w:sz="2" w:space="0" w:color="auto"/>
              <w:left w:val="single" w:sz="2" w:space="0" w:color="auto"/>
              <w:bottom w:val="single" w:sz="2" w:space="0" w:color="auto"/>
              <w:right w:val="single" w:sz="2" w:space="0" w:color="auto"/>
            </w:tcBorders>
            <w:vAlign w:val="center"/>
          </w:tcPr>
          <w:p w14:paraId="5A8C49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231,453,437.99</w:t>
            </w:r>
          </w:p>
        </w:tc>
        <w:tc>
          <w:tcPr>
            <w:tcW w:w="602" w:type="dxa"/>
            <w:tcBorders>
              <w:top w:val="single" w:sz="2" w:space="0" w:color="auto"/>
              <w:left w:val="single" w:sz="2" w:space="0" w:color="auto"/>
              <w:bottom w:val="single" w:sz="2" w:space="0" w:color="auto"/>
              <w:right w:val="single" w:sz="2" w:space="0" w:color="auto"/>
            </w:tcBorders>
            <w:vAlign w:val="center"/>
          </w:tcPr>
          <w:p w14:paraId="52EF49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0F67A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788,960,468.06</w:t>
            </w:r>
          </w:p>
        </w:tc>
        <w:tc>
          <w:tcPr>
            <w:tcW w:w="602" w:type="dxa"/>
            <w:tcBorders>
              <w:top w:val="single" w:sz="2" w:space="0" w:color="auto"/>
              <w:left w:val="single" w:sz="2" w:space="0" w:color="auto"/>
              <w:bottom w:val="single" w:sz="2" w:space="0" w:color="auto"/>
              <w:right w:val="single" w:sz="2" w:space="0" w:color="auto"/>
            </w:tcBorders>
            <w:vAlign w:val="center"/>
          </w:tcPr>
          <w:p w14:paraId="4AD7A8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602" w:type="dxa"/>
            <w:tcBorders>
              <w:top w:val="single" w:sz="2" w:space="0" w:color="auto"/>
              <w:left w:val="single" w:sz="2" w:space="0" w:color="auto"/>
              <w:bottom w:val="single" w:sz="2" w:space="0" w:color="auto"/>
              <w:right w:val="single" w:sz="2" w:space="0" w:color="auto"/>
            </w:tcBorders>
            <w:vAlign w:val="center"/>
          </w:tcPr>
          <w:p w14:paraId="4E728E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8,861,804,110.41</w:t>
            </w:r>
          </w:p>
        </w:tc>
        <w:tc>
          <w:tcPr>
            <w:tcW w:w="602" w:type="dxa"/>
            <w:tcBorders>
              <w:top w:val="single" w:sz="2" w:space="0" w:color="auto"/>
              <w:left w:val="single" w:sz="2" w:space="0" w:color="auto"/>
              <w:bottom w:val="single" w:sz="2" w:space="0" w:color="auto"/>
              <w:right w:val="single" w:sz="2" w:space="0" w:color="auto"/>
            </w:tcBorders>
            <w:vAlign w:val="center"/>
          </w:tcPr>
          <w:p w14:paraId="1BCC8F35" w14:textId="77777777" w:rsidR="0048469E" w:rsidRDefault="0048469E">
            <w:pPr>
              <w:spacing w:after="0" w:line="240" w:lineRule="exact"/>
              <w:jc w:val="right"/>
              <w:rPr>
                <w:rFonts w:ascii="宋体" w:eastAsia="宋体" w:hAnsi="宋体" w:cs="宋体" w:hint="eastAsia"/>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14:paraId="119E9C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14,847,980,075.62</w:t>
            </w:r>
          </w:p>
        </w:tc>
        <w:tc>
          <w:tcPr>
            <w:tcW w:w="602" w:type="dxa"/>
            <w:tcBorders>
              <w:top w:val="single" w:sz="2" w:space="0" w:color="auto"/>
              <w:left w:val="single" w:sz="2" w:space="0" w:color="auto"/>
              <w:bottom w:val="single" w:sz="2" w:space="0" w:color="auto"/>
              <w:right w:val="single" w:sz="2" w:space="0" w:color="auto"/>
            </w:tcBorders>
            <w:vAlign w:val="center"/>
          </w:tcPr>
          <w:p w14:paraId="0CED6A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164,591,420.60</w:t>
            </w:r>
          </w:p>
        </w:tc>
        <w:tc>
          <w:tcPr>
            <w:tcW w:w="602" w:type="dxa"/>
            <w:tcBorders>
              <w:top w:val="single" w:sz="2" w:space="0" w:color="auto"/>
              <w:left w:val="single" w:sz="2" w:space="0" w:color="auto"/>
              <w:bottom w:val="single" w:sz="2" w:space="0" w:color="auto"/>
              <w:right w:val="single" w:sz="2" w:space="0" w:color="auto"/>
            </w:tcBorders>
            <w:vAlign w:val="center"/>
          </w:tcPr>
          <w:p w14:paraId="0B0B0A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15,012,571,496.22</w:t>
            </w:r>
          </w:p>
        </w:tc>
      </w:tr>
    </w:tbl>
    <w:p w14:paraId="6431F1B8" w14:textId="77777777" w:rsidR="0048469E" w:rsidRDefault="00000000">
      <w:pPr>
        <w:pStyle w:val="3"/>
        <w:spacing w:line="280" w:lineRule="exact"/>
        <w:jc w:val="left"/>
        <w:rPr>
          <w:rFonts w:ascii="宋体" w:hAnsi="宋体" w:cs="宋体" w:hint="eastAsia"/>
          <w:b/>
          <w:bCs/>
        </w:rPr>
      </w:pPr>
      <w:bookmarkStart w:id="159" w:name="_Toc989048"/>
      <w:r>
        <w:rPr>
          <w:rFonts w:ascii="宋体" w:hAnsi="宋体" w:cs="宋体"/>
          <w:b/>
          <w:bCs/>
        </w:rPr>
        <w:t>8、母公司所有者权益变动表</w:t>
      </w:r>
      <w:bookmarkEnd w:id="159"/>
    </w:p>
    <w:p w14:paraId="6B1300F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本期金额</w:t>
      </w:r>
    </w:p>
    <w:p w14:paraId="531853B3"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41"/>
        <w:gridCol w:w="741"/>
        <w:gridCol w:w="741"/>
        <w:gridCol w:w="741"/>
        <w:gridCol w:w="742"/>
        <w:gridCol w:w="741"/>
        <w:gridCol w:w="741"/>
        <w:gridCol w:w="741"/>
        <w:gridCol w:w="741"/>
        <w:gridCol w:w="741"/>
        <w:gridCol w:w="741"/>
        <w:gridCol w:w="741"/>
        <w:gridCol w:w="746"/>
      </w:tblGrid>
      <w:tr w:rsidR="0048469E" w14:paraId="13DF9441" w14:textId="77777777">
        <w:trPr>
          <w:trHeight w:val="240"/>
        </w:trPr>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74FE9B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8898" w:type="dxa"/>
            <w:gridSpan w:val="12"/>
            <w:tcBorders>
              <w:top w:val="single" w:sz="2" w:space="0" w:color="auto"/>
              <w:left w:val="single" w:sz="2" w:space="0" w:color="auto"/>
              <w:bottom w:val="single" w:sz="2" w:space="0" w:color="auto"/>
              <w:right w:val="single" w:sz="2" w:space="0" w:color="auto"/>
            </w:tcBorders>
            <w:shd w:val="clear" w:color="auto" w:fill="D3D3D3"/>
            <w:vAlign w:val="center"/>
          </w:tcPr>
          <w:p w14:paraId="7FC717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2024年度</w:t>
            </w:r>
          </w:p>
        </w:tc>
      </w:tr>
      <w:tr w:rsidR="0048469E" w14:paraId="3B1CD0D5" w14:textId="77777777">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3474A39" w14:textId="77777777" w:rsidR="0048469E" w:rsidRDefault="0048469E">
            <w:pPr>
              <w:rPr>
                <w:rFonts w:hint="eastAsia"/>
              </w:rPr>
            </w:pP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0F720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股本</w:t>
            </w:r>
          </w:p>
        </w:tc>
        <w:tc>
          <w:tcPr>
            <w:tcW w:w="2224"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03A8DC1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其他权益工具</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010AD3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资本公积</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AD29DD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减：库存股</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CFDAF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其他综合收益</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B3CCEE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专项储备</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6DB8C5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盈余公积</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FA4374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未分配利润</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9E89B7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BA02E4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所有者权益合计</w:t>
            </w:r>
          </w:p>
        </w:tc>
      </w:tr>
      <w:tr w:rsidR="0048469E" w14:paraId="23234AC7" w14:textId="77777777">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B845032"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E057FAD" w14:textId="77777777" w:rsidR="0048469E" w:rsidRDefault="0048469E">
            <w:pPr>
              <w:rPr>
                <w:rFonts w:hint="eastAsia"/>
              </w:rPr>
            </w:pP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3400172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优先股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285A84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永续债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C94CB6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34D4AE6"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73F47C6"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1B15830"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vAlign w:val="center"/>
          </w:tcPr>
          <w:p w14:paraId="7B90FA6F"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3E45BBB"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A9FBB85"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vAlign w:val="center"/>
          </w:tcPr>
          <w:p w14:paraId="0CE9CC10"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0464720" w14:textId="77777777" w:rsidR="0048469E" w:rsidRDefault="0048469E">
            <w:pPr>
              <w:rPr>
                <w:rFonts w:hint="eastAsia"/>
              </w:rPr>
            </w:pPr>
          </w:p>
        </w:tc>
      </w:tr>
      <w:tr w:rsidR="0048469E" w14:paraId="5598676E"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BF877F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一、上年期末余额</w:t>
            </w:r>
          </w:p>
        </w:tc>
        <w:tc>
          <w:tcPr>
            <w:tcW w:w="741" w:type="dxa"/>
            <w:tcBorders>
              <w:top w:val="single" w:sz="2" w:space="0" w:color="auto"/>
              <w:left w:val="single" w:sz="2" w:space="0" w:color="auto"/>
              <w:bottom w:val="single" w:sz="2" w:space="0" w:color="auto"/>
              <w:right w:val="single" w:sz="2" w:space="0" w:color="auto"/>
            </w:tcBorders>
            <w:vAlign w:val="center"/>
          </w:tcPr>
          <w:p w14:paraId="261EB4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c>
          <w:tcPr>
            <w:tcW w:w="741" w:type="dxa"/>
            <w:tcBorders>
              <w:top w:val="single" w:sz="2" w:space="0" w:color="auto"/>
              <w:left w:val="single" w:sz="2" w:space="0" w:color="auto"/>
              <w:bottom w:val="single" w:sz="2" w:space="0" w:color="auto"/>
              <w:right w:val="single" w:sz="2" w:space="0" w:color="auto"/>
            </w:tcBorders>
            <w:vAlign w:val="center"/>
          </w:tcPr>
          <w:p w14:paraId="0306B7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3AB41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BF328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A58C4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3,999,622,372.57</w:t>
            </w:r>
          </w:p>
        </w:tc>
        <w:tc>
          <w:tcPr>
            <w:tcW w:w="741" w:type="dxa"/>
            <w:tcBorders>
              <w:top w:val="single" w:sz="2" w:space="0" w:color="auto"/>
              <w:left w:val="single" w:sz="2" w:space="0" w:color="auto"/>
              <w:bottom w:val="single" w:sz="2" w:space="0" w:color="auto"/>
              <w:right w:val="single" w:sz="2" w:space="0" w:color="auto"/>
            </w:tcBorders>
            <w:vAlign w:val="center"/>
          </w:tcPr>
          <w:p w14:paraId="4A6502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741" w:type="dxa"/>
            <w:tcBorders>
              <w:top w:val="single" w:sz="2" w:space="0" w:color="auto"/>
              <w:left w:val="single" w:sz="2" w:space="0" w:color="auto"/>
              <w:bottom w:val="single" w:sz="2" w:space="0" w:color="auto"/>
              <w:right w:val="single" w:sz="2" w:space="0" w:color="auto"/>
            </w:tcBorders>
            <w:vAlign w:val="center"/>
          </w:tcPr>
          <w:p w14:paraId="20117D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-32,965,723.38</w:t>
            </w:r>
          </w:p>
        </w:tc>
        <w:tc>
          <w:tcPr>
            <w:tcW w:w="741" w:type="dxa"/>
            <w:tcBorders>
              <w:top w:val="single" w:sz="2" w:space="0" w:color="auto"/>
              <w:left w:val="single" w:sz="2" w:space="0" w:color="auto"/>
              <w:bottom w:val="single" w:sz="2" w:space="0" w:color="auto"/>
              <w:right w:val="single" w:sz="2" w:space="0" w:color="auto"/>
            </w:tcBorders>
            <w:vAlign w:val="center"/>
          </w:tcPr>
          <w:p w14:paraId="59F703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4401E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785,212,171.15</w:t>
            </w:r>
          </w:p>
        </w:tc>
        <w:tc>
          <w:tcPr>
            <w:tcW w:w="741" w:type="dxa"/>
            <w:tcBorders>
              <w:top w:val="single" w:sz="2" w:space="0" w:color="auto"/>
              <w:left w:val="single" w:sz="2" w:space="0" w:color="auto"/>
              <w:bottom w:val="single" w:sz="2" w:space="0" w:color="auto"/>
              <w:right w:val="single" w:sz="2" w:space="0" w:color="auto"/>
            </w:tcBorders>
            <w:vAlign w:val="center"/>
          </w:tcPr>
          <w:p w14:paraId="5ACC8A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5,600,927,990.13</w:t>
            </w:r>
          </w:p>
        </w:tc>
        <w:tc>
          <w:tcPr>
            <w:tcW w:w="741" w:type="dxa"/>
            <w:tcBorders>
              <w:top w:val="single" w:sz="2" w:space="0" w:color="auto"/>
              <w:left w:val="single" w:sz="2" w:space="0" w:color="auto"/>
              <w:bottom w:val="single" w:sz="2" w:space="0" w:color="auto"/>
              <w:right w:val="single" w:sz="2" w:space="0" w:color="auto"/>
            </w:tcBorders>
            <w:vAlign w:val="center"/>
          </w:tcPr>
          <w:p w14:paraId="73EAEEF3"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6DDC9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11,318,672,840.47</w:t>
            </w:r>
          </w:p>
        </w:tc>
      </w:tr>
      <w:tr w:rsidR="0048469E" w14:paraId="453F6334"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2C4DB19"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加：会计政策变更</w:t>
            </w:r>
          </w:p>
        </w:tc>
        <w:tc>
          <w:tcPr>
            <w:tcW w:w="741" w:type="dxa"/>
            <w:tcBorders>
              <w:top w:val="single" w:sz="2" w:space="0" w:color="auto"/>
              <w:left w:val="single" w:sz="2" w:space="0" w:color="auto"/>
              <w:bottom w:val="single" w:sz="2" w:space="0" w:color="auto"/>
              <w:right w:val="single" w:sz="2" w:space="0" w:color="auto"/>
            </w:tcBorders>
            <w:vAlign w:val="center"/>
          </w:tcPr>
          <w:p w14:paraId="65163C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12576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53E1E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B2F7B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7A4BA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5A4E2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19159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01910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C968B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6780A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639228E"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8EF73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92DDA4A"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BCD9164"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前期差错更正</w:t>
            </w:r>
          </w:p>
        </w:tc>
        <w:tc>
          <w:tcPr>
            <w:tcW w:w="741" w:type="dxa"/>
            <w:tcBorders>
              <w:top w:val="single" w:sz="2" w:space="0" w:color="auto"/>
              <w:left w:val="single" w:sz="2" w:space="0" w:color="auto"/>
              <w:bottom w:val="single" w:sz="2" w:space="0" w:color="auto"/>
              <w:right w:val="single" w:sz="2" w:space="0" w:color="auto"/>
            </w:tcBorders>
            <w:vAlign w:val="center"/>
          </w:tcPr>
          <w:p w14:paraId="084F78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BCCCC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AD922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70496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61223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0F36B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58211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9F04B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293B3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74E30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DBA8A72"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485DFF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BE68D88"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F1C1F46"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其他</w:t>
            </w:r>
          </w:p>
        </w:tc>
        <w:tc>
          <w:tcPr>
            <w:tcW w:w="741" w:type="dxa"/>
            <w:tcBorders>
              <w:top w:val="single" w:sz="2" w:space="0" w:color="auto"/>
              <w:left w:val="single" w:sz="2" w:space="0" w:color="auto"/>
              <w:bottom w:val="single" w:sz="2" w:space="0" w:color="auto"/>
              <w:right w:val="single" w:sz="2" w:space="0" w:color="auto"/>
            </w:tcBorders>
            <w:vAlign w:val="center"/>
          </w:tcPr>
          <w:p w14:paraId="04E8AA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CEE5E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F9F07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2FE63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44BB0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6B808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D3DAB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1EA16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C79E8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BEAA5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3E54058"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CE22D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FEA35CF"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36D07D6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二、本年期初余额</w:t>
            </w:r>
          </w:p>
        </w:tc>
        <w:tc>
          <w:tcPr>
            <w:tcW w:w="741" w:type="dxa"/>
            <w:tcBorders>
              <w:top w:val="single" w:sz="2" w:space="0" w:color="auto"/>
              <w:left w:val="single" w:sz="2" w:space="0" w:color="auto"/>
              <w:bottom w:val="single" w:sz="2" w:space="0" w:color="auto"/>
              <w:right w:val="single" w:sz="2" w:space="0" w:color="auto"/>
            </w:tcBorders>
            <w:vAlign w:val="center"/>
          </w:tcPr>
          <w:p w14:paraId="776716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c>
          <w:tcPr>
            <w:tcW w:w="741" w:type="dxa"/>
            <w:tcBorders>
              <w:top w:val="single" w:sz="2" w:space="0" w:color="auto"/>
              <w:left w:val="single" w:sz="2" w:space="0" w:color="auto"/>
              <w:bottom w:val="single" w:sz="2" w:space="0" w:color="auto"/>
              <w:right w:val="single" w:sz="2" w:space="0" w:color="auto"/>
            </w:tcBorders>
            <w:vAlign w:val="center"/>
          </w:tcPr>
          <w:p w14:paraId="48E1CC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95BF1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75212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28A23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3,999,622,372.57</w:t>
            </w:r>
          </w:p>
        </w:tc>
        <w:tc>
          <w:tcPr>
            <w:tcW w:w="741" w:type="dxa"/>
            <w:tcBorders>
              <w:top w:val="single" w:sz="2" w:space="0" w:color="auto"/>
              <w:left w:val="single" w:sz="2" w:space="0" w:color="auto"/>
              <w:bottom w:val="single" w:sz="2" w:space="0" w:color="auto"/>
              <w:right w:val="single" w:sz="2" w:space="0" w:color="auto"/>
            </w:tcBorders>
            <w:vAlign w:val="center"/>
          </w:tcPr>
          <w:p w14:paraId="288C75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741" w:type="dxa"/>
            <w:tcBorders>
              <w:top w:val="single" w:sz="2" w:space="0" w:color="auto"/>
              <w:left w:val="single" w:sz="2" w:space="0" w:color="auto"/>
              <w:bottom w:val="single" w:sz="2" w:space="0" w:color="auto"/>
              <w:right w:val="single" w:sz="2" w:space="0" w:color="auto"/>
            </w:tcBorders>
            <w:vAlign w:val="center"/>
          </w:tcPr>
          <w:p w14:paraId="2F8547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-32,965,723.38</w:t>
            </w:r>
          </w:p>
        </w:tc>
        <w:tc>
          <w:tcPr>
            <w:tcW w:w="741" w:type="dxa"/>
            <w:tcBorders>
              <w:top w:val="single" w:sz="2" w:space="0" w:color="auto"/>
              <w:left w:val="single" w:sz="2" w:space="0" w:color="auto"/>
              <w:bottom w:val="single" w:sz="2" w:space="0" w:color="auto"/>
              <w:right w:val="single" w:sz="2" w:space="0" w:color="auto"/>
            </w:tcBorders>
            <w:vAlign w:val="center"/>
          </w:tcPr>
          <w:p w14:paraId="271238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10201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785,212,171.15</w:t>
            </w:r>
          </w:p>
        </w:tc>
        <w:tc>
          <w:tcPr>
            <w:tcW w:w="741" w:type="dxa"/>
            <w:tcBorders>
              <w:top w:val="single" w:sz="2" w:space="0" w:color="auto"/>
              <w:left w:val="single" w:sz="2" w:space="0" w:color="auto"/>
              <w:bottom w:val="single" w:sz="2" w:space="0" w:color="auto"/>
              <w:right w:val="single" w:sz="2" w:space="0" w:color="auto"/>
            </w:tcBorders>
            <w:vAlign w:val="center"/>
          </w:tcPr>
          <w:p w14:paraId="450BB4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5,600,927,990.13</w:t>
            </w:r>
          </w:p>
        </w:tc>
        <w:tc>
          <w:tcPr>
            <w:tcW w:w="741" w:type="dxa"/>
            <w:tcBorders>
              <w:top w:val="single" w:sz="2" w:space="0" w:color="auto"/>
              <w:left w:val="single" w:sz="2" w:space="0" w:color="auto"/>
              <w:bottom w:val="single" w:sz="2" w:space="0" w:color="auto"/>
              <w:right w:val="single" w:sz="2" w:space="0" w:color="auto"/>
            </w:tcBorders>
            <w:vAlign w:val="center"/>
          </w:tcPr>
          <w:p w14:paraId="6D20C6DE"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D7A17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11,318,672,840.47</w:t>
            </w:r>
          </w:p>
        </w:tc>
      </w:tr>
      <w:tr w:rsidR="0048469E" w14:paraId="5DE3A626"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71F45B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三、本期增减变动金额（减</w:t>
            </w:r>
            <w:r>
              <w:rPr>
                <w:rFonts w:ascii="宋体" w:eastAsia="宋体" w:hAnsi="宋体" w:cs="宋体"/>
                <w:sz w:val="18"/>
                <w:szCs w:val="18"/>
              </w:rPr>
              <w:lastRenderedPageBreak/>
              <w:t>少以“－”号填列）</w:t>
            </w:r>
          </w:p>
        </w:tc>
        <w:tc>
          <w:tcPr>
            <w:tcW w:w="741" w:type="dxa"/>
            <w:tcBorders>
              <w:top w:val="single" w:sz="2" w:space="0" w:color="auto"/>
              <w:left w:val="single" w:sz="2" w:space="0" w:color="auto"/>
              <w:bottom w:val="single" w:sz="2" w:space="0" w:color="auto"/>
              <w:right w:val="single" w:sz="2" w:space="0" w:color="auto"/>
            </w:tcBorders>
            <w:vAlign w:val="center"/>
          </w:tcPr>
          <w:p w14:paraId="55C2D0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-8,023,810.00</w:t>
            </w:r>
          </w:p>
        </w:tc>
        <w:tc>
          <w:tcPr>
            <w:tcW w:w="741" w:type="dxa"/>
            <w:tcBorders>
              <w:top w:val="single" w:sz="2" w:space="0" w:color="auto"/>
              <w:left w:val="single" w:sz="2" w:space="0" w:color="auto"/>
              <w:bottom w:val="single" w:sz="2" w:space="0" w:color="auto"/>
              <w:right w:val="single" w:sz="2" w:space="0" w:color="auto"/>
            </w:tcBorders>
            <w:vAlign w:val="center"/>
          </w:tcPr>
          <w:p w14:paraId="2DC1E5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28D15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98147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FAF1A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-220,170,713.11</w:t>
            </w:r>
          </w:p>
        </w:tc>
        <w:tc>
          <w:tcPr>
            <w:tcW w:w="741" w:type="dxa"/>
            <w:tcBorders>
              <w:top w:val="single" w:sz="2" w:space="0" w:color="auto"/>
              <w:left w:val="single" w:sz="2" w:space="0" w:color="auto"/>
              <w:bottom w:val="single" w:sz="2" w:space="0" w:color="auto"/>
              <w:right w:val="single" w:sz="2" w:space="0" w:color="auto"/>
            </w:tcBorders>
            <w:vAlign w:val="center"/>
          </w:tcPr>
          <w:p w14:paraId="2BA973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741" w:type="dxa"/>
            <w:tcBorders>
              <w:top w:val="single" w:sz="2" w:space="0" w:color="auto"/>
              <w:left w:val="single" w:sz="2" w:space="0" w:color="auto"/>
              <w:bottom w:val="single" w:sz="2" w:space="0" w:color="auto"/>
              <w:right w:val="single" w:sz="2" w:space="0" w:color="auto"/>
            </w:tcBorders>
            <w:vAlign w:val="center"/>
          </w:tcPr>
          <w:p w14:paraId="1EC9A1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21,124,121.99</w:t>
            </w:r>
          </w:p>
        </w:tc>
        <w:tc>
          <w:tcPr>
            <w:tcW w:w="741" w:type="dxa"/>
            <w:tcBorders>
              <w:top w:val="single" w:sz="2" w:space="0" w:color="auto"/>
              <w:left w:val="single" w:sz="2" w:space="0" w:color="auto"/>
              <w:bottom w:val="single" w:sz="2" w:space="0" w:color="auto"/>
              <w:right w:val="single" w:sz="2" w:space="0" w:color="auto"/>
            </w:tcBorders>
            <w:vAlign w:val="center"/>
          </w:tcPr>
          <w:p w14:paraId="383B15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DA810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141,980,113.18</w:t>
            </w:r>
          </w:p>
        </w:tc>
        <w:tc>
          <w:tcPr>
            <w:tcW w:w="741" w:type="dxa"/>
            <w:tcBorders>
              <w:top w:val="single" w:sz="2" w:space="0" w:color="auto"/>
              <w:left w:val="single" w:sz="2" w:space="0" w:color="auto"/>
              <w:bottom w:val="single" w:sz="2" w:space="0" w:color="auto"/>
              <w:right w:val="single" w:sz="2" w:space="0" w:color="auto"/>
            </w:tcBorders>
            <w:vAlign w:val="center"/>
          </w:tcPr>
          <w:p w14:paraId="438AFE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561,134,109.41</w:t>
            </w:r>
          </w:p>
        </w:tc>
        <w:tc>
          <w:tcPr>
            <w:tcW w:w="741" w:type="dxa"/>
            <w:tcBorders>
              <w:top w:val="single" w:sz="2" w:space="0" w:color="auto"/>
              <w:left w:val="single" w:sz="2" w:space="0" w:color="auto"/>
              <w:bottom w:val="single" w:sz="2" w:space="0" w:color="auto"/>
              <w:right w:val="single" w:sz="2" w:space="0" w:color="auto"/>
            </w:tcBorders>
            <w:vAlign w:val="center"/>
          </w:tcPr>
          <w:p w14:paraId="4650DF0A"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7896B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732,669,783.47</w:t>
            </w:r>
          </w:p>
        </w:tc>
      </w:tr>
      <w:tr w:rsidR="0048469E" w14:paraId="0B1AF7ED"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169F95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（一）综合收益总额</w:t>
            </w:r>
          </w:p>
        </w:tc>
        <w:tc>
          <w:tcPr>
            <w:tcW w:w="741" w:type="dxa"/>
            <w:tcBorders>
              <w:top w:val="single" w:sz="2" w:space="0" w:color="auto"/>
              <w:left w:val="single" w:sz="2" w:space="0" w:color="auto"/>
              <w:bottom w:val="single" w:sz="2" w:space="0" w:color="auto"/>
              <w:right w:val="single" w:sz="2" w:space="0" w:color="auto"/>
            </w:tcBorders>
            <w:vAlign w:val="center"/>
          </w:tcPr>
          <w:p w14:paraId="598F49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91338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15EF5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2EC0A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46375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69DC9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E5064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21,124,121.99</w:t>
            </w:r>
          </w:p>
        </w:tc>
        <w:tc>
          <w:tcPr>
            <w:tcW w:w="741" w:type="dxa"/>
            <w:tcBorders>
              <w:top w:val="single" w:sz="2" w:space="0" w:color="auto"/>
              <w:left w:val="single" w:sz="2" w:space="0" w:color="auto"/>
              <w:bottom w:val="single" w:sz="2" w:space="0" w:color="auto"/>
              <w:right w:val="single" w:sz="2" w:space="0" w:color="auto"/>
            </w:tcBorders>
            <w:vAlign w:val="center"/>
          </w:tcPr>
          <w:p w14:paraId="4D3A8E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A7446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9D399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1,419,801,131.79</w:t>
            </w:r>
          </w:p>
        </w:tc>
        <w:tc>
          <w:tcPr>
            <w:tcW w:w="741" w:type="dxa"/>
            <w:tcBorders>
              <w:top w:val="single" w:sz="2" w:space="0" w:color="auto"/>
              <w:left w:val="single" w:sz="2" w:space="0" w:color="auto"/>
              <w:bottom w:val="single" w:sz="2" w:space="0" w:color="auto"/>
              <w:right w:val="single" w:sz="2" w:space="0" w:color="auto"/>
            </w:tcBorders>
            <w:vAlign w:val="center"/>
          </w:tcPr>
          <w:p w14:paraId="05AEAB79"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8F507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1,440,925,253.78</w:t>
            </w:r>
          </w:p>
        </w:tc>
      </w:tr>
      <w:tr w:rsidR="0048469E" w14:paraId="315AC908"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4A5FFE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（二）所有者投入和减少资本</w:t>
            </w:r>
          </w:p>
        </w:tc>
        <w:tc>
          <w:tcPr>
            <w:tcW w:w="741" w:type="dxa"/>
            <w:tcBorders>
              <w:top w:val="single" w:sz="2" w:space="0" w:color="auto"/>
              <w:left w:val="single" w:sz="2" w:space="0" w:color="auto"/>
              <w:bottom w:val="single" w:sz="2" w:space="0" w:color="auto"/>
              <w:right w:val="single" w:sz="2" w:space="0" w:color="auto"/>
            </w:tcBorders>
            <w:vAlign w:val="center"/>
          </w:tcPr>
          <w:p w14:paraId="0F576C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7D929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12694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01E3D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32600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3EBC4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6CEAC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1C722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F923B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7F135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B93A613"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3A56DC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60A85D7"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2DF08C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1．所有者投入的普通股</w:t>
            </w:r>
          </w:p>
        </w:tc>
        <w:tc>
          <w:tcPr>
            <w:tcW w:w="741" w:type="dxa"/>
            <w:tcBorders>
              <w:top w:val="single" w:sz="2" w:space="0" w:color="auto"/>
              <w:left w:val="single" w:sz="2" w:space="0" w:color="auto"/>
              <w:bottom w:val="single" w:sz="2" w:space="0" w:color="auto"/>
              <w:right w:val="single" w:sz="2" w:space="0" w:color="auto"/>
            </w:tcBorders>
            <w:vAlign w:val="center"/>
          </w:tcPr>
          <w:p w14:paraId="415FAD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E92DB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30D4B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00328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43B46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10C0F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6BFCA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6CB9A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BE2FD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E1C85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74716D2"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D4333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978680D"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CBD565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2．其他权益工具持有者投入资本</w:t>
            </w:r>
          </w:p>
        </w:tc>
        <w:tc>
          <w:tcPr>
            <w:tcW w:w="741" w:type="dxa"/>
            <w:tcBorders>
              <w:top w:val="single" w:sz="2" w:space="0" w:color="auto"/>
              <w:left w:val="single" w:sz="2" w:space="0" w:color="auto"/>
              <w:bottom w:val="single" w:sz="2" w:space="0" w:color="auto"/>
              <w:right w:val="single" w:sz="2" w:space="0" w:color="auto"/>
            </w:tcBorders>
            <w:vAlign w:val="center"/>
          </w:tcPr>
          <w:p w14:paraId="26A6C5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6EC69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68E98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7741E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CBA5E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4D238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FBE3D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05A34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F97C5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C7BDB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6AC1EEA"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42ACF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8589CF3"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B3CC59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3．股份支付计入所有者权益的金额</w:t>
            </w:r>
          </w:p>
        </w:tc>
        <w:tc>
          <w:tcPr>
            <w:tcW w:w="741" w:type="dxa"/>
            <w:tcBorders>
              <w:top w:val="single" w:sz="2" w:space="0" w:color="auto"/>
              <w:left w:val="single" w:sz="2" w:space="0" w:color="auto"/>
              <w:bottom w:val="single" w:sz="2" w:space="0" w:color="auto"/>
              <w:right w:val="single" w:sz="2" w:space="0" w:color="auto"/>
            </w:tcBorders>
            <w:vAlign w:val="center"/>
          </w:tcPr>
          <w:p w14:paraId="057415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168E6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057F0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8C20B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74B02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3ABB2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CE151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AF06F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4F9A3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80A18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65692AA"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324551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EE6EDC9"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A89D07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4．其他</w:t>
            </w:r>
          </w:p>
        </w:tc>
        <w:tc>
          <w:tcPr>
            <w:tcW w:w="741" w:type="dxa"/>
            <w:tcBorders>
              <w:top w:val="single" w:sz="2" w:space="0" w:color="auto"/>
              <w:left w:val="single" w:sz="2" w:space="0" w:color="auto"/>
              <w:bottom w:val="single" w:sz="2" w:space="0" w:color="auto"/>
              <w:right w:val="single" w:sz="2" w:space="0" w:color="auto"/>
            </w:tcBorders>
            <w:vAlign w:val="center"/>
          </w:tcPr>
          <w:p w14:paraId="441077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6B7AC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F6426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02A63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536FE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9C519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98314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4AF48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38152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34E88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6D955CC"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ABD65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1BB67E2"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C3D370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（三）利润分配</w:t>
            </w:r>
          </w:p>
        </w:tc>
        <w:tc>
          <w:tcPr>
            <w:tcW w:w="741" w:type="dxa"/>
            <w:tcBorders>
              <w:top w:val="single" w:sz="2" w:space="0" w:color="auto"/>
              <w:left w:val="single" w:sz="2" w:space="0" w:color="auto"/>
              <w:bottom w:val="single" w:sz="2" w:space="0" w:color="auto"/>
              <w:right w:val="single" w:sz="2" w:space="0" w:color="auto"/>
            </w:tcBorders>
            <w:vAlign w:val="center"/>
          </w:tcPr>
          <w:p w14:paraId="5374B6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F8B08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3CB23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31368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A99D6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AD3ED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F4F95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B2248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D476B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141,980,113.18</w:t>
            </w:r>
          </w:p>
        </w:tc>
        <w:tc>
          <w:tcPr>
            <w:tcW w:w="741" w:type="dxa"/>
            <w:tcBorders>
              <w:top w:val="single" w:sz="2" w:space="0" w:color="auto"/>
              <w:left w:val="single" w:sz="2" w:space="0" w:color="auto"/>
              <w:bottom w:val="single" w:sz="2" w:space="0" w:color="auto"/>
              <w:right w:val="single" w:sz="2" w:space="0" w:color="auto"/>
            </w:tcBorders>
            <w:vAlign w:val="center"/>
          </w:tcPr>
          <w:p w14:paraId="57F897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-858,667,022.38</w:t>
            </w:r>
          </w:p>
        </w:tc>
        <w:tc>
          <w:tcPr>
            <w:tcW w:w="741" w:type="dxa"/>
            <w:tcBorders>
              <w:top w:val="single" w:sz="2" w:space="0" w:color="auto"/>
              <w:left w:val="single" w:sz="2" w:space="0" w:color="auto"/>
              <w:bottom w:val="single" w:sz="2" w:space="0" w:color="auto"/>
              <w:right w:val="single" w:sz="2" w:space="0" w:color="auto"/>
            </w:tcBorders>
            <w:vAlign w:val="center"/>
          </w:tcPr>
          <w:p w14:paraId="76D4AEFE"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84A34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-716,686,909.20</w:t>
            </w:r>
          </w:p>
        </w:tc>
      </w:tr>
      <w:tr w:rsidR="0048469E" w14:paraId="14C45225"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D8D136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1．提取盈余公积</w:t>
            </w:r>
          </w:p>
        </w:tc>
        <w:tc>
          <w:tcPr>
            <w:tcW w:w="741" w:type="dxa"/>
            <w:tcBorders>
              <w:top w:val="single" w:sz="2" w:space="0" w:color="auto"/>
              <w:left w:val="single" w:sz="2" w:space="0" w:color="auto"/>
              <w:bottom w:val="single" w:sz="2" w:space="0" w:color="auto"/>
              <w:right w:val="single" w:sz="2" w:space="0" w:color="auto"/>
            </w:tcBorders>
            <w:vAlign w:val="center"/>
          </w:tcPr>
          <w:p w14:paraId="282F43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85049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B2C38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A7510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81880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F1099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ACC43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95556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9D8AA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141,980,113.18</w:t>
            </w:r>
          </w:p>
        </w:tc>
        <w:tc>
          <w:tcPr>
            <w:tcW w:w="741" w:type="dxa"/>
            <w:tcBorders>
              <w:top w:val="single" w:sz="2" w:space="0" w:color="auto"/>
              <w:left w:val="single" w:sz="2" w:space="0" w:color="auto"/>
              <w:bottom w:val="single" w:sz="2" w:space="0" w:color="auto"/>
              <w:right w:val="single" w:sz="2" w:space="0" w:color="auto"/>
            </w:tcBorders>
            <w:vAlign w:val="center"/>
          </w:tcPr>
          <w:p w14:paraId="080793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-141,980,113.18</w:t>
            </w:r>
          </w:p>
        </w:tc>
        <w:tc>
          <w:tcPr>
            <w:tcW w:w="741" w:type="dxa"/>
            <w:tcBorders>
              <w:top w:val="single" w:sz="2" w:space="0" w:color="auto"/>
              <w:left w:val="single" w:sz="2" w:space="0" w:color="auto"/>
              <w:bottom w:val="single" w:sz="2" w:space="0" w:color="auto"/>
              <w:right w:val="single" w:sz="2" w:space="0" w:color="auto"/>
            </w:tcBorders>
            <w:vAlign w:val="center"/>
          </w:tcPr>
          <w:p w14:paraId="25A3BF24"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5E888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55CF230"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A9020A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2．对所有者（或股东）的分</w:t>
            </w:r>
            <w:r>
              <w:rPr>
                <w:rFonts w:ascii="宋体" w:eastAsia="宋体" w:hAnsi="宋体" w:cs="宋体"/>
                <w:sz w:val="18"/>
                <w:szCs w:val="18"/>
              </w:rPr>
              <w:lastRenderedPageBreak/>
              <w:t>配</w:t>
            </w:r>
          </w:p>
        </w:tc>
        <w:tc>
          <w:tcPr>
            <w:tcW w:w="741" w:type="dxa"/>
            <w:tcBorders>
              <w:top w:val="single" w:sz="2" w:space="0" w:color="auto"/>
              <w:left w:val="single" w:sz="2" w:space="0" w:color="auto"/>
              <w:bottom w:val="single" w:sz="2" w:space="0" w:color="auto"/>
              <w:right w:val="single" w:sz="2" w:space="0" w:color="auto"/>
            </w:tcBorders>
            <w:vAlign w:val="center"/>
          </w:tcPr>
          <w:p w14:paraId="164228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0.00</w:t>
            </w:r>
          </w:p>
        </w:tc>
        <w:tc>
          <w:tcPr>
            <w:tcW w:w="741" w:type="dxa"/>
            <w:tcBorders>
              <w:top w:val="single" w:sz="2" w:space="0" w:color="auto"/>
              <w:left w:val="single" w:sz="2" w:space="0" w:color="auto"/>
              <w:bottom w:val="single" w:sz="2" w:space="0" w:color="auto"/>
              <w:right w:val="single" w:sz="2" w:space="0" w:color="auto"/>
            </w:tcBorders>
            <w:vAlign w:val="center"/>
          </w:tcPr>
          <w:p w14:paraId="03072B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52550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38CD3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C9BBA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D5E40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3DB8A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86664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B25B0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FED77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-716,686,909.20</w:t>
            </w:r>
          </w:p>
        </w:tc>
        <w:tc>
          <w:tcPr>
            <w:tcW w:w="741" w:type="dxa"/>
            <w:tcBorders>
              <w:top w:val="single" w:sz="2" w:space="0" w:color="auto"/>
              <w:left w:val="single" w:sz="2" w:space="0" w:color="auto"/>
              <w:bottom w:val="single" w:sz="2" w:space="0" w:color="auto"/>
              <w:right w:val="single" w:sz="2" w:space="0" w:color="auto"/>
            </w:tcBorders>
            <w:vAlign w:val="center"/>
          </w:tcPr>
          <w:p w14:paraId="640C3F4E"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44E58C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-716,686,909.20</w:t>
            </w:r>
          </w:p>
        </w:tc>
      </w:tr>
      <w:tr w:rsidR="0048469E" w14:paraId="0BEC07AF"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9C3DFD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3．其他</w:t>
            </w:r>
          </w:p>
        </w:tc>
        <w:tc>
          <w:tcPr>
            <w:tcW w:w="741" w:type="dxa"/>
            <w:tcBorders>
              <w:top w:val="single" w:sz="2" w:space="0" w:color="auto"/>
              <w:left w:val="single" w:sz="2" w:space="0" w:color="auto"/>
              <w:bottom w:val="single" w:sz="2" w:space="0" w:color="auto"/>
              <w:right w:val="single" w:sz="2" w:space="0" w:color="auto"/>
            </w:tcBorders>
            <w:vAlign w:val="center"/>
          </w:tcPr>
          <w:p w14:paraId="7A6F5B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D143F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CE3E4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DB163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92FD6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B4050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D51DC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88876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64290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2AF87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2DFA8AC"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956A4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B05DB43"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8EF892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（四）所有者权益内部结转</w:t>
            </w:r>
          </w:p>
        </w:tc>
        <w:tc>
          <w:tcPr>
            <w:tcW w:w="741" w:type="dxa"/>
            <w:tcBorders>
              <w:top w:val="single" w:sz="2" w:space="0" w:color="auto"/>
              <w:left w:val="single" w:sz="2" w:space="0" w:color="auto"/>
              <w:bottom w:val="single" w:sz="2" w:space="0" w:color="auto"/>
              <w:right w:val="single" w:sz="2" w:space="0" w:color="auto"/>
            </w:tcBorders>
            <w:vAlign w:val="center"/>
          </w:tcPr>
          <w:p w14:paraId="186CBE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-8,023,810.00</w:t>
            </w:r>
          </w:p>
        </w:tc>
        <w:tc>
          <w:tcPr>
            <w:tcW w:w="741" w:type="dxa"/>
            <w:tcBorders>
              <w:top w:val="single" w:sz="2" w:space="0" w:color="auto"/>
              <w:left w:val="single" w:sz="2" w:space="0" w:color="auto"/>
              <w:bottom w:val="single" w:sz="2" w:space="0" w:color="auto"/>
              <w:right w:val="single" w:sz="2" w:space="0" w:color="auto"/>
            </w:tcBorders>
            <w:vAlign w:val="center"/>
          </w:tcPr>
          <w:p w14:paraId="1EE4B7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758E9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90F30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6B9DC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-228,602,152.00</w:t>
            </w:r>
          </w:p>
        </w:tc>
        <w:tc>
          <w:tcPr>
            <w:tcW w:w="741" w:type="dxa"/>
            <w:tcBorders>
              <w:top w:val="single" w:sz="2" w:space="0" w:color="auto"/>
              <w:left w:val="single" w:sz="2" w:space="0" w:color="auto"/>
              <w:bottom w:val="single" w:sz="2" w:space="0" w:color="auto"/>
              <w:right w:val="single" w:sz="2" w:space="0" w:color="auto"/>
            </w:tcBorders>
            <w:vAlign w:val="center"/>
          </w:tcPr>
          <w:p w14:paraId="733E23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741" w:type="dxa"/>
            <w:tcBorders>
              <w:top w:val="single" w:sz="2" w:space="0" w:color="auto"/>
              <w:left w:val="single" w:sz="2" w:space="0" w:color="auto"/>
              <w:bottom w:val="single" w:sz="2" w:space="0" w:color="auto"/>
              <w:right w:val="single" w:sz="2" w:space="0" w:color="auto"/>
            </w:tcBorders>
            <w:vAlign w:val="center"/>
          </w:tcPr>
          <w:p w14:paraId="31E391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25B66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789E1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F89C3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32F10EA"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FA8D5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F000767"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AB965B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1．资本公积转增资本（或股本）</w:t>
            </w:r>
          </w:p>
        </w:tc>
        <w:tc>
          <w:tcPr>
            <w:tcW w:w="741" w:type="dxa"/>
            <w:tcBorders>
              <w:top w:val="single" w:sz="2" w:space="0" w:color="auto"/>
              <w:left w:val="single" w:sz="2" w:space="0" w:color="auto"/>
              <w:bottom w:val="single" w:sz="2" w:space="0" w:color="auto"/>
              <w:right w:val="single" w:sz="2" w:space="0" w:color="auto"/>
            </w:tcBorders>
            <w:vAlign w:val="center"/>
          </w:tcPr>
          <w:p w14:paraId="657F14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7487D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30A07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2BB6A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AFE53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9D38B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3AC53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4F9E9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26E19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4C1CB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9B61C2D"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4A63BA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0CD64BF"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F28E85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2．盈余公积转增资本（或股本）</w:t>
            </w:r>
          </w:p>
        </w:tc>
        <w:tc>
          <w:tcPr>
            <w:tcW w:w="741" w:type="dxa"/>
            <w:tcBorders>
              <w:top w:val="single" w:sz="2" w:space="0" w:color="auto"/>
              <w:left w:val="single" w:sz="2" w:space="0" w:color="auto"/>
              <w:bottom w:val="single" w:sz="2" w:space="0" w:color="auto"/>
              <w:right w:val="single" w:sz="2" w:space="0" w:color="auto"/>
            </w:tcBorders>
            <w:vAlign w:val="center"/>
          </w:tcPr>
          <w:p w14:paraId="0F6617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A8FA9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46030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94457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DE020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A4FA6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CADFF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A26F0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2F1CB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106DF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FC58D66"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8CE63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46B1CBB"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29ED56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3．盈余公积弥补亏损</w:t>
            </w:r>
          </w:p>
        </w:tc>
        <w:tc>
          <w:tcPr>
            <w:tcW w:w="741" w:type="dxa"/>
            <w:tcBorders>
              <w:top w:val="single" w:sz="2" w:space="0" w:color="auto"/>
              <w:left w:val="single" w:sz="2" w:space="0" w:color="auto"/>
              <w:bottom w:val="single" w:sz="2" w:space="0" w:color="auto"/>
              <w:right w:val="single" w:sz="2" w:space="0" w:color="auto"/>
            </w:tcBorders>
            <w:vAlign w:val="center"/>
          </w:tcPr>
          <w:p w14:paraId="726D4D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64897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9E8B3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F4DA4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099DC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9A4A4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C3A38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09723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1408A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3FFC5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63DB5DC"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8767B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B208E27"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C3A1AF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4．设定受益计划变动额结转留存收益</w:t>
            </w:r>
          </w:p>
        </w:tc>
        <w:tc>
          <w:tcPr>
            <w:tcW w:w="741" w:type="dxa"/>
            <w:tcBorders>
              <w:top w:val="single" w:sz="2" w:space="0" w:color="auto"/>
              <w:left w:val="single" w:sz="2" w:space="0" w:color="auto"/>
              <w:bottom w:val="single" w:sz="2" w:space="0" w:color="auto"/>
              <w:right w:val="single" w:sz="2" w:space="0" w:color="auto"/>
            </w:tcBorders>
            <w:vAlign w:val="center"/>
          </w:tcPr>
          <w:p w14:paraId="4C2A02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2A8F1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637BF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3BF5D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F6968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9D3E6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1345A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07FA3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BA30F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988E1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34283CA"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9C6CF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38351E9"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AFA2B3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5．其他综合收益结转留存收益</w:t>
            </w:r>
          </w:p>
        </w:tc>
        <w:tc>
          <w:tcPr>
            <w:tcW w:w="741" w:type="dxa"/>
            <w:tcBorders>
              <w:top w:val="single" w:sz="2" w:space="0" w:color="auto"/>
              <w:left w:val="single" w:sz="2" w:space="0" w:color="auto"/>
              <w:bottom w:val="single" w:sz="2" w:space="0" w:color="auto"/>
              <w:right w:val="single" w:sz="2" w:space="0" w:color="auto"/>
            </w:tcBorders>
            <w:vAlign w:val="center"/>
          </w:tcPr>
          <w:p w14:paraId="0A5978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55FBA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47FE5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99ED8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DE9BA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AAF75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82D51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D8FEB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53E60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51B87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C2A1F2D"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6FAED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A8883E7"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FEA145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6．其他</w:t>
            </w:r>
          </w:p>
        </w:tc>
        <w:tc>
          <w:tcPr>
            <w:tcW w:w="741" w:type="dxa"/>
            <w:tcBorders>
              <w:top w:val="single" w:sz="2" w:space="0" w:color="auto"/>
              <w:left w:val="single" w:sz="2" w:space="0" w:color="auto"/>
              <w:bottom w:val="single" w:sz="2" w:space="0" w:color="auto"/>
              <w:right w:val="single" w:sz="2" w:space="0" w:color="auto"/>
            </w:tcBorders>
            <w:vAlign w:val="center"/>
          </w:tcPr>
          <w:p w14:paraId="321B06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-8,023,810.00</w:t>
            </w:r>
          </w:p>
        </w:tc>
        <w:tc>
          <w:tcPr>
            <w:tcW w:w="741" w:type="dxa"/>
            <w:tcBorders>
              <w:top w:val="single" w:sz="2" w:space="0" w:color="auto"/>
              <w:left w:val="single" w:sz="2" w:space="0" w:color="auto"/>
              <w:bottom w:val="single" w:sz="2" w:space="0" w:color="auto"/>
              <w:right w:val="single" w:sz="2" w:space="0" w:color="auto"/>
            </w:tcBorders>
            <w:vAlign w:val="center"/>
          </w:tcPr>
          <w:p w14:paraId="51C30B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2A734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38856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0672A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-228,602,152.00</w:t>
            </w:r>
          </w:p>
        </w:tc>
        <w:tc>
          <w:tcPr>
            <w:tcW w:w="741" w:type="dxa"/>
            <w:tcBorders>
              <w:top w:val="single" w:sz="2" w:space="0" w:color="auto"/>
              <w:left w:val="single" w:sz="2" w:space="0" w:color="auto"/>
              <w:bottom w:val="single" w:sz="2" w:space="0" w:color="auto"/>
              <w:right w:val="single" w:sz="2" w:space="0" w:color="auto"/>
            </w:tcBorders>
            <w:vAlign w:val="center"/>
          </w:tcPr>
          <w:p w14:paraId="50CAA1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741" w:type="dxa"/>
            <w:tcBorders>
              <w:top w:val="single" w:sz="2" w:space="0" w:color="auto"/>
              <w:left w:val="single" w:sz="2" w:space="0" w:color="auto"/>
              <w:bottom w:val="single" w:sz="2" w:space="0" w:color="auto"/>
              <w:right w:val="single" w:sz="2" w:space="0" w:color="auto"/>
            </w:tcBorders>
            <w:vAlign w:val="center"/>
          </w:tcPr>
          <w:p w14:paraId="0899BD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D0754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D3069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5440B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E729DDB"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E1EB1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5884703"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238F35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（五）专项储备</w:t>
            </w:r>
          </w:p>
        </w:tc>
        <w:tc>
          <w:tcPr>
            <w:tcW w:w="741" w:type="dxa"/>
            <w:tcBorders>
              <w:top w:val="single" w:sz="2" w:space="0" w:color="auto"/>
              <w:left w:val="single" w:sz="2" w:space="0" w:color="auto"/>
              <w:bottom w:val="single" w:sz="2" w:space="0" w:color="auto"/>
              <w:right w:val="single" w:sz="2" w:space="0" w:color="auto"/>
            </w:tcBorders>
            <w:vAlign w:val="center"/>
          </w:tcPr>
          <w:p w14:paraId="5DDBE9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898F9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F9D82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897F8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91E6B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F068E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9A54D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5A46E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03AB2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6E607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1B85D69"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8E433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BF26782"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818DFC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1．本</w:t>
            </w:r>
            <w:r>
              <w:rPr>
                <w:rFonts w:ascii="宋体" w:eastAsia="宋体" w:hAnsi="宋体" w:cs="宋体"/>
                <w:sz w:val="18"/>
                <w:szCs w:val="18"/>
              </w:rPr>
              <w:lastRenderedPageBreak/>
              <w:t>期提取</w:t>
            </w:r>
          </w:p>
        </w:tc>
        <w:tc>
          <w:tcPr>
            <w:tcW w:w="741" w:type="dxa"/>
            <w:tcBorders>
              <w:top w:val="single" w:sz="2" w:space="0" w:color="auto"/>
              <w:left w:val="single" w:sz="2" w:space="0" w:color="auto"/>
              <w:bottom w:val="single" w:sz="2" w:space="0" w:color="auto"/>
              <w:right w:val="single" w:sz="2" w:space="0" w:color="auto"/>
            </w:tcBorders>
            <w:vAlign w:val="center"/>
          </w:tcPr>
          <w:p w14:paraId="4D4ED7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0.00</w:t>
            </w:r>
          </w:p>
        </w:tc>
        <w:tc>
          <w:tcPr>
            <w:tcW w:w="741" w:type="dxa"/>
            <w:tcBorders>
              <w:top w:val="single" w:sz="2" w:space="0" w:color="auto"/>
              <w:left w:val="single" w:sz="2" w:space="0" w:color="auto"/>
              <w:bottom w:val="single" w:sz="2" w:space="0" w:color="auto"/>
              <w:right w:val="single" w:sz="2" w:space="0" w:color="auto"/>
            </w:tcBorders>
            <w:vAlign w:val="center"/>
          </w:tcPr>
          <w:p w14:paraId="64C13C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43FFB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59B7A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8BC23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4A78A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A84A6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DF54A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63913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6B99B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99CE81D"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3818C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0A786F6"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D79C80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2．本期使用</w:t>
            </w:r>
          </w:p>
        </w:tc>
        <w:tc>
          <w:tcPr>
            <w:tcW w:w="741" w:type="dxa"/>
            <w:tcBorders>
              <w:top w:val="single" w:sz="2" w:space="0" w:color="auto"/>
              <w:left w:val="single" w:sz="2" w:space="0" w:color="auto"/>
              <w:bottom w:val="single" w:sz="2" w:space="0" w:color="auto"/>
              <w:right w:val="single" w:sz="2" w:space="0" w:color="auto"/>
            </w:tcBorders>
            <w:vAlign w:val="center"/>
          </w:tcPr>
          <w:p w14:paraId="23FAD0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80FBF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F3779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E3A20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704F4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4312A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D2FC7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D0B0D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C18DF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140EF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32A5E55"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B719D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F600CB0"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5F16D5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（六）其他</w:t>
            </w:r>
          </w:p>
        </w:tc>
        <w:tc>
          <w:tcPr>
            <w:tcW w:w="741" w:type="dxa"/>
            <w:tcBorders>
              <w:top w:val="single" w:sz="2" w:space="0" w:color="auto"/>
              <w:left w:val="single" w:sz="2" w:space="0" w:color="auto"/>
              <w:bottom w:val="single" w:sz="2" w:space="0" w:color="auto"/>
              <w:right w:val="single" w:sz="2" w:space="0" w:color="auto"/>
            </w:tcBorders>
            <w:vAlign w:val="center"/>
          </w:tcPr>
          <w:p w14:paraId="49FDC5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79B3A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925A3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4025F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A0660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8,431,438.89</w:t>
            </w:r>
          </w:p>
        </w:tc>
        <w:tc>
          <w:tcPr>
            <w:tcW w:w="741" w:type="dxa"/>
            <w:tcBorders>
              <w:top w:val="single" w:sz="2" w:space="0" w:color="auto"/>
              <w:left w:val="single" w:sz="2" w:space="0" w:color="auto"/>
              <w:bottom w:val="single" w:sz="2" w:space="0" w:color="auto"/>
              <w:right w:val="single" w:sz="2" w:space="0" w:color="auto"/>
            </w:tcBorders>
            <w:vAlign w:val="center"/>
          </w:tcPr>
          <w:p w14:paraId="11A0A2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A8BB9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D4FBA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6C0F4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368E8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A9ABF12"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DA0DD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8,431,438.89</w:t>
            </w:r>
          </w:p>
        </w:tc>
      </w:tr>
      <w:tr w:rsidR="0048469E" w14:paraId="3F21F6A8"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32D3AB0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四、本期期末余额</w:t>
            </w:r>
          </w:p>
        </w:tc>
        <w:tc>
          <w:tcPr>
            <w:tcW w:w="741" w:type="dxa"/>
            <w:tcBorders>
              <w:top w:val="single" w:sz="2" w:space="0" w:color="auto"/>
              <w:left w:val="single" w:sz="2" w:space="0" w:color="auto"/>
              <w:bottom w:val="single" w:sz="2" w:space="0" w:color="auto"/>
              <w:right w:val="single" w:sz="2" w:space="0" w:color="auto"/>
            </w:tcBorders>
            <w:vAlign w:val="center"/>
          </w:tcPr>
          <w:p w14:paraId="7D5620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1,194,478,182.00</w:t>
            </w:r>
          </w:p>
        </w:tc>
        <w:tc>
          <w:tcPr>
            <w:tcW w:w="741" w:type="dxa"/>
            <w:tcBorders>
              <w:top w:val="single" w:sz="2" w:space="0" w:color="auto"/>
              <w:left w:val="single" w:sz="2" w:space="0" w:color="auto"/>
              <w:bottom w:val="single" w:sz="2" w:space="0" w:color="auto"/>
              <w:right w:val="single" w:sz="2" w:space="0" w:color="auto"/>
            </w:tcBorders>
            <w:vAlign w:val="center"/>
          </w:tcPr>
          <w:p w14:paraId="6C1F8A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1009A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F2673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13945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3,779,451,659.46</w:t>
            </w:r>
          </w:p>
        </w:tc>
        <w:tc>
          <w:tcPr>
            <w:tcW w:w="741" w:type="dxa"/>
            <w:tcBorders>
              <w:top w:val="single" w:sz="2" w:space="0" w:color="auto"/>
              <w:left w:val="single" w:sz="2" w:space="0" w:color="auto"/>
              <w:bottom w:val="single" w:sz="2" w:space="0" w:color="auto"/>
              <w:right w:val="single" w:sz="2" w:space="0" w:color="auto"/>
            </w:tcBorders>
            <w:vAlign w:val="center"/>
          </w:tcPr>
          <w:p w14:paraId="6D293E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254DD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-11,841,601.39</w:t>
            </w:r>
          </w:p>
        </w:tc>
        <w:tc>
          <w:tcPr>
            <w:tcW w:w="741" w:type="dxa"/>
            <w:tcBorders>
              <w:top w:val="single" w:sz="2" w:space="0" w:color="auto"/>
              <w:left w:val="single" w:sz="2" w:space="0" w:color="auto"/>
              <w:bottom w:val="single" w:sz="2" w:space="0" w:color="auto"/>
              <w:right w:val="single" w:sz="2" w:space="0" w:color="auto"/>
            </w:tcBorders>
            <w:vAlign w:val="center"/>
          </w:tcPr>
          <w:p w14:paraId="6CC0E7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F8138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927,192,284.33</w:t>
            </w:r>
          </w:p>
        </w:tc>
        <w:tc>
          <w:tcPr>
            <w:tcW w:w="741" w:type="dxa"/>
            <w:tcBorders>
              <w:top w:val="single" w:sz="2" w:space="0" w:color="auto"/>
              <w:left w:val="single" w:sz="2" w:space="0" w:color="auto"/>
              <w:bottom w:val="single" w:sz="2" w:space="0" w:color="auto"/>
              <w:right w:val="single" w:sz="2" w:space="0" w:color="auto"/>
            </w:tcBorders>
            <w:vAlign w:val="center"/>
          </w:tcPr>
          <w:p w14:paraId="5B679D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6,162,062,099.54</w:t>
            </w:r>
          </w:p>
        </w:tc>
        <w:tc>
          <w:tcPr>
            <w:tcW w:w="741" w:type="dxa"/>
            <w:tcBorders>
              <w:top w:val="single" w:sz="2" w:space="0" w:color="auto"/>
              <w:left w:val="single" w:sz="2" w:space="0" w:color="auto"/>
              <w:bottom w:val="single" w:sz="2" w:space="0" w:color="auto"/>
              <w:right w:val="single" w:sz="2" w:space="0" w:color="auto"/>
            </w:tcBorders>
            <w:vAlign w:val="center"/>
          </w:tcPr>
          <w:p w14:paraId="3106F716"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341D1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12,051,342,623.94</w:t>
            </w:r>
          </w:p>
        </w:tc>
      </w:tr>
    </w:tbl>
    <w:p w14:paraId="15006EC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上期金额</w:t>
      </w:r>
    </w:p>
    <w:p w14:paraId="4CA5FF9D"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41"/>
        <w:gridCol w:w="741"/>
        <w:gridCol w:w="741"/>
        <w:gridCol w:w="741"/>
        <w:gridCol w:w="742"/>
        <w:gridCol w:w="741"/>
        <w:gridCol w:w="741"/>
        <w:gridCol w:w="741"/>
        <w:gridCol w:w="741"/>
        <w:gridCol w:w="741"/>
        <w:gridCol w:w="741"/>
        <w:gridCol w:w="741"/>
        <w:gridCol w:w="746"/>
      </w:tblGrid>
      <w:tr w:rsidR="0048469E" w14:paraId="4C8B6E77" w14:textId="77777777">
        <w:trPr>
          <w:trHeight w:val="240"/>
        </w:trPr>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74BFC8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8898" w:type="dxa"/>
            <w:gridSpan w:val="12"/>
            <w:tcBorders>
              <w:top w:val="single" w:sz="2" w:space="0" w:color="auto"/>
              <w:left w:val="single" w:sz="2" w:space="0" w:color="auto"/>
              <w:bottom w:val="single" w:sz="2" w:space="0" w:color="auto"/>
              <w:right w:val="single" w:sz="2" w:space="0" w:color="auto"/>
            </w:tcBorders>
            <w:shd w:val="clear" w:color="auto" w:fill="D3D3D3"/>
            <w:vAlign w:val="center"/>
          </w:tcPr>
          <w:p w14:paraId="5923C6B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2023年度</w:t>
            </w:r>
          </w:p>
        </w:tc>
      </w:tr>
      <w:tr w:rsidR="0048469E" w14:paraId="6C133989" w14:textId="77777777">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C199B1B" w14:textId="77777777" w:rsidR="0048469E" w:rsidRDefault="0048469E">
            <w:pPr>
              <w:rPr>
                <w:rFonts w:hint="eastAsia"/>
              </w:rPr>
            </w:pP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D60266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股本</w:t>
            </w:r>
          </w:p>
        </w:tc>
        <w:tc>
          <w:tcPr>
            <w:tcW w:w="2224"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0CAE6E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其他权益工具</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AD3D9F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资本公积</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C5E6C5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减：库存股</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D6E3C1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其他综合收益</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904F27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专项储备</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DD66F1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盈余公积</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67161A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未分配利润</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6BB636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DE0972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所有者权益合计</w:t>
            </w:r>
          </w:p>
        </w:tc>
      </w:tr>
      <w:tr w:rsidR="0048469E" w14:paraId="4981A202" w14:textId="77777777">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8932778"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05DF340" w14:textId="77777777" w:rsidR="0048469E" w:rsidRDefault="0048469E">
            <w:pPr>
              <w:rPr>
                <w:rFonts w:hint="eastAsia"/>
              </w:rPr>
            </w:pP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F498AC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优先股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335D0A4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永续债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35FE07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033288B"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5A74B3E"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DFE4ED6"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vAlign w:val="center"/>
          </w:tcPr>
          <w:p w14:paraId="40231BE5"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DF1E3DB"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3BEFCDB"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vAlign w:val="center"/>
          </w:tcPr>
          <w:p w14:paraId="30F75585"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B98A1BD" w14:textId="77777777" w:rsidR="0048469E" w:rsidRDefault="0048469E">
            <w:pPr>
              <w:rPr>
                <w:rFonts w:hint="eastAsia"/>
              </w:rPr>
            </w:pPr>
          </w:p>
        </w:tc>
      </w:tr>
      <w:tr w:rsidR="0048469E" w14:paraId="5C9BB1F9"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D30F21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一、上年期末余额</w:t>
            </w:r>
          </w:p>
        </w:tc>
        <w:tc>
          <w:tcPr>
            <w:tcW w:w="741" w:type="dxa"/>
            <w:tcBorders>
              <w:top w:val="single" w:sz="2" w:space="0" w:color="auto"/>
              <w:left w:val="single" w:sz="2" w:space="0" w:color="auto"/>
              <w:bottom w:val="single" w:sz="2" w:space="0" w:color="auto"/>
              <w:right w:val="single" w:sz="2" w:space="0" w:color="auto"/>
            </w:tcBorders>
            <w:vAlign w:val="center"/>
          </w:tcPr>
          <w:p w14:paraId="29C4C5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c>
          <w:tcPr>
            <w:tcW w:w="741" w:type="dxa"/>
            <w:tcBorders>
              <w:top w:val="single" w:sz="2" w:space="0" w:color="auto"/>
              <w:left w:val="single" w:sz="2" w:space="0" w:color="auto"/>
              <w:bottom w:val="single" w:sz="2" w:space="0" w:color="auto"/>
              <w:right w:val="single" w:sz="2" w:space="0" w:color="auto"/>
            </w:tcBorders>
            <w:vAlign w:val="center"/>
          </w:tcPr>
          <w:p w14:paraId="7CD236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78E0F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FEDBD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E9C66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3,958,727,598.88</w:t>
            </w:r>
          </w:p>
        </w:tc>
        <w:tc>
          <w:tcPr>
            <w:tcW w:w="741" w:type="dxa"/>
            <w:tcBorders>
              <w:top w:val="single" w:sz="2" w:space="0" w:color="auto"/>
              <w:left w:val="single" w:sz="2" w:space="0" w:color="auto"/>
              <w:bottom w:val="single" w:sz="2" w:space="0" w:color="auto"/>
              <w:right w:val="single" w:sz="2" w:space="0" w:color="auto"/>
            </w:tcBorders>
            <w:vAlign w:val="center"/>
          </w:tcPr>
          <w:p w14:paraId="410872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741" w:type="dxa"/>
            <w:tcBorders>
              <w:top w:val="single" w:sz="2" w:space="0" w:color="auto"/>
              <w:left w:val="single" w:sz="2" w:space="0" w:color="auto"/>
              <w:bottom w:val="single" w:sz="2" w:space="0" w:color="auto"/>
              <w:right w:val="single" w:sz="2" w:space="0" w:color="auto"/>
            </w:tcBorders>
            <w:vAlign w:val="center"/>
          </w:tcPr>
          <w:p w14:paraId="7C1CEA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-54,066,268.84</w:t>
            </w:r>
          </w:p>
        </w:tc>
        <w:tc>
          <w:tcPr>
            <w:tcW w:w="741" w:type="dxa"/>
            <w:tcBorders>
              <w:top w:val="single" w:sz="2" w:space="0" w:color="auto"/>
              <w:left w:val="single" w:sz="2" w:space="0" w:color="auto"/>
              <w:bottom w:val="single" w:sz="2" w:space="0" w:color="auto"/>
              <w:right w:val="single" w:sz="2" w:space="0" w:color="auto"/>
            </w:tcBorders>
            <w:vAlign w:val="center"/>
          </w:tcPr>
          <w:p w14:paraId="7C5710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30DCE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660,095,082.13</w:t>
            </w:r>
          </w:p>
        </w:tc>
        <w:tc>
          <w:tcPr>
            <w:tcW w:w="741" w:type="dxa"/>
            <w:tcBorders>
              <w:top w:val="single" w:sz="2" w:space="0" w:color="auto"/>
              <w:left w:val="single" w:sz="2" w:space="0" w:color="auto"/>
              <w:bottom w:val="single" w:sz="2" w:space="0" w:color="auto"/>
              <w:right w:val="single" w:sz="2" w:space="0" w:color="auto"/>
            </w:tcBorders>
            <w:vAlign w:val="center"/>
          </w:tcPr>
          <w:p w14:paraId="33BFAF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4,882,191,240.72</w:t>
            </w:r>
          </w:p>
        </w:tc>
        <w:tc>
          <w:tcPr>
            <w:tcW w:w="741" w:type="dxa"/>
            <w:tcBorders>
              <w:top w:val="single" w:sz="2" w:space="0" w:color="auto"/>
              <w:left w:val="single" w:sz="2" w:space="0" w:color="auto"/>
              <w:bottom w:val="single" w:sz="2" w:space="0" w:color="auto"/>
              <w:right w:val="single" w:sz="2" w:space="0" w:color="auto"/>
            </w:tcBorders>
            <w:vAlign w:val="center"/>
          </w:tcPr>
          <w:p w14:paraId="5BB203C2"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74712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10,412,823,682.89</w:t>
            </w:r>
          </w:p>
        </w:tc>
      </w:tr>
      <w:tr w:rsidR="0048469E" w14:paraId="457E2D47"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C078262"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加：会计政策变更</w:t>
            </w:r>
          </w:p>
        </w:tc>
        <w:tc>
          <w:tcPr>
            <w:tcW w:w="741" w:type="dxa"/>
            <w:tcBorders>
              <w:top w:val="single" w:sz="2" w:space="0" w:color="auto"/>
              <w:left w:val="single" w:sz="2" w:space="0" w:color="auto"/>
              <w:bottom w:val="single" w:sz="2" w:space="0" w:color="auto"/>
              <w:right w:val="single" w:sz="2" w:space="0" w:color="auto"/>
            </w:tcBorders>
            <w:vAlign w:val="center"/>
          </w:tcPr>
          <w:p w14:paraId="2721DD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92D8B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3484E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7E8CA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8A7E4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BF685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B6D63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E85C5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CEEEB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4C2B1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C2B622F"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76269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F470752"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49BE58C"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前期差错更正</w:t>
            </w:r>
          </w:p>
        </w:tc>
        <w:tc>
          <w:tcPr>
            <w:tcW w:w="741" w:type="dxa"/>
            <w:tcBorders>
              <w:top w:val="single" w:sz="2" w:space="0" w:color="auto"/>
              <w:left w:val="single" w:sz="2" w:space="0" w:color="auto"/>
              <w:bottom w:val="single" w:sz="2" w:space="0" w:color="auto"/>
              <w:right w:val="single" w:sz="2" w:space="0" w:color="auto"/>
            </w:tcBorders>
            <w:vAlign w:val="center"/>
          </w:tcPr>
          <w:p w14:paraId="3BC1DC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73FFC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CBF55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33121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EDAA3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4B9FC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E2432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DAE12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9F844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46449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664B4E7"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07CD0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6C10BB9"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2F0CB41"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其他</w:t>
            </w:r>
          </w:p>
        </w:tc>
        <w:tc>
          <w:tcPr>
            <w:tcW w:w="741" w:type="dxa"/>
            <w:tcBorders>
              <w:top w:val="single" w:sz="2" w:space="0" w:color="auto"/>
              <w:left w:val="single" w:sz="2" w:space="0" w:color="auto"/>
              <w:bottom w:val="single" w:sz="2" w:space="0" w:color="auto"/>
              <w:right w:val="single" w:sz="2" w:space="0" w:color="auto"/>
            </w:tcBorders>
            <w:vAlign w:val="center"/>
          </w:tcPr>
          <w:p w14:paraId="3AB236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1EE68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22784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10356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81289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A38E3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38AF8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56803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25634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0305A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A1423D2"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1AF22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645FF33"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6EB8D5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二、本年期初余额</w:t>
            </w:r>
          </w:p>
        </w:tc>
        <w:tc>
          <w:tcPr>
            <w:tcW w:w="741" w:type="dxa"/>
            <w:tcBorders>
              <w:top w:val="single" w:sz="2" w:space="0" w:color="auto"/>
              <w:left w:val="single" w:sz="2" w:space="0" w:color="auto"/>
              <w:bottom w:val="single" w:sz="2" w:space="0" w:color="auto"/>
              <w:right w:val="single" w:sz="2" w:space="0" w:color="auto"/>
            </w:tcBorders>
            <w:vAlign w:val="center"/>
          </w:tcPr>
          <w:p w14:paraId="459990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c>
          <w:tcPr>
            <w:tcW w:w="741" w:type="dxa"/>
            <w:tcBorders>
              <w:top w:val="single" w:sz="2" w:space="0" w:color="auto"/>
              <w:left w:val="single" w:sz="2" w:space="0" w:color="auto"/>
              <w:bottom w:val="single" w:sz="2" w:space="0" w:color="auto"/>
              <w:right w:val="single" w:sz="2" w:space="0" w:color="auto"/>
            </w:tcBorders>
            <w:vAlign w:val="center"/>
          </w:tcPr>
          <w:p w14:paraId="2F3D05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2FF98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29AC8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6FCD3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3,958,727,598.88</w:t>
            </w:r>
          </w:p>
        </w:tc>
        <w:tc>
          <w:tcPr>
            <w:tcW w:w="741" w:type="dxa"/>
            <w:tcBorders>
              <w:top w:val="single" w:sz="2" w:space="0" w:color="auto"/>
              <w:left w:val="single" w:sz="2" w:space="0" w:color="auto"/>
              <w:bottom w:val="single" w:sz="2" w:space="0" w:color="auto"/>
              <w:right w:val="single" w:sz="2" w:space="0" w:color="auto"/>
            </w:tcBorders>
            <w:vAlign w:val="center"/>
          </w:tcPr>
          <w:p w14:paraId="5C3F99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741" w:type="dxa"/>
            <w:tcBorders>
              <w:top w:val="single" w:sz="2" w:space="0" w:color="auto"/>
              <w:left w:val="single" w:sz="2" w:space="0" w:color="auto"/>
              <w:bottom w:val="single" w:sz="2" w:space="0" w:color="auto"/>
              <w:right w:val="single" w:sz="2" w:space="0" w:color="auto"/>
            </w:tcBorders>
            <w:vAlign w:val="center"/>
          </w:tcPr>
          <w:p w14:paraId="0EDF91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-54,066,268.84</w:t>
            </w:r>
          </w:p>
        </w:tc>
        <w:tc>
          <w:tcPr>
            <w:tcW w:w="741" w:type="dxa"/>
            <w:tcBorders>
              <w:top w:val="single" w:sz="2" w:space="0" w:color="auto"/>
              <w:left w:val="single" w:sz="2" w:space="0" w:color="auto"/>
              <w:bottom w:val="single" w:sz="2" w:space="0" w:color="auto"/>
              <w:right w:val="single" w:sz="2" w:space="0" w:color="auto"/>
            </w:tcBorders>
            <w:vAlign w:val="center"/>
          </w:tcPr>
          <w:p w14:paraId="31D2D0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F9E89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660,095,082.13</w:t>
            </w:r>
          </w:p>
        </w:tc>
        <w:tc>
          <w:tcPr>
            <w:tcW w:w="741" w:type="dxa"/>
            <w:tcBorders>
              <w:top w:val="single" w:sz="2" w:space="0" w:color="auto"/>
              <w:left w:val="single" w:sz="2" w:space="0" w:color="auto"/>
              <w:bottom w:val="single" w:sz="2" w:space="0" w:color="auto"/>
              <w:right w:val="single" w:sz="2" w:space="0" w:color="auto"/>
            </w:tcBorders>
            <w:vAlign w:val="center"/>
          </w:tcPr>
          <w:p w14:paraId="0009E4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4,882,191,240.72</w:t>
            </w:r>
          </w:p>
        </w:tc>
        <w:tc>
          <w:tcPr>
            <w:tcW w:w="741" w:type="dxa"/>
            <w:tcBorders>
              <w:top w:val="single" w:sz="2" w:space="0" w:color="auto"/>
              <w:left w:val="single" w:sz="2" w:space="0" w:color="auto"/>
              <w:bottom w:val="single" w:sz="2" w:space="0" w:color="auto"/>
              <w:right w:val="single" w:sz="2" w:space="0" w:color="auto"/>
            </w:tcBorders>
            <w:vAlign w:val="center"/>
          </w:tcPr>
          <w:p w14:paraId="168AF3F2"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BBD3F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10,412,823,682.89</w:t>
            </w:r>
          </w:p>
        </w:tc>
      </w:tr>
      <w:tr w:rsidR="0048469E" w14:paraId="33ECC113"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65C19D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三、本期增减变动金额（减少以“－”号填列）</w:t>
            </w:r>
          </w:p>
        </w:tc>
        <w:tc>
          <w:tcPr>
            <w:tcW w:w="741" w:type="dxa"/>
            <w:tcBorders>
              <w:top w:val="single" w:sz="2" w:space="0" w:color="auto"/>
              <w:left w:val="single" w:sz="2" w:space="0" w:color="auto"/>
              <w:bottom w:val="single" w:sz="2" w:space="0" w:color="auto"/>
              <w:right w:val="single" w:sz="2" w:space="0" w:color="auto"/>
            </w:tcBorders>
            <w:vAlign w:val="center"/>
          </w:tcPr>
          <w:p w14:paraId="265971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06DC8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EB5FE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6E43D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D19BE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40,894,773.69</w:t>
            </w:r>
          </w:p>
        </w:tc>
        <w:tc>
          <w:tcPr>
            <w:tcW w:w="741" w:type="dxa"/>
            <w:tcBorders>
              <w:top w:val="single" w:sz="2" w:space="0" w:color="auto"/>
              <w:left w:val="single" w:sz="2" w:space="0" w:color="auto"/>
              <w:bottom w:val="single" w:sz="2" w:space="0" w:color="auto"/>
              <w:right w:val="single" w:sz="2" w:space="0" w:color="auto"/>
            </w:tcBorders>
            <w:vAlign w:val="center"/>
          </w:tcPr>
          <w:p w14:paraId="1FA99A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8AB5F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21,100,545.46</w:t>
            </w:r>
          </w:p>
        </w:tc>
        <w:tc>
          <w:tcPr>
            <w:tcW w:w="741" w:type="dxa"/>
            <w:tcBorders>
              <w:top w:val="single" w:sz="2" w:space="0" w:color="auto"/>
              <w:left w:val="single" w:sz="2" w:space="0" w:color="auto"/>
              <w:bottom w:val="single" w:sz="2" w:space="0" w:color="auto"/>
              <w:right w:val="single" w:sz="2" w:space="0" w:color="auto"/>
            </w:tcBorders>
            <w:vAlign w:val="center"/>
          </w:tcPr>
          <w:p w14:paraId="71874C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E9890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w:t>
            </w:r>
          </w:p>
        </w:tc>
        <w:tc>
          <w:tcPr>
            <w:tcW w:w="741" w:type="dxa"/>
            <w:tcBorders>
              <w:top w:val="single" w:sz="2" w:space="0" w:color="auto"/>
              <w:left w:val="single" w:sz="2" w:space="0" w:color="auto"/>
              <w:bottom w:val="single" w:sz="2" w:space="0" w:color="auto"/>
              <w:right w:val="single" w:sz="2" w:space="0" w:color="auto"/>
            </w:tcBorders>
            <w:vAlign w:val="center"/>
          </w:tcPr>
          <w:p w14:paraId="6DDA6F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718,736,749.41</w:t>
            </w:r>
          </w:p>
        </w:tc>
        <w:tc>
          <w:tcPr>
            <w:tcW w:w="741" w:type="dxa"/>
            <w:tcBorders>
              <w:top w:val="single" w:sz="2" w:space="0" w:color="auto"/>
              <w:left w:val="single" w:sz="2" w:space="0" w:color="auto"/>
              <w:bottom w:val="single" w:sz="2" w:space="0" w:color="auto"/>
              <w:right w:val="single" w:sz="2" w:space="0" w:color="auto"/>
            </w:tcBorders>
            <w:vAlign w:val="center"/>
          </w:tcPr>
          <w:p w14:paraId="7004BC06"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0AE25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905,849,157.58</w:t>
            </w:r>
          </w:p>
        </w:tc>
      </w:tr>
      <w:tr w:rsidR="0048469E" w14:paraId="205B643A"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CB7D81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（一）综合收</w:t>
            </w:r>
            <w:r>
              <w:rPr>
                <w:rFonts w:ascii="宋体" w:eastAsia="宋体" w:hAnsi="宋体" w:cs="宋体"/>
                <w:sz w:val="18"/>
                <w:szCs w:val="18"/>
              </w:rPr>
              <w:lastRenderedPageBreak/>
              <w:t>益总额</w:t>
            </w:r>
          </w:p>
        </w:tc>
        <w:tc>
          <w:tcPr>
            <w:tcW w:w="741" w:type="dxa"/>
            <w:tcBorders>
              <w:top w:val="single" w:sz="2" w:space="0" w:color="auto"/>
              <w:left w:val="single" w:sz="2" w:space="0" w:color="auto"/>
              <w:bottom w:val="single" w:sz="2" w:space="0" w:color="auto"/>
              <w:right w:val="single" w:sz="2" w:space="0" w:color="auto"/>
            </w:tcBorders>
            <w:vAlign w:val="center"/>
          </w:tcPr>
          <w:p w14:paraId="53E89A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0.00</w:t>
            </w:r>
          </w:p>
        </w:tc>
        <w:tc>
          <w:tcPr>
            <w:tcW w:w="741" w:type="dxa"/>
            <w:tcBorders>
              <w:top w:val="single" w:sz="2" w:space="0" w:color="auto"/>
              <w:left w:val="single" w:sz="2" w:space="0" w:color="auto"/>
              <w:bottom w:val="single" w:sz="2" w:space="0" w:color="auto"/>
              <w:right w:val="single" w:sz="2" w:space="0" w:color="auto"/>
            </w:tcBorders>
            <w:vAlign w:val="center"/>
          </w:tcPr>
          <w:p w14:paraId="1D8915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EF9FF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7B863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7DFC0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DF0F8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08CA0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21,100,545.46</w:t>
            </w:r>
          </w:p>
        </w:tc>
        <w:tc>
          <w:tcPr>
            <w:tcW w:w="741" w:type="dxa"/>
            <w:tcBorders>
              <w:top w:val="single" w:sz="2" w:space="0" w:color="auto"/>
              <w:left w:val="single" w:sz="2" w:space="0" w:color="auto"/>
              <w:bottom w:val="single" w:sz="2" w:space="0" w:color="auto"/>
              <w:right w:val="single" w:sz="2" w:space="0" w:color="auto"/>
            </w:tcBorders>
            <w:vAlign w:val="center"/>
          </w:tcPr>
          <w:p w14:paraId="7DF56C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B58A7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30FB6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w:t>
            </w:r>
            <w:r>
              <w:rPr>
                <w:rFonts w:ascii="宋体" w:eastAsia="宋体" w:hAnsi="宋体" w:cs="宋体"/>
                <w:sz w:val="18"/>
                <w:szCs w:val="18"/>
              </w:rPr>
              <w:lastRenderedPageBreak/>
              <w:t>2</w:t>
            </w:r>
          </w:p>
        </w:tc>
        <w:tc>
          <w:tcPr>
            <w:tcW w:w="741" w:type="dxa"/>
            <w:tcBorders>
              <w:top w:val="single" w:sz="2" w:space="0" w:color="auto"/>
              <w:left w:val="single" w:sz="2" w:space="0" w:color="auto"/>
              <w:bottom w:val="single" w:sz="2" w:space="0" w:color="auto"/>
              <w:right w:val="single" w:sz="2" w:space="0" w:color="auto"/>
            </w:tcBorders>
            <w:vAlign w:val="center"/>
          </w:tcPr>
          <w:p w14:paraId="2CCA4151"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6387E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1,272,271,435.6</w:t>
            </w:r>
            <w:r>
              <w:rPr>
                <w:rFonts w:ascii="宋体" w:eastAsia="宋体" w:hAnsi="宋体" w:cs="宋体"/>
                <w:sz w:val="18"/>
                <w:szCs w:val="18"/>
              </w:rPr>
              <w:lastRenderedPageBreak/>
              <w:t>8</w:t>
            </w:r>
          </w:p>
        </w:tc>
      </w:tr>
      <w:tr w:rsidR="0048469E" w14:paraId="7D6B012E"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D20D4B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（二）所有者投入和减少资本</w:t>
            </w:r>
          </w:p>
        </w:tc>
        <w:tc>
          <w:tcPr>
            <w:tcW w:w="741" w:type="dxa"/>
            <w:tcBorders>
              <w:top w:val="single" w:sz="2" w:space="0" w:color="auto"/>
              <w:left w:val="single" w:sz="2" w:space="0" w:color="auto"/>
              <w:bottom w:val="single" w:sz="2" w:space="0" w:color="auto"/>
              <w:right w:val="single" w:sz="2" w:space="0" w:color="auto"/>
            </w:tcBorders>
            <w:vAlign w:val="center"/>
          </w:tcPr>
          <w:p w14:paraId="1F8D73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0A455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B7DC2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29473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42083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E6EB6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86505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69BF8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8A33D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98066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DDC2BD4"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328A44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ABCAC5F"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D193F4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1．所有者投入的普通股</w:t>
            </w:r>
          </w:p>
        </w:tc>
        <w:tc>
          <w:tcPr>
            <w:tcW w:w="741" w:type="dxa"/>
            <w:tcBorders>
              <w:top w:val="single" w:sz="2" w:space="0" w:color="auto"/>
              <w:left w:val="single" w:sz="2" w:space="0" w:color="auto"/>
              <w:bottom w:val="single" w:sz="2" w:space="0" w:color="auto"/>
              <w:right w:val="single" w:sz="2" w:space="0" w:color="auto"/>
            </w:tcBorders>
            <w:vAlign w:val="center"/>
          </w:tcPr>
          <w:p w14:paraId="1C9DE4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04895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B995E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5BAD2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B398C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9DABC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78177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CD215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27DC2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D9006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95FE6FD"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4F2D5F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38488E62"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32D6C4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2．其他权益工具持有者投入资本</w:t>
            </w:r>
          </w:p>
        </w:tc>
        <w:tc>
          <w:tcPr>
            <w:tcW w:w="741" w:type="dxa"/>
            <w:tcBorders>
              <w:top w:val="single" w:sz="2" w:space="0" w:color="auto"/>
              <w:left w:val="single" w:sz="2" w:space="0" w:color="auto"/>
              <w:bottom w:val="single" w:sz="2" w:space="0" w:color="auto"/>
              <w:right w:val="single" w:sz="2" w:space="0" w:color="auto"/>
            </w:tcBorders>
            <w:vAlign w:val="center"/>
          </w:tcPr>
          <w:p w14:paraId="10A01A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914C7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D2640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F7FA0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E45C5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5C424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0BBCF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0249D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7BEE3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11770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B50828E"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AAD60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42270B9"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28B09C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3．股份支付计入所有者权益的金额</w:t>
            </w:r>
          </w:p>
        </w:tc>
        <w:tc>
          <w:tcPr>
            <w:tcW w:w="741" w:type="dxa"/>
            <w:tcBorders>
              <w:top w:val="single" w:sz="2" w:space="0" w:color="auto"/>
              <w:left w:val="single" w:sz="2" w:space="0" w:color="auto"/>
              <w:bottom w:val="single" w:sz="2" w:space="0" w:color="auto"/>
              <w:right w:val="single" w:sz="2" w:space="0" w:color="auto"/>
            </w:tcBorders>
            <w:vAlign w:val="center"/>
          </w:tcPr>
          <w:p w14:paraId="3B0349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8181F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07196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09C4F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79B84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43CFD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2DB69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67A76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330F1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7ABF8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B65A4FF"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5777D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939C4B0"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84B531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4．其他</w:t>
            </w:r>
          </w:p>
        </w:tc>
        <w:tc>
          <w:tcPr>
            <w:tcW w:w="741" w:type="dxa"/>
            <w:tcBorders>
              <w:top w:val="single" w:sz="2" w:space="0" w:color="auto"/>
              <w:left w:val="single" w:sz="2" w:space="0" w:color="auto"/>
              <w:bottom w:val="single" w:sz="2" w:space="0" w:color="auto"/>
              <w:right w:val="single" w:sz="2" w:space="0" w:color="auto"/>
            </w:tcBorders>
            <w:vAlign w:val="center"/>
          </w:tcPr>
          <w:p w14:paraId="2CBF19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A3F71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EFC60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30038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A8A9C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2A138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DFCAF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1D5D4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34B05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00E62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2EA5ADC"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3AC6F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DCE340C"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83B75B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（三）利润分配</w:t>
            </w:r>
          </w:p>
        </w:tc>
        <w:tc>
          <w:tcPr>
            <w:tcW w:w="741" w:type="dxa"/>
            <w:tcBorders>
              <w:top w:val="single" w:sz="2" w:space="0" w:color="auto"/>
              <w:left w:val="single" w:sz="2" w:space="0" w:color="auto"/>
              <w:bottom w:val="single" w:sz="2" w:space="0" w:color="auto"/>
              <w:right w:val="single" w:sz="2" w:space="0" w:color="auto"/>
            </w:tcBorders>
            <w:vAlign w:val="center"/>
          </w:tcPr>
          <w:p w14:paraId="3C1FEF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02A81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9B80D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4FD2C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F986E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5CD01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4AE31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9B0DD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120C1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w:t>
            </w:r>
          </w:p>
        </w:tc>
        <w:tc>
          <w:tcPr>
            <w:tcW w:w="741" w:type="dxa"/>
            <w:tcBorders>
              <w:top w:val="single" w:sz="2" w:space="0" w:color="auto"/>
              <w:left w:val="single" w:sz="2" w:space="0" w:color="auto"/>
              <w:bottom w:val="single" w:sz="2" w:space="0" w:color="auto"/>
              <w:right w:val="single" w:sz="2" w:space="0" w:color="auto"/>
            </w:tcBorders>
            <w:vAlign w:val="center"/>
          </w:tcPr>
          <w:p w14:paraId="60A211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-532,434,140.81</w:t>
            </w:r>
          </w:p>
        </w:tc>
        <w:tc>
          <w:tcPr>
            <w:tcW w:w="741" w:type="dxa"/>
            <w:tcBorders>
              <w:top w:val="single" w:sz="2" w:space="0" w:color="auto"/>
              <w:left w:val="single" w:sz="2" w:space="0" w:color="auto"/>
              <w:bottom w:val="single" w:sz="2" w:space="0" w:color="auto"/>
              <w:right w:val="single" w:sz="2" w:space="0" w:color="auto"/>
            </w:tcBorders>
            <w:vAlign w:val="center"/>
          </w:tcPr>
          <w:p w14:paraId="447731BE"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BBC31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-407,317,051.79</w:t>
            </w:r>
          </w:p>
        </w:tc>
      </w:tr>
      <w:tr w:rsidR="0048469E" w14:paraId="4AE1C936"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AAF964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1．提取盈余公积</w:t>
            </w:r>
          </w:p>
        </w:tc>
        <w:tc>
          <w:tcPr>
            <w:tcW w:w="741" w:type="dxa"/>
            <w:tcBorders>
              <w:top w:val="single" w:sz="2" w:space="0" w:color="auto"/>
              <w:left w:val="single" w:sz="2" w:space="0" w:color="auto"/>
              <w:bottom w:val="single" w:sz="2" w:space="0" w:color="auto"/>
              <w:right w:val="single" w:sz="2" w:space="0" w:color="auto"/>
            </w:tcBorders>
            <w:vAlign w:val="center"/>
          </w:tcPr>
          <w:p w14:paraId="5D2463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8054E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E9A37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D4619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5566E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FCCD0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F5801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E333B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E8FB0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w:t>
            </w:r>
          </w:p>
        </w:tc>
        <w:tc>
          <w:tcPr>
            <w:tcW w:w="741" w:type="dxa"/>
            <w:tcBorders>
              <w:top w:val="single" w:sz="2" w:space="0" w:color="auto"/>
              <w:left w:val="single" w:sz="2" w:space="0" w:color="auto"/>
              <w:bottom w:val="single" w:sz="2" w:space="0" w:color="auto"/>
              <w:right w:val="single" w:sz="2" w:space="0" w:color="auto"/>
            </w:tcBorders>
            <w:vAlign w:val="center"/>
          </w:tcPr>
          <w:p w14:paraId="19645C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w:t>
            </w:r>
          </w:p>
        </w:tc>
        <w:tc>
          <w:tcPr>
            <w:tcW w:w="741" w:type="dxa"/>
            <w:tcBorders>
              <w:top w:val="single" w:sz="2" w:space="0" w:color="auto"/>
              <w:left w:val="single" w:sz="2" w:space="0" w:color="auto"/>
              <w:bottom w:val="single" w:sz="2" w:space="0" w:color="auto"/>
              <w:right w:val="single" w:sz="2" w:space="0" w:color="auto"/>
            </w:tcBorders>
            <w:vAlign w:val="center"/>
          </w:tcPr>
          <w:p w14:paraId="3A46C9F4"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48BE62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7F2D564E"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2F0FBE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2．对所有者（或股东）的分配</w:t>
            </w:r>
          </w:p>
        </w:tc>
        <w:tc>
          <w:tcPr>
            <w:tcW w:w="741" w:type="dxa"/>
            <w:tcBorders>
              <w:top w:val="single" w:sz="2" w:space="0" w:color="auto"/>
              <w:left w:val="single" w:sz="2" w:space="0" w:color="auto"/>
              <w:bottom w:val="single" w:sz="2" w:space="0" w:color="auto"/>
              <w:right w:val="single" w:sz="2" w:space="0" w:color="auto"/>
            </w:tcBorders>
            <w:vAlign w:val="center"/>
          </w:tcPr>
          <w:p w14:paraId="01FD8E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759A1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49F52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F3418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C8F97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BBEF1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73EFD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69829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67918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EB490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-407,317,051.79</w:t>
            </w:r>
          </w:p>
        </w:tc>
        <w:tc>
          <w:tcPr>
            <w:tcW w:w="741" w:type="dxa"/>
            <w:tcBorders>
              <w:top w:val="single" w:sz="2" w:space="0" w:color="auto"/>
              <w:left w:val="single" w:sz="2" w:space="0" w:color="auto"/>
              <w:bottom w:val="single" w:sz="2" w:space="0" w:color="auto"/>
              <w:right w:val="single" w:sz="2" w:space="0" w:color="auto"/>
            </w:tcBorders>
            <w:vAlign w:val="center"/>
          </w:tcPr>
          <w:p w14:paraId="5027782F"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53A78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-407,317,051.79</w:t>
            </w:r>
          </w:p>
        </w:tc>
      </w:tr>
      <w:tr w:rsidR="0048469E" w14:paraId="4DB90ACF"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954FB0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3．其他</w:t>
            </w:r>
          </w:p>
        </w:tc>
        <w:tc>
          <w:tcPr>
            <w:tcW w:w="741" w:type="dxa"/>
            <w:tcBorders>
              <w:top w:val="single" w:sz="2" w:space="0" w:color="auto"/>
              <w:left w:val="single" w:sz="2" w:space="0" w:color="auto"/>
              <w:bottom w:val="single" w:sz="2" w:space="0" w:color="auto"/>
              <w:right w:val="single" w:sz="2" w:space="0" w:color="auto"/>
            </w:tcBorders>
            <w:vAlign w:val="center"/>
          </w:tcPr>
          <w:p w14:paraId="1C3000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88A8C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644D9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A69B2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3F056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63F9D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17A5D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E59A2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FCA07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487CB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895D65E"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74DC6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340FC74"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EE08C3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（四）所有者权益内部</w:t>
            </w:r>
            <w:r>
              <w:rPr>
                <w:rFonts w:ascii="宋体" w:eastAsia="宋体" w:hAnsi="宋体" w:cs="宋体"/>
                <w:sz w:val="18"/>
                <w:szCs w:val="18"/>
              </w:rPr>
              <w:lastRenderedPageBreak/>
              <w:t>结转</w:t>
            </w:r>
          </w:p>
        </w:tc>
        <w:tc>
          <w:tcPr>
            <w:tcW w:w="741" w:type="dxa"/>
            <w:tcBorders>
              <w:top w:val="single" w:sz="2" w:space="0" w:color="auto"/>
              <w:left w:val="single" w:sz="2" w:space="0" w:color="auto"/>
              <w:bottom w:val="single" w:sz="2" w:space="0" w:color="auto"/>
              <w:right w:val="single" w:sz="2" w:space="0" w:color="auto"/>
            </w:tcBorders>
            <w:vAlign w:val="center"/>
          </w:tcPr>
          <w:p w14:paraId="176F7B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0.00</w:t>
            </w:r>
          </w:p>
        </w:tc>
        <w:tc>
          <w:tcPr>
            <w:tcW w:w="741" w:type="dxa"/>
            <w:tcBorders>
              <w:top w:val="single" w:sz="2" w:space="0" w:color="auto"/>
              <w:left w:val="single" w:sz="2" w:space="0" w:color="auto"/>
              <w:bottom w:val="single" w:sz="2" w:space="0" w:color="auto"/>
              <w:right w:val="single" w:sz="2" w:space="0" w:color="auto"/>
            </w:tcBorders>
            <w:vAlign w:val="center"/>
          </w:tcPr>
          <w:p w14:paraId="2ACFE1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4083F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B6607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447B4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DDD99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94C7E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6A81B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A3A29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44DED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CA67C45"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9FA52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006388C"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F219B5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1．资本公积转增资本（或股本）</w:t>
            </w:r>
          </w:p>
        </w:tc>
        <w:tc>
          <w:tcPr>
            <w:tcW w:w="741" w:type="dxa"/>
            <w:tcBorders>
              <w:top w:val="single" w:sz="2" w:space="0" w:color="auto"/>
              <w:left w:val="single" w:sz="2" w:space="0" w:color="auto"/>
              <w:bottom w:val="single" w:sz="2" w:space="0" w:color="auto"/>
              <w:right w:val="single" w:sz="2" w:space="0" w:color="auto"/>
            </w:tcBorders>
            <w:vAlign w:val="center"/>
          </w:tcPr>
          <w:p w14:paraId="775086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75570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3BDDA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5836D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E1B90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28291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616CA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35EC4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59BC3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3A280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C3342C4"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594FE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782190D"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9B4457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2．盈余公积转增资本（或股本）</w:t>
            </w:r>
          </w:p>
        </w:tc>
        <w:tc>
          <w:tcPr>
            <w:tcW w:w="741" w:type="dxa"/>
            <w:tcBorders>
              <w:top w:val="single" w:sz="2" w:space="0" w:color="auto"/>
              <w:left w:val="single" w:sz="2" w:space="0" w:color="auto"/>
              <w:bottom w:val="single" w:sz="2" w:space="0" w:color="auto"/>
              <w:right w:val="single" w:sz="2" w:space="0" w:color="auto"/>
            </w:tcBorders>
            <w:vAlign w:val="center"/>
          </w:tcPr>
          <w:p w14:paraId="43DB15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6E3B6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8D2A6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43F48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ADF4C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39048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147AA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56A08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FC4D1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CA39E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BFC463C"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81F65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87F4E12"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507F2A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3．盈余公积弥补亏损</w:t>
            </w:r>
          </w:p>
        </w:tc>
        <w:tc>
          <w:tcPr>
            <w:tcW w:w="741" w:type="dxa"/>
            <w:tcBorders>
              <w:top w:val="single" w:sz="2" w:space="0" w:color="auto"/>
              <w:left w:val="single" w:sz="2" w:space="0" w:color="auto"/>
              <w:bottom w:val="single" w:sz="2" w:space="0" w:color="auto"/>
              <w:right w:val="single" w:sz="2" w:space="0" w:color="auto"/>
            </w:tcBorders>
            <w:vAlign w:val="center"/>
          </w:tcPr>
          <w:p w14:paraId="1CF485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BB246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13491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8C435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A411D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F2832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42720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C1DC9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DD714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F35C4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CB88980"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E7FD0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CB7702E"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6E2DBF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4．设定受益计划变动额结转留存收益</w:t>
            </w:r>
          </w:p>
        </w:tc>
        <w:tc>
          <w:tcPr>
            <w:tcW w:w="741" w:type="dxa"/>
            <w:tcBorders>
              <w:top w:val="single" w:sz="2" w:space="0" w:color="auto"/>
              <w:left w:val="single" w:sz="2" w:space="0" w:color="auto"/>
              <w:bottom w:val="single" w:sz="2" w:space="0" w:color="auto"/>
              <w:right w:val="single" w:sz="2" w:space="0" w:color="auto"/>
            </w:tcBorders>
            <w:vAlign w:val="center"/>
          </w:tcPr>
          <w:p w14:paraId="681C40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ED155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FC77E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33BCD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83A4A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F5666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0A4AD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8B341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FD5C1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6707F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4D2235F"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CA3A3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24D1C3B3"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4575A1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5．其他综合收益结转留存收益</w:t>
            </w:r>
          </w:p>
        </w:tc>
        <w:tc>
          <w:tcPr>
            <w:tcW w:w="741" w:type="dxa"/>
            <w:tcBorders>
              <w:top w:val="single" w:sz="2" w:space="0" w:color="auto"/>
              <w:left w:val="single" w:sz="2" w:space="0" w:color="auto"/>
              <w:bottom w:val="single" w:sz="2" w:space="0" w:color="auto"/>
              <w:right w:val="single" w:sz="2" w:space="0" w:color="auto"/>
            </w:tcBorders>
            <w:vAlign w:val="center"/>
          </w:tcPr>
          <w:p w14:paraId="56282C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E3486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018E4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61108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691D0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2F051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86E5C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CE3C8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98547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90703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D1A394A"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214D8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B18DF85"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E4D834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6．其他</w:t>
            </w:r>
          </w:p>
        </w:tc>
        <w:tc>
          <w:tcPr>
            <w:tcW w:w="741" w:type="dxa"/>
            <w:tcBorders>
              <w:top w:val="single" w:sz="2" w:space="0" w:color="auto"/>
              <w:left w:val="single" w:sz="2" w:space="0" w:color="auto"/>
              <w:bottom w:val="single" w:sz="2" w:space="0" w:color="auto"/>
              <w:right w:val="single" w:sz="2" w:space="0" w:color="auto"/>
            </w:tcBorders>
            <w:vAlign w:val="center"/>
          </w:tcPr>
          <w:p w14:paraId="1EB1AE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17AAD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A4DBD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3648D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3A7FA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E3C27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4C683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EA124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70FFB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B3595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1BEB20F"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BC18B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F4897D9"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443B01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（五）专项储备</w:t>
            </w:r>
          </w:p>
        </w:tc>
        <w:tc>
          <w:tcPr>
            <w:tcW w:w="741" w:type="dxa"/>
            <w:tcBorders>
              <w:top w:val="single" w:sz="2" w:space="0" w:color="auto"/>
              <w:left w:val="single" w:sz="2" w:space="0" w:color="auto"/>
              <w:bottom w:val="single" w:sz="2" w:space="0" w:color="auto"/>
              <w:right w:val="single" w:sz="2" w:space="0" w:color="auto"/>
            </w:tcBorders>
            <w:vAlign w:val="center"/>
          </w:tcPr>
          <w:p w14:paraId="53C781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7CFD3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AF19D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2316D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D3697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25A9F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9ADCE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BD506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6584A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4233A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694A89D"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01561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6D60D6F"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EF6519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1．本期提取</w:t>
            </w:r>
          </w:p>
        </w:tc>
        <w:tc>
          <w:tcPr>
            <w:tcW w:w="741" w:type="dxa"/>
            <w:tcBorders>
              <w:top w:val="single" w:sz="2" w:space="0" w:color="auto"/>
              <w:left w:val="single" w:sz="2" w:space="0" w:color="auto"/>
              <w:bottom w:val="single" w:sz="2" w:space="0" w:color="auto"/>
              <w:right w:val="single" w:sz="2" w:space="0" w:color="auto"/>
            </w:tcBorders>
            <w:vAlign w:val="center"/>
          </w:tcPr>
          <w:p w14:paraId="5AA444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AD383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F7380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D1297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D4397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504CB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3ED47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0DF94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C44E1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993C8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58577B9"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C4ED1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571A0D5B"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3CCE48B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2．本期使用</w:t>
            </w:r>
          </w:p>
        </w:tc>
        <w:tc>
          <w:tcPr>
            <w:tcW w:w="741" w:type="dxa"/>
            <w:tcBorders>
              <w:top w:val="single" w:sz="2" w:space="0" w:color="auto"/>
              <w:left w:val="single" w:sz="2" w:space="0" w:color="auto"/>
              <w:bottom w:val="single" w:sz="2" w:space="0" w:color="auto"/>
              <w:right w:val="single" w:sz="2" w:space="0" w:color="auto"/>
            </w:tcBorders>
            <w:vAlign w:val="center"/>
          </w:tcPr>
          <w:p w14:paraId="50C89C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B1C42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628DA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84D2F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41C3B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A2241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F3DCC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0E5ED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FC4B2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7F7B5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1501283B"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87121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05E3C702"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D7F3FB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（六）其他</w:t>
            </w:r>
          </w:p>
        </w:tc>
        <w:tc>
          <w:tcPr>
            <w:tcW w:w="741" w:type="dxa"/>
            <w:tcBorders>
              <w:top w:val="single" w:sz="2" w:space="0" w:color="auto"/>
              <w:left w:val="single" w:sz="2" w:space="0" w:color="auto"/>
              <w:bottom w:val="single" w:sz="2" w:space="0" w:color="auto"/>
              <w:right w:val="single" w:sz="2" w:space="0" w:color="auto"/>
            </w:tcBorders>
            <w:vAlign w:val="center"/>
          </w:tcPr>
          <w:p w14:paraId="35BC19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C22DC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06403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07ED0E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C5DFF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40,894,773.69</w:t>
            </w:r>
          </w:p>
        </w:tc>
        <w:tc>
          <w:tcPr>
            <w:tcW w:w="741" w:type="dxa"/>
            <w:tcBorders>
              <w:top w:val="single" w:sz="2" w:space="0" w:color="auto"/>
              <w:left w:val="single" w:sz="2" w:space="0" w:color="auto"/>
              <w:bottom w:val="single" w:sz="2" w:space="0" w:color="auto"/>
              <w:right w:val="single" w:sz="2" w:space="0" w:color="auto"/>
            </w:tcBorders>
            <w:vAlign w:val="center"/>
          </w:tcPr>
          <w:p w14:paraId="2D267F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390710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F0551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A17D8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FD043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63CCAC27"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3DF548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40,894,773.69</w:t>
            </w:r>
          </w:p>
        </w:tc>
      </w:tr>
      <w:tr w:rsidR="0048469E" w14:paraId="3E5ED5D5"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E56561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四、本期</w:t>
            </w:r>
            <w:r>
              <w:rPr>
                <w:rFonts w:ascii="宋体" w:eastAsia="宋体" w:hAnsi="宋体" w:cs="宋体"/>
                <w:sz w:val="18"/>
                <w:szCs w:val="18"/>
              </w:rPr>
              <w:lastRenderedPageBreak/>
              <w:t>期末余额</w:t>
            </w:r>
          </w:p>
        </w:tc>
        <w:tc>
          <w:tcPr>
            <w:tcW w:w="741" w:type="dxa"/>
            <w:tcBorders>
              <w:top w:val="single" w:sz="2" w:space="0" w:color="auto"/>
              <w:left w:val="single" w:sz="2" w:space="0" w:color="auto"/>
              <w:bottom w:val="single" w:sz="2" w:space="0" w:color="auto"/>
              <w:right w:val="single" w:sz="2" w:space="0" w:color="auto"/>
            </w:tcBorders>
            <w:vAlign w:val="center"/>
          </w:tcPr>
          <w:p w14:paraId="2130A8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1,202,501,</w:t>
            </w:r>
            <w:r>
              <w:rPr>
                <w:rFonts w:ascii="宋体" w:eastAsia="宋体" w:hAnsi="宋体" w:cs="宋体"/>
                <w:sz w:val="18"/>
                <w:szCs w:val="18"/>
              </w:rPr>
              <w:lastRenderedPageBreak/>
              <w:t>992.00</w:t>
            </w:r>
          </w:p>
        </w:tc>
        <w:tc>
          <w:tcPr>
            <w:tcW w:w="741" w:type="dxa"/>
            <w:tcBorders>
              <w:top w:val="single" w:sz="2" w:space="0" w:color="auto"/>
              <w:left w:val="single" w:sz="2" w:space="0" w:color="auto"/>
              <w:bottom w:val="single" w:sz="2" w:space="0" w:color="auto"/>
              <w:right w:val="single" w:sz="2" w:space="0" w:color="auto"/>
            </w:tcBorders>
            <w:vAlign w:val="center"/>
          </w:tcPr>
          <w:p w14:paraId="62C8F6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0.00</w:t>
            </w:r>
          </w:p>
        </w:tc>
        <w:tc>
          <w:tcPr>
            <w:tcW w:w="741" w:type="dxa"/>
            <w:tcBorders>
              <w:top w:val="single" w:sz="2" w:space="0" w:color="auto"/>
              <w:left w:val="single" w:sz="2" w:space="0" w:color="auto"/>
              <w:bottom w:val="single" w:sz="2" w:space="0" w:color="auto"/>
              <w:right w:val="single" w:sz="2" w:space="0" w:color="auto"/>
            </w:tcBorders>
            <w:vAlign w:val="center"/>
          </w:tcPr>
          <w:p w14:paraId="52B2C1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2EA39C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5BDA9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3,999,622,</w:t>
            </w:r>
            <w:r>
              <w:rPr>
                <w:rFonts w:ascii="宋体" w:eastAsia="宋体" w:hAnsi="宋体" w:cs="宋体"/>
                <w:sz w:val="18"/>
                <w:szCs w:val="18"/>
              </w:rPr>
              <w:lastRenderedPageBreak/>
              <w:t>372.57</w:t>
            </w:r>
          </w:p>
        </w:tc>
        <w:tc>
          <w:tcPr>
            <w:tcW w:w="741" w:type="dxa"/>
            <w:tcBorders>
              <w:top w:val="single" w:sz="2" w:space="0" w:color="auto"/>
              <w:left w:val="single" w:sz="2" w:space="0" w:color="auto"/>
              <w:bottom w:val="single" w:sz="2" w:space="0" w:color="auto"/>
              <w:right w:val="single" w:sz="2" w:space="0" w:color="auto"/>
            </w:tcBorders>
            <w:vAlign w:val="center"/>
          </w:tcPr>
          <w:p w14:paraId="681F76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236,625,96</w:t>
            </w:r>
            <w:r>
              <w:rPr>
                <w:rFonts w:ascii="宋体" w:eastAsia="宋体" w:hAnsi="宋体" w:cs="宋体"/>
                <w:sz w:val="18"/>
                <w:szCs w:val="18"/>
              </w:rPr>
              <w:lastRenderedPageBreak/>
              <w:t>2.00</w:t>
            </w:r>
          </w:p>
        </w:tc>
        <w:tc>
          <w:tcPr>
            <w:tcW w:w="741" w:type="dxa"/>
            <w:tcBorders>
              <w:top w:val="single" w:sz="2" w:space="0" w:color="auto"/>
              <w:left w:val="single" w:sz="2" w:space="0" w:color="auto"/>
              <w:bottom w:val="single" w:sz="2" w:space="0" w:color="auto"/>
              <w:right w:val="single" w:sz="2" w:space="0" w:color="auto"/>
            </w:tcBorders>
            <w:vAlign w:val="center"/>
          </w:tcPr>
          <w:p w14:paraId="1A1A56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-32,96</w:t>
            </w:r>
            <w:r>
              <w:rPr>
                <w:rFonts w:ascii="宋体" w:eastAsia="宋体" w:hAnsi="宋体" w:cs="宋体"/>
                <w:sz w:val="18"/>
                <w:szCs w:val="18"/>
              </w:rPr>
              <w:lastRenderedPageBreak/>
              <w:t>5,723.38</w:t>
            </w:r>
          </w:p>
        </w:tc>
        <w:tc>
          <w:tcPr>
            <w:tcW w:w="741" w:type="dxa"/>
            <w:tcBorders>
              <w:top w:val="single" w:sz="2" w:space="0" w:color="auto"/>
              <w:left w:val="single" w:sz="2" w:space="0" w:color="auto"/>
              <w:bottom w:val="single" w:sz="2" w:space="0" w:color="auto"/>
              <w:right w:val="single" w:sz="2" w:space="0" w:color="auto"/>
            </w:tcBorders>
            <w:vAlign w:val="center"/>
          </w:tcPr>
          <w:p w14:paraId="7F7618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0.00</w:t>
            </w:r>
          </w:p>
        </w:tc>
        <w:tc>
          <w:tcPr>
            <w:tcW w:w="741" w:type="dxa"/>
            <w:tcBorders>
              <w:top w:val="single" w:sz="2" w:space="0" w:color="auto"/>
              <w:left w:val="single" w:sz="2" w:space="0" w:color="auto"/>
              <w:bottom w:val="single" w:sz="2" w:space="0" w:color="auto"/>
              <w:right w:val="single" w:sz="2" w:space="0" w:color="auto"/>
            </w:tcBorders>
            <w:vAlign w:val="center"/>
          </w:tcPr>
          <w:p w14:paraId="70A2BE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785,212,17</w:t>
            </w:r>
            <w:r>
              <w:rPr>
                <w:rFonts w:ascii="宋体" w:eastAsia="宋体" w:hAnsi="宋体" w:cs="宋体"/>
                <w:sz w:val="18"/>
                <w:szCs w:val="18"/>
              </w:rPr>
              <w:lastRenderedPageBreak/>
              <w:t>1.15</w:t>
            </w:r>
          </w:p>
        </w:tc>
        <w:tc>
          <w:tcPr>
            <w:tcW w:w="741" w:type="dxa"/>
            <w:tcBorders>
              <w:top w:val="single" w:sz="2" w:space="0" w:color="auto"/>
              <w:left w:val="single" w:sz="2" w:space="0" w:color="auto"/>
              <w:bottom w:val="single" w:sz="2" w:space="0" w:color="auto"/>
              <w:right w:val="single" w:sz="2" w:space="0" w:color="auto"/>
            </w:tcBorders>
            <w:vAlign w:val="center"/>
          </w:tcPr>
          <w:p w14:paraId="2E5FE9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5,600,927,</w:t>
            </w:r>
            <w:r>
              <w:rPr>
                <w:rFonts w:ascii="宋体" w:eastAsia="宋体" w:hAnsi="宋体" w:cs="宋体"/>
                <w:sz w:val="18"/>
                <w:szCs w:val="18"/>
              </w:rPr>
              <w:lastRenderedPageBreak/>
              <w:t>990.13</w:t>
            </w:r>
          </w:p>
        </w:tc>
        <w:tc>
          <w:tcPr>
            <w:tcW w:w="741" w:type="dxa"/>
            <w:tcBorders>
              <w:top w:val="single" w:sz="2" w:space="0" w:color="auto"/>
              <w:left w:val="single" w:sz="2" w:space="0" w:color="auto"/>
              <w:bottom w:val="single" w:sz="2" w:space="0" w:color="auto"/>
              <w:right w:val="single" w:sz="2" w:space="0" w:color="auto"/>
            </w:tcBorders>
            <w:vAlign w:val="center"/>
          </w:tcPr>
          <w:p w14:paraId="307F7CD1"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5E431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11,318,672</w:t>
            </w:r>
            <w:r>
              <w:rPr>
                <w:rFonts w:ascii="宋体" w:eastAsia="宋体" w:hAnsi="宋体" w:cs="宋体"/>
                <w:sz w:val="18"/>
                <w:szCs w:val="18"/>
              </w:rPr>
              <w:lastRenderedPageBreak/>
              <w:t>,840.47</w:t>
            </w:r>
          </w:p>
        </w:tc>
      </w:tr>
    </w:tbl>
    <w:p w14:paraId="573E302F" w14:textId="77777777" w:rsidR="0048469E" w:rsidRDefault="00000000">
      <w:pPr>
        <w:pStyle w:val="2"/>
        <w:spacing w:before="300" w:after="300" w:line="320" w:lineRule="exact"/>
        <w:rPr>
          <w:rFonts w:ascii="宋体" w:eastAsia="宋体" w:hAnsi="宋体" w:cs="宋体" w:hint="eastAsia"/>
          <w:b/>
          <w:bCs/>
          <w:sz w:val="24"/>
          <w:szCs w:val="24"/>
        </w:rPr>
      </w:pPr>
      <w:bookmarkStart w:id="160" w:name="_Toc989049"/>
      <w:r>
        <w:rPr>
          <w:rFonts w:ascii="宋体" w:eastAsia="宋体" w:hAnsi="宋体" w:cs="宋体"/>
          <w:b/>
          <w:bCs/>
          <w:sz w:val="24"/>
          <w:szCs w:val="24"/>
        </w:rPr>
        <w:lastRenderedPageBreak/>
        <w:t>三、公司基本情况</w:t>
      </w:r>
      <w:bookmarkEnd w:id="160"/>
    </w:p>
    <w:p w14:paraId="07CB52D2" w14:textId="77777777" w:rsidR="00DD3739" w:rsidRDefault="00000000">
      <w:pPr>
        <w:pStyle w:val="a3"/>
        <w:divId w:val="707334077"/>
        <w:rPr>
          <w:rFonts w:hint="eastAsia"/>
          <w:sz w:val="18"/>
          <w:szCs w:val="18"/>
        </w:rPr>
      </w:pPr>
      <w:r>
        <w:rPr>
          <w:rFonts w:hint="eastAsia"/>
          <w:sz w:val="18"/>
          <w:szCs w:val="18"/>
        </w:rPr>
        <w:t xml:space="preserve">杭州巨星科技股份有限公司（以下简称公司或本公司）系经杭州市工商行政管理局批准，由自然人仇建平、王玲玲、李政、王伟毅和王暋发起设立，于2001年8月9日在杭州市工商行政管理局登记注册，总部位于浙江省杭州市。公司现持有统一社会信用代码为91330000731506099D的营业执照，注册资本 1,194,478,182.00元，股份总数1,194,478,182 股（每股面值1元）。其中，有限售条件的流通股份A股51,309,780股，无限售条件的流通股份A股1,143,168,402股。公司股票已于2010年7月13日在深圳证券交易所挂牌交易。 </w:t>
      </w:r>
      <w:r>
        <w:rPr>
          <w:rFonts w:hint="eastAsia"/>
          <w:sz w:val="18"/>
          <w:szCs w:val="18"/>
        </w:rPr>
        <w:br/>
        <w:t>本公司属工具五金行业。主要经营活动为手工具、电动工具和工业工具的研发、生产和销售。</w:t>
      </w:r>
      <w:r>
        <w:rPr>
          <w:rFonts w:hint="eastAsia"/>
          <w:sz w:val="18"/>
          <w:szCs w:val="18"/>
        </w:rPr>
        <w:br/>
        <w:t>本财务报表业经公司2025年4月21日六届十二次董事会批准对外报出。</w:t>
      </w:r>
    </w:p>
    <w:p w14:paraId="1E34EA4E" w14:textId="77777777" w:rsidR="0048469E" w:rsidRDefault="00000000">
      <w:pPr>
        <w:pStyle w:val="2"/>
        <w:spacing w:before="300" w:after="300" w:line="320" w:lineRule="exact"/>
        <w:rPr>
          <w:rFonts w:ascii="宋体" w:eastAsia="宋体" w:hAnsi="宋体" w:cs="宋体" w:hint="eastAsia"/>
          <w:b/>
          <w:bCs/>
          <w:sz w:val="24"/>
          <w:szCs w:val="24"/>
        </w:rPr>
      </w:pPr>
      <w:bookmarkStart w:id="161" w:name="_Toc989050"/>
      <w:r>
        <w:rPr>
          <w:rFonts w:ascii="宋体" w:eastAsia="宋体" w:hAnsi="宋体" w:cs="宋体"/>
          <w:b/>
          <w:bCs/>
          <w:sz w:val="24"/>
          <w:szCs w:val="24"/>
        </w:rPr>
        <w:t>四、财务报表的编制基础</w:t>
      </w:r>
      <w:bookmarkEnd w:id="161"/>
    </w:p>
    <w:p w14:paraId="6F0D65A9" w14:textId="77777777" w:rsidR="0048469E" w:rsidRDefault="00000000">
      <w:pPr>
        <w:pStyle w:val="3"/>
        <w:spacing w:line="280" w:lineRule="exact"/>
        <w:jc w:val="left"/>
        <w:rPr>
          <w:rFonts w:ascii="宋体" w:hAnsi="宋体" w:cs="宋体" w:hint="eastAsia"/>
          <w:b/>
          <w:bCs/>
        </w:rPr>
      </w:pPr>
      <w:bookmarkStart w:id="162" w:name="_Toc989051"/>
      <w:r>
        <w:rPr>
          <w:rFonts w:ascii="宋体" w:hAnsi="宋体" w:cs="宋体"/>
          <w:b/>
          <w:bCs/>
        </w:rPr>
        <w:t>1、编制基础</w:t>
      </w:r>
      <w:bookmarkEnd w:id="162"/>
    </w:p>
    <w:p w14:paraId="7001EE7E" w14:textId="77777777" w:rsidR="00DD3739" w:rsidRDefault="00000000">
      <w:pPr>
        <w:pStyle w:val="a3"/>
        <w:divId w:val="1234198795"/>
        <w:rPr>
          <w:rFonts w:hint="eastAsia"/>
          <w:sz w:val="18"/>
          <w:szCs w:val="18"/>
        </w:rPr>
      </w:pPr>
      <w:r>
        <w:rPr>
          <w:rFonts w:hint="eastAsia"/>
          <w:sz w:val="18"/>
          <w:szCs w:val="18"/>
        </w:rPr>
        <w:t>本公司财务报表以持续经营为编制基础。</w:t>
      </w:r>
    </w:p>
    <w:p w14:paraId="15273968" w14:textId="77777777" w:rsidR="0048469E" w:rsidRDefault="00000000">
      <w:pPr>
        <w:pStyle w:val="3"/>
        <w:spacing w:line="280" w:lineRule="exact"/>
        <w:jc w:val="left"/>
        <w:rPr>
          <w:rFonts w:ascii="宋体" w:hAnsi="宋体" w:cs="宋体" w:hint="eastAsia"/>
          <w:b/>
          <w:bCs/>
        </w:rPr>
      </w:pPr>
      <w:bookmarkStart w:id="163" w:name="_Toc989052"/>
      <w:r>
        <w:rPr>
          <w:rFonts w:ascii="宋体" w:hAnsi="宋体" w:cs="宋体"/>
          <w:b/>
          <w:bCs/>
        </w:rPr>
        <w:t>2、持续经营</w:t>
      </w:r>
      <w:bookmarkEnd w:id="163"/>
    </w:p>
    <w:p w14:paraId="1CD21856" w14:textId="77777777" w:rsidR="00DD3739" w:rsidRDefault="00000000">
      <w:pPr>
        <w:pStyle w:val="a3"/>
        <w:divId w:val="273484881"/>
        <w:rPr>
          <w:rFonts w:hint="eastAsia"/>
          <w:sz w:val="18"/>
          <w:szCs w:val="18"/>
        </w:rPr>
      </w:pPr>
      <w:r>
        <w:rPr>
          <w:rFonts w:hint="eastAsia"/>
          <w:sz w:val="18"/>
          <w:szCs w:val="18"/>
        </w:rPr>
        <w:t>本公司不存在导致对报告期末起12个月内的持续经营能力产生重大疑虑的事项或情况。</w:t>
      </w:r>
    </w:p>
    <w:p w14:paraId="42FC4EA5" w14:textId="77777777" w:rsidR="0048469E" w:rsidRDefault="00000000">
      <w:pPr>
        <w:pStyle w:val="2"/>
        <w:spacing w:before="300" w:after="300" w:line="560" w:lineRule="exact"/>
        <w:rPr>
          <w:rFonts w:ascii="宋体" w:eastAsia="宋体" w:hAnsi="宋体" w:cs="宋体" w:hint="eastAsia"/>
          <w:b/>
          <w:bCs/>
          <w:sz w:val="24"/>
          <w:szCs w:val="24"/>
        </w:rPr>
      </w:pPr>
      <w:bookmarkStart w:id="164" w:name="_Toc989053"/>
      <w:r>
        <w:rPr>
          <w:rFonts w:ascii="宋体" w:eastAsia="宋体" w:hAnsi="宋体" w:cs="宋体"/>
          <w:b/>
          <w:bCs/>
          <w:sz w:val="24"/>
          <w:szCs w:val="24"/>
        </w:rPr>
        <w:t>五、重要会计政策及会计估计</w:t>
      </w:r>
      <w:bookmarkEnd w:id="164"/>
    </w:p>
    <w:p w14:paraId="6461DAA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具体会计政策和会计估计提示：</w:t>
      </w:r>
    </w:p>
    <w:p w14:paraId="190DC974" w14:textId="77777777" w:rsidR="00DD3739" w:rsidRDefault="00000000">
      <w:pPr>
        <w:pStyle w:val="a3"/>
        <w:divId w:val="34812369"/>
        <w:rPr>
          <w:rFonts w:hint="eastAsia"/>
          <w:sz w:val="18"/>
          <w:szCs w:val="18"/>
        </w:rPr>
      </w:pPr>
      <w:r>
        <w:rPr>
          <w:rFonts w:hint="eastAsia"/>
          <w:sz w:val="18"/>
          <w:szCs w:val="18"/>
        </w:rPr>
        <w:t>重要提示：本公司根据实际生产经营特点针对金融工具减值、存货、固定资产折旧、在建工程、无形资产、收入确认等交易或事项制定了具体会计政策和会计估计。</w:t>
      </w:r>
    </w:p>
    <w:p w14:paraId="40F634FE" w14:textId="77777777" w:rsidR="0048469E" w:rsidRDefault="00000000">
      <w:pPr>
        <w:pStyle w:val="3"/>
        <w:spacing w:line="280" w:lineRule="exact"/>
        <w:jc w:val="left"/>
        <w:rPr>
          <w:rFonts w:ascii="宋体" w:hAnsi="宋体" w:cs="宋体" w:hint="eastAsia"/>
          <w:b/>
          <w:bCs/>
        </w:rPr>
      </w:pPr>
      <w:bookmarkStart w:id="165" w:name="_Toc989054"/>
      <w:r>
        <w:rPr>
          <w:rFonts w:ascii="宋体" w:hAnsi="宋体" w:cs="宋体"/>
          <w:b/>
          <w:bCs/>
        </w:rPr>
        <w:t>1、遵循企业会计准则的声明</w:t>
      </w:r>
      <w:bookmarkEnd w:id="165"/>
    </w:p>
    <w:p w14:paraId="405BC38C" w14:textId="77777777" w:rsidR="00DD3739" w:rsidRDefault="00000000">
      <w:pPr>
        <w:pStyle w:val="a3"/>
        <w:divId w:val="880482293"/>
        <w:rPr>
          <w:rFonts w:hint="eastAsia"/>
          <w:sz w:val="18"/>
          <w:szCs w:val="18"/>
        </w:rPr>
      </w:pPr>
      <w:r>
        <w:rPr>
          <w:rFonts w:hint="eastAsia"/>
          <w:sz w:val="18"/>
          <w:szCs w:val="18"/>
        </w:rPr>
        <w:t>本公司所编制的财务报表符合企业会计准则的要求，真实、完整地反映了公司的财务状况、经营成果和现金流量等有关信息。</w:t>
      </w:r>
    </w:p>
    <w:p w14:paraId="1B69B272" w14:textId="77777777" w:rsidR="0048469E" w:rsidRDefault="00000000">
      <w:pPr>
        <w:pStyle w:val="3"/>
        <w:spacing w:line="280" w:lineRule="exact"/>
        <w:jc w:val="left"/>
        <w:rPr>
          <w:rFonts w:ascii="宋体" w:hAnsi="宋体" w:cs="宋体" w:hint="eastAsia"/>
          <w:b/>
          <w:bCs/>
        </w:rPr>
      </w:pPr>
      <w:bookmarkStart w:id="166" w:name="_Toc989055"/>
      <w:r>
        <w:rPr>
          <w:rFonts w:ascii="宋体" w:hAnsi="宋体" w:cs="宋体"/>
          <w:b/>
          <w:bCs/>
        </w:rPr>
        <w:t>2、会计期间</w:t>
      </w:r>
      <w:bookmarkEnd w:id="166"/>
    </w:p>
    <w:p w14:paraId="40EF780F" w14:textId="77777777" w:rsidR="00DD3739" w:rsidRDefault="00000000">
      <w:pPr>
        <w:pStyle w:val="a3"/>
        <w:divId w:val="854686990"/>
        <w:rPr>
          <w:rFonts w:hint="eastAsia"/>
          <w:sz w:val="18"/>
          <w:szCs w:val="18"/>
        </w:rPr>
      </w:pPr>
      <w:r>
        <w:rPr>
          <w:rFonts w:hint="eastAsia"/>
          <w:sz w:val="18"/>
          <w:szCs w:val="18"/>
        </w:rPr>
        <w:t>会计年度自公历1月1日起至12月31日止。</w:t>
      </w:r>
    </w:p>
    <w:p w14:paraId="3DDDBD94" w14:textId="77777777" w:rsidR="0048469E" w:rsidRDefault="00000000">
      <w:pPr>
        <w:pStyle w:val="3"/>
        <w:spacing w:line="280" w:lineRule="exact"/>
        <w:jc w:val="left"/>
        <w:rPr>
          <w:rFonts w:ascii="宋体" w:hAnsi="宋体" w:cs="宋体" w:hint="eastAsia"/>
          <w:b/>
          <w:bCs/>
        </w:rPr>
      </w:pPr>
      <w:bookmarkStart w:id="167" w:name="_Toc989056"/>
      <w:r>
        <w:rPr>
          <w:rFonts w:ascii="宋体" w:hAnsi="宋体" w:cs="宋体"/>
          <w:b/>
          <w:bCs/>
        </w:rPr>
        <w:t>3、营业周期</w:t>
      </w:r>
      <w:bookmarkEnd w:id="167"/>
    </w:p>
    <w:p w14:paraId="7EBEA057" w14:textId="77777777" w:rsidR="00DD3739" w:rsidRDefault="00000000">
      <w:pPr>
        <w:pStyle w:val="a3"/>
        <w:divId w:val="551767564"/>
        <w:rPr>
          <w:rFonts w:hint="eastAsia"/>
          <w:sz w:val="18"/>
          <w:szCs w:val="18"/>
        </w:rPr>
      </w:pPr>
      <w:r>
        <w:rPr>
          <w:rFonts w:hint="eastAsia"/>
          <w:sz w:val="18"/>
          <w:szCs w:val="18"/>
        </w:rPr>
        <w:t>公司经营业务的营业周期较短，以12个月作为资产和负债的流动性划分标准。</w:t>
      </w:r>
    </w:p>
    <w:p w14:paraId="721A380B" w14:textId="77777777" w:rsidR="0048469E" w:rsidRDefault="00000000">
      <w:pPr>
        <w:pStyle w:val="3"/>
        <w:spacing w:line="280" w:lineRule="exact"/>
        <w:jc w:val="left"/>
        <w:rPr>
          <w:rFonts w:ascii="宋体" w:hAnsi="宋体" w:cs="宋体" w:hint="eastAsia"/>
          <w:b/>
          <w:bCs/>
        </w:rPr>
      </w:pPr>
      <w:bookmarkStart w:id="168" w:name="_Toc989057"/>
      <w:r>
        <w:rPr>
          <w:rFonts w:ascii="宋体" w:hAnsi="宋体" w:cs="宋体"/>
          <w:b/>
          <w:bCs/>
        </w:rPr>
        <w:lastRenderedPageBreak/>
        <w:t>4、记账本位币</w:t>
      </w:r>
      <w:bookmarkEnd w:id="168"/>
    </w:p>
    <w:p w14:paraId="72E4E35F" w14:textId="77777777" w:rsidR="00DD3739" w:rsidRDefault="00000000">
      <w:pPr>
        <w:pStyle w:val="a3"/>
        <w:divId w:val="1354530629"/>
        <w:rPr>
          <w:rFonts w:hint="eastAsia"/>
          <w:sz w:val="18"/>
          <w:szCs w:val="18"/>
        </w:rPr>
      </w:pPr>
      <w:r>
        <w:rPr>
          <w:rFonts w:hint="eastAsia"/>
          <w:sz w:val="18"/>
          <w:szCs w:val="18"/>
        </w:rPr>
        <w:t>本公司及境内子公司采用人民币为记账本位币。香港巨星国际有限公司、Great Star Tools USA,Inc以及Greatstar Europe AG等境外子公司从事境外经营，选择其经营所处的主要经济环境中的货币为记账本位币。</w:t>
      </w:r>
    </w:p>
    <w:p w14:paraId="51F3AA92" w14:textId="77777777" w:rsidR="0048469E" w:rsidRDefault="00000000">
      <w:pPr>
        <w:pStyle w:val="3"/>
        <w:spacing w:line="280" w:lineRule="exact"/>
        <w:jc w:val="left"/>
        <w:rPr>
          <w:rFonts w:ascii="宋体" w:hAnsi="宋体" w:cs="宋体" w:hint="eastAsia"/>
          <w:b/>
          <w:bCs/>
        </w:rPr>
      </w:pPr>
      <w:bookmarkStart w:id="169" w:name="_Toc989058"/>
      <w:r>
        <w:rPr>
          <w:rFonts w:ascii="宋体" w:hAnsi="宋体" w:cs="宋体"/>
          <w:b/>
          <w:bCs/>
        </w:rPr>
        <w:t>5、重要性标准确定方法和选择依据</w:t>
      </w:r>
      <w:bookmarkEnd w:id="169"/>
    </w:p>
    <w:p w14:paraId="0BE3950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6A9E5548"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4D82BC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6413E75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重要性标准</w:t>
            </w:r>
          </w:p>
        </w:tc>
      </w:tr>
      <w:tr w:rsidR="0048469E" w14:paraId="277FBBF5"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73AAE3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重要的核销应收账款</w:t>
            </w:r>
          </w:p>
        </w:tc>
        <w:tc>
          <w:tcPr>
            <w:tcW w:w="4820" w:type="dxa"/>
            <w:tcBorders>
              <w:top w:val="single" w:sz="2" w:space="0" w:color="auto"/>
              <w:left w:val="single" w:sz="2" w:space="0" w:color="auto"/>
              <w:bottom w:val="single" w:sz="2" w:space="0" w:color="auto"/>
              <w:right w:val="single" w:sz="2" w:space="0" w:color="auto"/>
            </w:tcBorders>
            <w:vAlign w:val="center"/>
          </w:tcPr>
          <w:p w14:paraId="0139F5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单项金额超过资产总额0.5%</w:t>
            </w:r>
          </w:p>
        </w:tc>
      </w:tr>
      <w:tr w:rsidR="0048469E" w14:paraId="49F353CF"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6A5A5C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重要的核销其他应收款</w:t>
            </w:r>
          </w:p>
        </w:tc>
        <w:tc>
          <w:tcPr>
            <w:tcW w:w="4820" w:type="dxa"/>
            <w:tcBorders>
              <w:top w:val="single" w:sz="2" w:space="0" w:color="auto"/>
              <w:left w:val="single" w:sz="2" w:space="0" w:color="auto"/>
              <w:bottom w:val="single" w:sz="2" w:space="0" w:color="auto"/>
              <w:right w:val="single" w:sz="2" w:space="0" w:color="auto"/>
            </w:tcBorders>
            <w:vAlign w:val="center"/>
          </w:tcPr>
          <w:p w14:paraId="278C3C5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单项金额超过资产总额0.5%</w:t>
            </w:r>
          </w:p>
        </w:tc>
      </w:tr>
      <w:tr w:rsidR="0048469E" w14:paraId="5A6390D8"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16E2F8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重要的账龄超过1年的预付款项</w:t>
            </w:r>
          </w:p>
        </w:tc>
        <w:tc>
          <w:tcPr>
            <w:tcW w:w="4820" w:type="dxa"/>
            <w:tcBorders>
              <w:top w:val="single" w:sz="2" w:space="0" w:color="auto"/>
              <w:left w:val="single" w:sz="2" w:space="0" w:color="auto"/>
              <w:bottom w:val="single" w:sz="2" w:space="0" w:color="auto"/>
              <w:right w:val="single" w:sz="2" w:space="0" w:color="auto"/>
            </w:tcBorders>
            <w:vAlign w:val="center"/>
          </w:tcPr>
          <w:p w14:paraId="1C5A97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单项金额超过资产总额0.5%</w:t>
            </w:r>
          </w:p>
        </w:tc>
      </w:tr>
      <w:tr w:rsidR="0048469E" w14:paraId="6143CD7A"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38B8847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重要的在建工程项目</w:t>
            </w:r>
          </w:p>
        </w:tc>
        <w:tc>
          <w:tcPr>
            <w:tcW w:w="4820" w:type="dxa"/>
            <w:tcBorders>
              <w:top w:val="single" w:sz="2" w:space="0" w:color="auto"/>
              <w:left w:val="single" w:sz="2" w:space="0" w:color="auto"/>
              <w:bottom w:val="single" w:sz="2" w:space="0" w:color="auto"/>
              <w:right w:val="single" w:sz="2" w:space="0" w:color="auto"/>
            </w:tcBorders>
            <w:vAlign w:val="center"/>
          </w:tcPr>
          <w:p w14:paraId="19BF76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公司将单项在建工程金额超过资产总额0.5%的认定为重要的在建工程</w:t>
            </w:r>
          </w:p>
        </w:tc>
      </w:tr>
      <w:tr w:rsidR="0048469E" w14:paraId="2C9ED5EA"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012EA2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重要的商誉</w:t>
            </w:r>
          </w:p>
        </w:tc>
        <w:tc>
          <w:tcPr>
            <w:tcW w:w="4820" w:type="dxa"/>
            <w:tcBorders>
              <w:top w:val="single" w:sz="2" w:space="0" w:color="auto"/>
              <w:left w:val="single" w:sz="2" w:space="0" w:color="auto"/>
              <w:bottom w:val="single" w:sz="2" w:space="0" w:color="auto"/>
              <w:right w:val="single" w:sz="2" w:space="0" w:color="auto"/>
            </w:tcBorders>
            <w:vAlign w:val="center"/>
          </w:tcPr>
          <w:p w14:paraId="7528785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公司将单个资产组组合的商誉账面原值金额超过集团商誉账面原值总额10%的认定为重要商誉</w:t>
            </w:r>
          </w:p>
        </w:tc>
      </w:tr>
      <w:tr w:rsidR="0048469E" w14:paraId="2BB27B79"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64814BB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重要的账龄超过1年的应付账款</w:t>
            </w:r>
          </w:p>
        </w:tc>
        <w:tc>
          <w:tcPr>
            <w:tcW w:w="4820" w:type="dxa"/>
            <w:tcBorders>
              <w:top w:val="single" w:sz="2" w:space="0" w:color="auto"/>
              <w:left w:val="single" w:sz="2" w:space="0" w:color="auto"/>
              <w:bottom w:val="single" w:sz="2" w:space="0" w:color="auto"/>
              <w:right w:val="single" w:sz="2" w:space="0" w:color="auto"/>
            </w:tcBorders>
            <w:vAlign w:val="center"/>
          </w:tcPr>
          <w:p w14:paraId="4F41D5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单项金额超过资产总额0.5%</w:t>
            </w:r>
          </w:p>
        </w:tc>
      </w:tr>
      <w:tr w:rsidR="0048469E" w14:paraId="72740329"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9379E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重要的账龄超过1年的其他应付款</w:t>
            </w:r>
          </w:p>
        </w:tc>
        <w:tc>
          <w:tcPr>
            <w:tcW w:w="4820" w:type="dxa"/>
            <w:tcBorders>
              <w:top w:val="single" w:sz="2" w:space="0" w:color="auto"/>
              <w:left w:val="single" w:sz="2" w:space="0" w:color="auto"/>
              <w:bottom w:val="single" w:sz="2" w:space="0" w:color="auto"/>
              <w:right w:val="single" w:sz="2" w:space="0" w:color="auto"/>
            </w:tcBorders>
            <w:vAlign w:val="center"/>
          </w:tcPr>
          <w:p w14:paraId="65C5DB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单项金额超过资产总额0.5%</w:t>
            </w:r>
          </w:p>
        </w:tc>
      </w:tr>
      <w:tr w:rsidR="0048469E" w14:paraId="335E1481"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67AA1FF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重要的账龄超过1年的合同负债</w:t>
            </w:r>
          </w:p>
        </w:tc>
        <w:tc>
          <w:tcPr>
            <w:tcW w:w="4820" w:type="dxa"/>
            <w:tcBorders>
              <w:top w:val="single" w:sz="2" w:space="0" w:color="auto"/>
              <w:left w:val="single" w:sz="2" w:space="0" w:color="auto"/>
              <w:bottom w:val="single" w:sz="2" w:space="0" w:color="auto"/>
              <w:right w:val="single" w:sz="2" w:space="0" w:color="auto"/>
            </w:tcBorders>
            <w:vAlign w:val="center"/>
          </w:tcPr>
          <w:p w14:paraId="049A6D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单项金额超过资产总额0.5%</w:t>
            </w:r>
          </w:p>
        </w:tc>
      </w:tr>
      <w:tr w:rsidR="0048469E" w14:paraId="7E49F23B"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3B4574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重要的预计负债</w:t>
            </w:r>
          </w:p>
        </w:tc>
        <w:tc>
          <w:tcPr>
            <w:tcW w:w="4820" w:type="dxa"/>
            <w:tcBorders>
              <w:top w:val="single" w:sz="2" w:space="0" w:color="auto"/>
              <w:left w:val="single" w:sz="2" w:space="0" w:color="auto"/>
              <w:bottom w:val="single" w:sz="2" w:space="0" w:color="auto"/>
              <w:right w:val="single" w:sz="2" w:space="0" w:color="auto"/>
            </w:tcBorders>
            <w:vAlign w:val="center"/>
          </w:tcPr>
          <w:p w14:paraId="7281F2B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单项金额超过资产总额0.5%</w:t>
            </w:r>
          </w:p>
        </w:tc>
      </w:tr>
      <w:tr w:rsidR="0048469E" w14:paraId="6CB553CC"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5DEBC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重要的投资活动现金流量</w:t>
            </w:r>
          </w:p>
        </w:tc>
        <w:tc>
          <w:tcPr>
            <w:tcW w:w="4820" w:type="dxa"/>
            <w:tcBorders>
              <w:top w:val="single" w:sz="2" w:space="0" w:color="auto"/>
              <w:left w:val="single" w:sz="2" w:space="0" w:color="auto"/>
              <w:bottom w:val="single" w:sz="2" w:space="0" w:color="auto"/>
              <w:right w:val="single" w:sz="2" w:space="0" w:color="auto"/>
            </w:tcBorders>
            <w:vAlign w:val="center"/>
          </w:tcPr>
          <w:p w14:paraId="7CFF64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单项金额超过资产总额5%</w:t>
            </w:r>
          </w:p>
        </w:tc>
      </w:tr>
      <w:tr w:rsidR="0048469E" w14:paraId="7138A43A"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035C98A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重要的境外经营实体</w:t>
            </w:r>
          </w:p>
        </w:tc>
        <w:tc>
          <w:tcPr>
            <w:tcW w:w="4820" w:type="dxa"/>
            <w:tcBorders>
              <w:top w:val="single" w:sz="2" w:space="0" w:color="auto"/>
              <w:left w:val="single" w:sz="2" w:space="0" w:color="auto"/>
              <w:bottom w:val="single" w:sz="2" w:space="0" w:color="auto"/>
              <w:right w:val="single" w:sz="2" w:space="0" w:color="auto"/>
            </w:tcBorders>
            <w:vAlign w:val="center"/>
          </w:tcPr>
          <w:p w14:paraId="1258BC3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收入总额超过集团总收入的5%</w:t>
            </w:r>
          </w:p>
        </w:tc>
      </w:tr>
      <w:tr w:rsidR="0048469E" w14:paraId="0F24081A"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25012BA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重要的子公司、非全资子公司</w:t>
            </w:r>
          </w:p>
        </w:tc>
        <w:tc>
          <w:tcPr>
            <w:tcW w:w="4820" w:type="dxa"/>
            <w:tcBorders>
              <w:top w:val="single" w:sz="2" w:space="0" w:color="auto"/>
              <w:left w:val="single" w:sz="2" w:space="0" w:color="auto"/>
              <w:bottom w:val="single" w:sz="2" w:space="0" w:color="auto"/>
              <w:right w:val="single" w:sz="2" w:space="0" w:color="auto"/>
            </w:tcBorders>
            <w:vAlign w:val="center"/>
          </w:tcPr>
          <w:p w14:paraId="38F44C6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收入总额超过集团总收入的15%</w:t>
            </w:r>
          </w:p>
        </w:tc>
      </w:tr>
      <w:tr w:rsidR="0048469E" w14:paraId="37FFF454"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4578A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重要的联营企业</w:t>
            </w:r>
          </w:p>
        </w:tc>
        <w:tc>
          <w:tcPr>
            <w:tcW w:w="4820" w:type="dxa"/>
            <w:tcBorders>
              <w:top w:val="single" w:sz="2" w:space="0" w:color="auto"/>
              <w:left w:val="single" w:sz="2" w:space="0" w:color="auto"/>
              <w:bottom w:val="single" w:sz="2" w:space="0" w:color="auto"/>
              <w:right w:val="single" w:sz="2" w:space="0" w:color="auto"/>
            </w:tcBorders>
            <w:vAlign w:val="center"/>
          </w:tcPr>
          <w:p w14:paraId="5D699E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单项权益法核算的投资收益超过集团利润总额的15%</w:t>
            </w:r>
          </w:p>
        </w:tc>
      </w:tr>
      <w:tr w:rsidR="0048469E" w14:paraId="1B2DB3FF"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14CF9E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重要的承诺事项</w:t>
            </w:r>
          </w:p>
        </w:tc>
        <w:tc>
          <w:tcPr>
            <w:tcW w:w="4820" w:type="dxa"/>
            <w:tcBorders>
              <w:top w:val="single" w:sz="2" w:space="0" w:color="auto"/>
              <w:left w:val="single" w:sz="2" w:space="0" w:color="auto"/>
              <w:bottom w:val="single" w:sz="2" w:space="0" w:color="auto"/>
              <w:right w:val="single" w:sz="2" w:space="0" w:color="auto"/>
            </w:tcBorders>
            <w:vAlign w:val="center"/>
          </w:tcPr>
          <w:p w14:paraId="311C06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公司将单项承诺事项金额超过资产总额0.5%的认定为重要的承诺事项</w:t>
            </w:r>
          </w:p>
        </w:tc>
      </w:tr>
      <w:tr w:rsidR="0048469E" w14:paraId="7BCEAF7A"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35F01A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重要的或有事项</w:t>
            </w:r>
          </w:p>
        </w:tc>
        <w:tc>
          <w:tcPr>
            <w:tcW w:w="4820" w:type="dxa"/>
            <w:tcBorders>
              <w:top w:val="single" w:sz="2" w:space="0" w:color="auto"/>
              <w:left w:val="single" w:sz="2" w:space="0" w:color="auto"/>
              <w:bottom w:val="single" w:sz="2" w:space="0" w:color="auto"/>
              <w:right w:val="single" w:sz="2" w:space="0" w:color="auto"/>
            </w:tcBorders>
            <w:vAlign w:val="center"/>
          </w:tcPr>
          <w:p w14:paraId="2ECFFAA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公司将单项或有事项金额超过资产总额0.5%的认定为重要的或有事项</w:t>
            </w:r>
          </w:p>
        </w:tc>
      </w:tr>
      <w:tr w:rsidR="0048469E" w14:paraId="34531B0C"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32ED5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重要的资产负债表日后事项</w:t>
            </w:r>
          </w:p>
        </w:tc>
        <w:tc>
          <w:tcPr>
            <w:tcW w:w="4820" w:type="dxa"/>
            <w:tcBorders>
              <w:top w:val="single" w:sz="2" w:space="0" w:color="auto"/>
              <w:left w:val="single" w:sz="2" w:space="0" w:color="auto"/>
              <w:bottom w:val="single" w:sz="2" w:space="0" w:color="auto"/>
              <w:right w:val="single" w:sz="2" w:space="0" w:color="auto"/>
            </w:tcBorders>
            <w:vAlign w:val="center"/>
          </w:tcPr>
          <w:p w14:paraId="76D3BE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公司将单项资产负债表日后事项金额超过资产总额0.5%的认定为重要的资产负债表日后事项</w:t>
            </w:r>
          </w:p>
        </w:tc>
      </w:tr>
    </w:tbl>
    <w:p w14:paraId="7341701A" w14:textId="77777777" w:rsidR="0048469E" w:rsidRDefault="00000000">
      <w:pPr>
        <w:pStyle w:val="3"/>
        <w:spacing w:line="280" w:lineRule="exact"/>
        <w:jc w:val="left"/>
        <w:rPr>
          <w:rFonts w:ascii="宋体" w:hAnsi="宋体" w:cs="宋体" w:hint="eastAsia"/>
          <w:b/>
          <w:bCs/>
        </w:rPr>
      </w:pPr>
      <w:bookmarkStart w:id="170" w:name="_Toc989059"/>
      <w:r>
        <w:rPr>
          <w:rFonts w:ascii="宋体" w:hAnsi="宋体" w:cs="宋体"/>
          <w:b/>
          <w:bCs/>
        </w:rPr>
        <w:t>6、同一控制下和非同一控制下企业合并的会计处理方法</w:t>
      </w:r>
      <w:bookmarkEnd w:id="170"/>
    </w:p>
    <w:p w14:paraId="30767FFF" w14:textId="77777777" w:rsidR="00DD3739" w:rsidRDefault="00000000">
      <w:pPr>
        <w:pStyle w:val="a3"/>
        <w:divId w:val="961037058"/>
        <w:rPr>
          <w:rFonts w:hint="eastAsia"/>
          <w:sz w:val="18"/>
          <w:szCs w:val="18"/>
        </w:rPr>
      </w:pPr>
      <w:r>
        <w:rPr>
          <w:rFonts w:hint="eastAsia"/>
          <w:sz w:val="18"/>
          <w:szCs w:val="18"/>
        </w:rPr>
        <w:t>1. 同一控制下企业合并的会计处理方法</w:t>
      </w:r>
      <w:r>
        <w:rPr>
          <w:rFonts w:hint="eastAsia"/>
          <w:sz w:val="18"/>
          <w:szCs w:val="18"/>
        </w:rPr>
        <w:br/>
        <w:t>公司在企业合并中取得的资产和负债，按照合并日被合并方在最终控制方合并财务报表中的账面价值计量。公司按照被合并方所有者权益在最终控制方合并财务报表中的账面价值份额与支付的合并对价账面价值或发行股份面值总额的差额，调整资本公积；资本公积不足冲减的，调整留存收益。</w:t>
      </w:r>
      <w:r>
        <w:rPr>
          <w:rFonts w:hint="eastAsia"/>
          <w:sz w:val="18"/>
          <w:szCs w:val="18"/>
        </w:rPr>
        <w:br/>
        <w:t>2. 非同一控制下企业合并的会计处理方法</w:t>
      </w:r>
      <w:r>
        <w:rPr>
          <w:rFonts w:hint="eastAsia"/>
          <w:sz w:val="18"/>
          <w:szCs w:val="18"/>
        </w:rPr>
        <w:br/>
        <w:t>公司在购买日对合并成本大于合并中取得的被购买方可辨认净资产公允价值份额的差额，确认为商誉；如果合并成本小于合并中取得的被购买方可辨认净资产公允价值份额，首先对取得的被购买方各项可辨认资产、负债及或有负债的公允价值以及合并成本的计量进行复核，经复核后合并成本仍小于合并中取得的被购买方可辨认净资产公允价值份额的，其差额计入当期损益。</w:t>
      </w:r>
    </w:p>
    <w:p w14:paraId="4D191880" w14:textId="77777777" w:rsidR="0048469E" w:rsidRDefault="00000000">
      <w:pPr>
        <w:pStyle w:val="3"/>
        <w:spacing w:line="280" w:lineRule="exact"/>
        <w:jc w:val="left"/>
        <w:rPr>
          <w:rFonts w:ascii="宋体" w:hAnsi="宋体" w:cs="宋体" w:hint="eastAsia"/>
          <w:b/>
          <w:bCs/>
        </w:rPr>
      </w:pPr>
      <w:bookmarkStart w:id="171" w:name="_Toc989060"/>
      <w:r>
        <w:rPr>
          <w:rFonts w:ascii="宋体" w:hAnsi="宋体" w:cs="宋体"/>
          <w:b/>
          <w:bCs/>
        </w:rPr>
        <w:t>7、控制的判断标准和合并财务报表的编制方法</w:t>
      </w:r>
      <w:bookmarkEnd w:id="171"/>
    </w:p>
    <w:p w14:paraId="56CDCF8C" w14:textId="77777777" w:rsidR="00DD3739" w:rsidRDefault="00000000">
      <w:pPr>
        <w:pStyle w:val="a3"/>
        <w:divId w:val="980815167"/>
        <w:rPr>
          <w:rFonts w:hint="eastAsia"/>
          <w:sz w:val="18"/>
          <w:szCs w:val="18"/>
        </w:rPr>
      </w:pPr>
      <w:r>
        <w:rPr>
          <w:rFonts w:hint="eastAsia"/>
          <w:sz w:val="18"/>
          <w:szCs w:val="18"/>
        </w:rPr>
        <w:t>1. 控制的判断</w:t>
      </w:r>
      <w:r>
        <w:rPr>
          <w:rFonts w:hint="eastAsia"/>
          <w:sz w:val="18"/>
          <w:szCs w:val="18"/>
        </w:rPr>
        <w:br/>
        <w:t>拥有对被投资方的权力，通过参与被投资方的相关活动而享有可变回报，并且有能力运用对被投资方的权力影响其可变回报金额的，认定为控制。</w:t>
      </w:r>
      <w:r>
        <w:rPr>
          <w:rFonts w:hint="eastAsia"/>
          <w:sz w:val="18"/>
          <w:szCs w:val="18"/>
        </w:rPr>
        <w:br/>
        <w:t>2. 合并财务报表的编制方法</w:t>
      </w:r>
      <w:r>
        <w:rPr>
          <w:rFonts w:hint="eastAsia"/>
          <w:sz w:val="18"/>
          <w:szCs w:val="18"/>
        </w:rPr>
        <w:br/>
      </w:r>
      <w:r>
        <w:rPr>
          <w:rFonts w:hint="eastAsia"/>
          <w:sz w:val="18"/>
          <w:szCs w:val="18"/>
        </w:rPr>
        <w:lastRenderedPageBreak/>
        <w:t>母公司将其控制的所有子公司纳入合并财务报表的合并范围。合并财务报表以母公司及其子公司的财务报表为基础，根据其他有关资料，由母公司按照《企业会计准则第33号——合并财务报表》编制。</w:t>
      </w:r>
    </w:p>
    <w:p w14:paraId="30A02107" w14:textId="77777777" w:rsidR="0048469E" w:rsidRDefault="00000000">
      <w:pPr>
        <w:pStyle w:val="3"/>
        <w:spacing w:line="280" w:lineRule="exact"/>
        <w:jc w:val="left"/>
        <w:rPr>
          <w:rFonts w:ascii="宋体" w:hAnsi="宋体" w:cs="宋体" w:hint="eastAsia"/>
          <w:b/>
          <w:bCs/>
        </w:rPr>
      </w:pPr>
      <w:bookmarkStart w:id="172" w:name="_Toc989061"/>
      <w:r>
        <w:rPr>
          <w:rFonts w:ascii="宋体" w:hAnsi="宋体" w:cs="宋体"/>
          <w:b/>
          <w:bCs/>
        </w:rPr>
        <w:t>8、合营安排分类及共同经营会计处理方法</w:t>
      </w:r>
      <w:bookmarkEnd w:id="172"/>
    </w:p>
    <w:p w14:paraId="0A1FC3FE" w14:textId="77777777" w:rsidR="00DD3739" w:rsidRDefault="00000000">
      <w:pPr>
        <w:pStyle w:val="a3"/>
        <w:divId w:val="991376263"/>
        <w:rPr>
          <w:rFonts w:hint="eastAsia"/>
          <w:sz w:val="18"/>
          <w:szCs w:val="18"/>
        </w:rPr>
      </w:pPr>
      <w:r>
        <w:rPr>
          <w:rFonts w:hint="eastAsia"/>
          <w:sz w:val="18"/>
          <w:szCs w:val="18"/>
        </w:rPr>
        <w:t>1. 合营安排分为共同经营和合营企业。</w:t>
      </w:r>
      <w:r>
        <w:rPr>
          <w:rFonts w:hint="eastAsia"/>
          <w:sz w:val="18"/>
          <w:szCs w:val="18"/>
        </w:rPr>
        <w:br/>
        <w:t>2. 当公司为共同经营的合营方时，确认与共同经营中利益份额相关的下列项目：</w:t>
      </w:r>
      <w:r>
        <w:rPr>
          <w:rFonts w:hint="eastAsia"/>
          <w:sz w:val="18"/>
          <w:szCs w:val="18"/>
        </w:rPr>
        <w:br/>
        <w:t>(1) 确认单独所持有的资产，以及按持有份额确认共同持有的资产；</w:t>
      </w:r>
      <w:r>
        <w:rPr>
          <w:rFonts w:hint="eastAsia"/>
          <w:sz w:val="18"/>
          <w:szCs w:val="18"/>
        </w:rPr>
        <w:br/>
        <w:t>(2) 确认单独所承担的负债，以及按持有份额确认共同承担的负债；</w:t>
      </w:r>
      <w:r>
        <w:rPr>
          <w:rFonts w:hint="eastAsia"/>
          <w:sz w:val="18"/>
          <w:szCs w:val="18"/>
        </w:rPr>
        <w:br/>
        <w:t>(3) 确认出售公司享有的共同经营产出份额所产生的收入；</w:t>
      </w:r>
      <w:r>
        <w:rPr>
          <w:rFonts w:hint="eastAsia"/>
          <w:sz w:val="18"/>
          <w:szCs w:val="18"/>
        </w:rPr>
        <w:br/>
        <w:t>(4) 按公司持有份额确认共同经营因出售资产所产生的收入；</w:t>
      </w:r>
      <w:r>
        <w:rPr>
          <w:rFonts w:hint="eastAsia"/>
          <w:sz w:val="18"/>
          <w:szCs w:val="18"/>
        </w:rPr>
        <w:br/>
        <w:t>(5) 确认单独所发生的费用，以及按公司持有份额确认共同经营发生的费用。</w:t>
      </w:r>
    </w:p>
    <w:p w14:paraId="7FAE8E75" w14:textId="77777777" w:rsidR="0048469E" w:rsidRDefault="00000000">
      <w:pPr>
        <w:pStyle w:val="3"/>
        <w:spacing w:line="280" w:lineRule="exact"/>
        <w:jc w:val="left"/>
        <w:rPr>
          <w:rFonts w:ascii="宋体" w:hAnsi="宋体" w:cs="宋体" w:hint="eastAsia"/>
          <w:b/>
          <w:bCs/>
        </w:rPr>
      </w:pPr>
      <w:bookmarkStart w:id="173" w:name="_Toc989062"/>
      <w:r>
        <w:rPr>
          <w:rFonts w:ascii="宋体" w:hAnsi="宋体" w:cs="宋体"/>
          <w:b/>
          <w:bCs/>
        </w:rPr>
        <w:t>9、现金及现金等价物的确定标准</w:t>
      </w:r>
      <w:bookmarkEnd w:id="173"/>
    </w:p>
    <w:p w14:paraId="669C1EA1" w14:textId="77777777" w:rsidR="00DD3739" w:rsidRDefault="00000000">
      <w:pPr>
        <w:pStyle w:val="a3"/>
        <w:divId w:val="1717586992"/>
        <w:rPr>
          <w:rFonts w:hint="eastAsia"/>
          <w:sz w:val="18"/>
          <w:szCs w:val="18"/>
        </w:rPr>
      </w:pPr>
      <w:r>
        <w:rPr>
          <w:rFonts w:hint="eastAsia"/>
          <w:sz w:val="18"/>
          <w:szCs w:val="18"/>
        </w:rPr>
        <w:t>列示于现金流量表中的现金是指库存现金以及可以随时用于支付的存款。现金等价物是指企业持有的期限短、流动性强、易于转换为已知金额现金、价值变动风险很小的投资。</w:t>
      </w:r>
    </w:p>
    <w:p w14:paraId="0E4FF7B5" w14:textId="77777777" w:rsidR="0048469E" w:rsidRDefault="00000000">
      <w:pPr>
        <w:pStyle w:val="3"/>
        <w:spacing w:line="280" w:lineRule="exact"/>
        <w:jc w:val="left"/>
        <w:rPr>
          <w:rFonts w:ascii="宋体" w:hAnsi="宋体" w:cs="宋体" w:hint="eastAsia"/>
          <w:b/>
          <w:bCs/>
        </w:rPr>
      </w:pPr>
      <w:bookmarkStart w:id="174" w:name="_Toc989063"/>
      <w:r>
        <w:rPr>
          <w:rFonts w:ascii="宋体" w:hAnsi="宋体" w:cs="宋体"/>
          <w:b/>
          <w:bCs/>
        </w:rPr>
        <w:t>10、外币业务和外币报表折算</w:t>
      </w:r>
      <w:bookmarkEnd w:id="174"/>
    </w:p>
    <w:p w14:paraId="2CDE9FD7" w14:textId="77777777" w:rsidR="00DD3739" w:rsidRDefault="00000000">
      <w:pPr>
        <w:pStyle w:val="a3"/>
        <w:divId w:val="1998683141"/>
        <w:rPr>
          <w:rFonts w:hint="eastAsia"/>
          <w:sz w:val="18"/>
          <w:szCs w:val="18"/>
        </w:rPr>
      </w:pPr>
      <w:r>
        <w:rPr>
          <w:rFonts w:hint="eastAsia"/>
          <w:sz w:val="18"/>
          <w:szCs w:val="18"/>
        </w:rPr>
        <w:t>1. 外币业务折算</w:t>
      </w:r>
      <w:r>
        <w:rPr>
          <w:rFonts w:hint="eastAsia"/>
          <w:sz w:val="18"/>
          <w:szCs w:val="18"/>
        </w:rPr>
        <w:br/>
        <w:t>外币交易在初始确认时，采用交易发生日即期汇率的近似汇率折算为人民币金额。资产负债表日，外币货币性项目采用资产负债表日即期汇率折算，因汇率不同而产生的汇兑差额，除与购建符合资本化条件资产有关的外币专门借款本金及利息的汇兑差额外，计入当期损益；以历史成本计量的外币非货币性项目仍采用交易发生日即期汇率的近似汇率折算，不改变其人民币金额；以公允价值计量的外币非货币性项目，采用公允价值确定日的即期汇率折算，差额计入当期损益或其他综合收益。</w:t>
      </w:r>
      <w:r>
        <w:rPr>
          <w:rFonts w:hint="eastAsia"/>
          <w:sz w:val="18"/>
          <w:szCs w:val="18"/>
        </w:rPr>
        <w:br/>
        <w:t>2. 外币财务报表折算</w:t>
      </w:r>
      <w:r>
        <w:rPr>
          <w:rFonts w:hint="eastAsia"/>
          <w:sz w:val="18"/>
          <w:szCs w:val="18"/>
        </w:rPr>
        <w:br/>
        <w:t>资产负债表中的资产和负债项目，采用资产负债表日的即期汇率折算；所有者权益项目除“未分配利润”项目外，其他项目采用交易发生日的即期汇率折算；利润表中的收入和费用项目，采用交易发生日即期汇率的近似汇率折算。按照上述折算产生的外币财务报表折算差额，计入其他综合收益。</w:t>
      </w:r>
    </w:p>
    <w:p w14:paraId="73A6C0B6" w14:textId="77777777" w:rsidR="0048469E" w:rsidRDefault="00000000">
      <w:pPr>
        <w:pStyle w:val="3"/>
        <w:spacing w:line="280" w:lineRule="exact"/>
        <w:jc w:val="left"/>
        <w:rPr>
          <w:rFonts w:ascii="宋体" w:hAnsi="宋体" w:cs="宋体" w:hint="eastAsia"/>
          <w:b/>
          <w:bCs/>
        </w:rPr>
      </w:pPr>
      <w:bookmarkStart w:id="175" w:name="_Toc989064"/>
      <w:r>
        <w:rPr>
          <w:rFonts w:ascii="宋体" w:hAnsi="宋体" w:cs="宋体"/>
          <w:b/>
          <w:bCs/>
        </w:rPr>
        <w:t>11、金融工具</w:t>
      </w:r>
      <w:bookmarkEnd w:id="175"/>
    </w:p>
    <w:p w14:paraId="5F3BFC81" w14:textId="77777777" w:rsidR="00DD3739" w:rsidRDefault="00000000">
      <w:pPr>
        <w:pStyle w:val="a3"/>
        <w:divId w:val="2123988391"/>
        <w:rPr>
          <w:rFonts w:hint="eastAsia"/>
          <w:sz w:val="18"/>
          <w:szCs w:val="18"/>
        </w:rPr>
      </w:pPr>
      <w:r>
        <w:rPr>
          <w:rFonts w:hint="eastAsia"/>
          <w:sz w:val="18"/>
          <w:szCs w:val="18"/>
        </w:rPr>
        <w:t>1. 金融资产和金融负债的分类</w:t>
      </w:r>
      <w:r>
        <w:rPr>
          <w:rFonts w:hint="eastAsia"/>
          <w:sz w:val="18"/>
          <w:szCs w:val="18"/>
        </w:rPr>
        <w:br/>
        <w:t>金融资产在初始确认时划分为以下三类：(1) 以摊余成本计量的金融资产；(2) 以公允价值计量且其变动计入其他综合收益的金融资产；(3) 以公允价值计量且其变动计入当期损益的金融资产。</w:t>
      </w:r>
      <w:r>
        <w:rPr>
          <w:rFonts w:hint="eastAsia"/>
          <w:sz w:val="18"/>
          <w:szCs w:val="18"/>
        </w:rPr>
        <w:br/>
        <w:t>金融负债在初始确认时划分为以下四类：(1) 以公允价值计量且其变动计入当期损益的金融负债；(2) 金融资产转移不符合终止确认条件或继续涉入被转移金融资产所形成的金融负债；(3) 不属于上述(1)或(2)的财务担保合同，以及不属于上述(1)并以低于市场利率贷款的贷款承诺；(4) 以摊余成本计量的金融负债。</w:t>
      </w:r>
      <w:r>
        <w:rPr>
          <w:rFonts w:hint="eastAsia"/>
          <w:sz w:val="18"/>
          <w:szCs w:val="18"/>
        </w:rPr>
        <w:br/>
        <w:t>2. 金融资产和金融负债的确认依据、计量方法和终止确认条件</w:t>
      </w:r>
      <w:r>
        <w:rPr>
          <w:rFonts w:hint="eastAsia"/>
          <w:sz w:val="18"/>
          <w:szCs w:val="18"/>
        </w:rPr>
        <w:br/>
        <w:t>(1) 金融资产和金融负债的确认依据和初始计量方法</w:t>
      </w:r>
      <w:r>
        <w:rPr>
          <w:rFonts w:hint="eastAsia"/>
          <w:sz w:val="18"/>
          <w:szCs w:val="18"/>
        </w:rPr>
        <w:br/>
        <w:t>公司成为金融工具合同的一方时，确认一项金融资产或金融负债。初始确认金融资产或金融负债时，按照公允价值计量；对于以公允价值计量且其变动计入当期损益的金融资产和金融负债，相关交易费用直接计入当期损益；对于其他类别的金融资产或金融负债，相关交易费用计入初始确认金额。但是，公司初始确认的应收账款未包含重大融资成分或公司不考虑未超过一年的合同中的融资成分的，按照《企业会计准则第14号——收入》所定义的交易价格进行初始计量。</w:t>
      </w:r>
      <w:r>
        <w:rPr>
          <w:rFonts w:hint="eastAsia"/>
          <w:sz w:val="18"/>
          <w:szCs w:val="18"/>
        </w:rPr>
        <w:br/>
      </w:r>
      <w:r>
        <w:rPr>
          <w:rFonts w:hint="eastAsia"/>
          <w:sz w:val="18"/>
          <w:szCs w:val="18"/>
        </w:rPr>
        <w:lastRenderedPageBreak/>
        <w:t>(2) 金融资产的后续计量方法</w:t>
      </w:r>
      <w:r>
        <w:rPr>
          <w:rFonts w:hint="eastAsia"/>
          <w:sz w:val="18"/>
          <w:szCs w:val="18"/>
        </w:rPr>
        <w:br/>
        <w:t>1) 以摊余成本计量的金融资产</w:t>
      </w:r>
      <w:r>
        <w:rPr>
          <w:rFonts w:hint="eastAsia"/>
          <w:sz w:val="18"/>
          <w:szCs w:val="18"/>
        </w:rPr>
        <w:br/>
        <w:t>采用实际利率法，按照摊余成本进行后续计量。以摊余成本计量且不属于任何套期关系的一部分的金融资产所产生的利得或损失，在终止确认、重分类、按照实际利率法摊销或确认减值时，计入当期损益。</w:t>
      </w:r>
      <w:r>
        <w:rPr>
          <w:rFonts w:hint="eastAsia"/>
          <w:sz w:val="18"/>
          <w:szCs w:val="18"/>
        </w:rPr>
        <w:br/>
        <w:t>2) 以公允价值计量且其变动计入其他综合收益的债务工具投资</w:t>
      </w:r>
      <w:r>
        <w:rPr>
          <w:rFonts w:hint="eastAsia"/>
          <w:sz w:val="18"/>
          <w:szCs w:val="18"/>
        </w:rPr>
        <w:br/>
        <w:t>采用公允价值进行后续计量。采用实际利率法计算的利息、减值损失或利得及汇兑损益计入当期损益，其他利得或损失计入其他综合收益。终止确认时，将之前计入其他综合收益的累计利得或损失从其他综合收益中转出，计入当期损益。</w:t>
      </w:r>
      <w:r>
        <w:rPr>
          <w:rFonts w:hint="eastAsia"/>
          <w:sz w:val="18"/>
          <w:szCs w:val="18"/>
        </w:rPr>
        <w:br/>
        <w:t>3) 以公允价值计量且其变动计入其他综合收益的权益工具投资</w:t>
      </w:r>
      <w:r>
        <w:rPr>
          <w:rFonts w:hint="eastAsia"/>
          <w:sz w:val="18"/>
          <w:szCs w:val="18"/>
        </w:rPr>
        <w:br/>
        <w:t>采用公允价值进行后续计量。获得的股利（属于投资成本收回部分的除外）计入当期损益，其他利得或损失计入其他综合收益。终止确认时，将之前计入其他综合收益的累计利得或损失从其他综合收益中转出，计入留存收益。</w:t>
      </w:r>
      <w:r>
        <w:rPr>
          <w:rFonts w:hint="eastAsia"/>
          <w:sz w:val="18"/>
          <w:szCs w:val="18"/>
        </w:rPr>
        <w:br/>
        <w:t>4) 以公允价值计量且其变动计入当期损益的金融资产</w:t>
      </w:r>
      <w:r>
        <w:rPr>
          <w:rFonts w:hint="eastAsia"/>
          <w:sz w:val="18"/>
          <w:szCs w:val="18"/>
        </w:rPr>
        <w:br/>
        <w:t>采用公允价值进行后续计量，产生的利得或损失（包括利息和股利收入）计入当期损益，除非该金融资产属于套期关系的一部分。</w:t>
      </w:r>
      <w:r>
        <w:rPr>
          <w:rFonts w:hint="eastAsia"/>
          <w:sz w:val="18"/>
          <w:szCs w:val="18"/>
        </w:rPr>
        <w:br/>
        <w:t>(3) 金融负债的后续计量方法</w:t>
      </w:r>
      <w:r>
        <w:rPr>
          <w:rFonts w:hint="eastAsia"/>
          <w:sz w:val="18"/>
          <w:szCs w:val="18"/>
        </w:rPr>
        <w:br/>
        <w:t>1) 以公允价值计量且其变动计入当期损益的金融负债</w:t>
      </w:r>
      <w:r>
        <w:rPr>
          <w:rFonts w:hint="eastAsia"/>
          <w:sz w:val="18"/>
          <w:szCs w:val="18"/>
        </w:rPr>
        <w:br/>
        <w:t>此类金融负债包括交易性金融负债（含属于金融负债的衍生工具）和指定为以公允价值计量且其变动计入当期损益的金融负债。对于此类金融负债以公允价值进行后续计量。因公司自身信用风险变动引起的指定为以公允价值计量且其变动计入当期损益的金融负债的公允价值变动金额计入其他综合收益，除非该处理会造成或扩大损益中的会计错配。此类金融负债产生的其他利得或损失（包括利息费用、除因公司自身信用风险变动引起的公允价值变动）计入当期损益，除非该金融负债属于套期关系的一部分。终止确认时，将之前计入其他综合收益的累计利得或损失从其他综合收益中转出，计入留存收益。</w:t>
      </w:r>
      <w:r>
        <w:rPr>
          <w:rFonts w:hint="eastAsia"/>
          <w:sz w:val="18"/>
          <w:szCs w:val="18"/>
        </w:rPr>
        <w:br/>
        <w:t>2) 金融资产转移不符合终止确认条件或继续涉入被转移金融资产所形成的金融负债</w:t>
      </w:r>
      <w:r>
        <w:rPr>
          <w:rFonts w:hint="eastAsia"/>
          <w:sz w:val="18"/>
          <w:szCs w:val="18"/>
        </w:rPr>
        <w:br/>
        <w:t>按照《企业会计准则第23号——金融资产转移》相关规定进行计量。</w:t>
      </w:r>
      <w:r>
        <w:rPr>
          <w:rFonts w:hint="eastAsia"/>
          <w:sz w:val="18"/>
          <w:szCs w:val="18"/>
        </w:rPr>
        <w:br/>
        <w:t>3) 不属于上述1)或2)的财务担保合同，以及不属于上述1)并以低于市场利率贷款的贷款承诺</w:t>
      </w:r>
      <w:r>
        <w:rPr>
          <w:rFonts w:hint="eastAsia"/>
          <w:sz w:val="18"/>
          <w:szCs w:val="18"/>
        </w:rPr>
        <w:br/>
        <w:t>在初始确认后按照下列两项金额之中的较高者进行后续计量：① 按照金融工具的减值规定确定的损失准备金额；② 初始确认金额扣除按照《企业会计准则第14号——收入》相关规定所确定的累计摊销额后的余额。</w:t>
      </w:r>
      <w:r>
        <w:rPr>
          <w:rFonts w:hint="eastAsia"/>
          <w:sz w:val="18"/>
          <w:szCs w:val="18"/>
        </w:rPr>
        <w:br/>
        <w:t>4) 以摊余成本计量的金融负债</w:t>
      </w:r>
      <w:r>
        <w:rPr>
          <w:rFonts w:hint="eastAsia"/>
          <w:sz w:val="18"/>
          <w:szCs w:val="18"/>
        </w:rPr>
        <w:br/>
        <w:t>采用实际利率法以摊余成本计量。以摊余成本计量且不属于任何套期关系的一部分的金融负债所产生的利得或损失，在终止确认、按照实际利率法摊销时计入当期损益。</w:t>
      </w:r>
      <w:r>
        <w:rPr>
          <w:rFonts w:hint="eastAsia"/>
          <w:sz w:val="18"/>
          <w:szCs w:val="18"/>
        </w:rPr>
        <w:br/>
        <w:t>(4) 金融资产和金融负债的终止确认</w:t>
      </w:r>
      <w:r>
        <w:rPr>
          <w:rFonts w:hint="eastAsia"/>
          <w:sz w:val="18"/>
          <w:szCs w:val="18"/>
        </w:rPr>
        <w:br/>
        <w:t>1) 当满足下列条件之一时，终止确认金融资产：</w:t>
      </w:r>
      <w:r>
        <w:rPr>
          <w:rFonts w:hint="eastAsia"/>
          <w:sz w:val="18"/>
          <w:szCs w:val="18"/>
        </w:rPr>
        <w:br/>
        <w:t>① 收取金融资产现金流量的合同权利已终止；</w:t>
      </w:r>
      <w:r>
        <w:rPr>
          <w:rFonts w:hint="eastAsia"/>
          <w:sz w:val="18"/>
          <w:szCs w:val="18"/>
        </w:rPr>
        <w:br/>
        <w:t>② 金融资产已转移，且该转移满足《企业会计准则第23号——金融资产转移》关于金融资产终止确认的规定。</w:t>
      </w:r>
      <w:r>
        <w:rPr>
          <w:rFonts w:hint="eastAsia"/>
          <w:sz w:val="18"/>
          <w:szCs w:val="18"/>
        </w:rPr>
        <w:br/>
        <w:t>2) 当金融负债（或其一部分）的现时义务已经解除时，相应终止确认该金融负债（或该部分金融负债）。</w:t>
      </w:r>
      <w:r>
        <w:rPr>
          <w:rFonts w:hint="eastAsia"/>
          <w:sz w:val="18"/>
          <w:szCs w:val="18"/>
        </w:rPr>
        <w:br/>
        <w:t>3. 金融资产转移的确认依据和计量方法</w:t>
      </w:r>
      <w:r>
        <w:rPr>
          <w:rFonts w:hint="eastAsia"/>
          <w:sz w:val="18"/>
          <w:szCs w:val="18"/>
        </w:rPr>
        <w:br/>
        <w:t>公司转移了金融资产所有权上几乎所有的风险和报酬的，终止确认该金融资产，并将转移中产生或保留的权利和义务单独确认为资产或负债；保留了金融资产所有权上几乎所有的风险和报酬的，继续确认所转移的金融资产。公司既没有转移也没有保留金融资产所有权上几乎所有的风险和报酬的，分别下列情况处理：(1) 未保留对该金融资产控制的，终止确认该金融资产，并将转移中产生或保留的权利和义务单独确认为资产或负债；(2) 保留了对该金融资产控制的，按照继续涉入所转移金融资产的程度确认有关金融资产，并相应确认有关负债。</w:t>
      </w:r>
      <w:r>
        <w:rPr>
          <w:rFonts w:hint="eastAsia"/>
          <w:sz w:val="18"/>
          <w:szCs w:val="18"/>
        </w:rPr>
        <w:br/>
        <w:t>金融资产整体转移满足终止确认条件的，将下列两项金额的差额计入当期损益：(1) 所转移金融资产在终止确认日的账面价值；(2) 因转移金融资产而收到的对价，与原直接计入其他综合收益的公允价值变动累计额中对应终止确认部分的金额（涉及转移的金融资产为以公允价值计量且其变动计入其他综合收益的债务工具投资）之和。转移了金融资产的一部分，且该被转移部分整体满足终止确认条件的，将转移前金融资产整体的账面价值，在终止确认部分和继续确认部分</w:t>
      </w:r>
      <w:r>
        <w:rPr>
          <w:rFonts w:hint="eastAsia"/>
          <w:sz w:val="18"/>
          <w:szCs w:val="18"/>
        </w:rPr>
        <w:lastRenderedPageBreak/>
        <w:t>之间，按照转移日各自的相对公允价值进行分摊，并将下列两项金额的差额计入当期损益：(1) 终止确认部分的账面价值；(2) 终止确认部分的对价，与原直接计入其他综合收益的公允价值变动累计额中对应终止确认部分的金额（涉及转移的金融资产为以公允价值计量且其变动计入其他综合收益的债务工具投资）之和。</w:t>
      </w:r>
      <w:r>
        <w:rPr>
          <w:rFonts w:hint="eastAsia"/>
          <w:sz w:val="18"/>
          <w:szCs w:val="18"/>
        </w:rPr>
        <w:br/>
        <w:t>4. 金融资产和金融负债的公允价值确定方法</w:t>
      </w:r>
      <w:r>
        <w:rPr>
          <w:rFonts w:hint="eastAsia"/>
          <w:sz w:val="18"/>
          <w:szCs w:val="18"/>
        </w:rPr>
        <w:br/>
        <w:t>公司采用在当前情况下适用并且有足够可利用数据和其他信息支持的估值技术确定相关金融资产和金融负债的公允价值。公司将估值技术使用的输入值分以下层级，并依次使用：</w:t>
      </w:r>
      <w:r>
        <w:rPr>
          <w:rFonts w:hint="eastAsia"/>
          <w:sz w:val="18"/>
          <w:szCs w:val="18"/>
        </w:rPr>
        <w:br/>
        <w:t>(1) 第一层次输入值是在计量日能够取得的相同资产或负债在活跃市场上未经调整的报价；</w:t>
      </w:r>
      <w:r>
        <w:rPr>
          <w:rFonts w:hint="eastAsia"/>
          <w:sz w:val="18"/>
          <w:szCs w:val="18"/>
        </w:rPr>
        <w:br/>
        <w:t>(2) 第二层次输入值是除第一层次输入值外相关资产或负债直接或间接可观察的输入值，包括：活跃市场中类似资产或负债的报价；非活跃市场中相同或类似资产或负债的报价；除报价以外的其他可观察输入值，如在正常报价间隔期间可观察的利率和收益率曲线等；市场验证的输入值等；</w:t>
      </w:r>
      <w:r>
        <w:rPr>
          <w:rFonts w:hint="eastAsia"/>
          <w:sz w:val="18"/>
          <w:szCs w:val="18"/>
        </w:rPr>
        <w:br/>
        <w:t>(3) 第三层次输入值是相关资产或负债的不可观察输入值，包括不能直接观察或无法由可观察市场数据验证的利率、股票波动率、企业合并中承担的弃置义务的未来现金流量、使用自身数据作出的财务预测等。</w:t>
      </w:r>
      <w:r>
        <w:rPr>
          <w:rFonts w:hint="eastAsia"/>
          <w:sz w:val="18"/>
          <w:szCs w:val="18"/>
        </w:rPr>
        <w:br/>
        <w:t>5. 金融工具减值</w:t>
      </w:r>
      <w:r>
        <w:rPr>
          <w:rFonts w:hint="eastAsia"/>
          <w:sz w:val="18"/>
          <w:szCs w:val="18"/>
        </w:rPr>
        <w:br/>
        <w:t>公司以预期信用损失为基础，对以摊余成本计量的金融资产、以公允价值计量且其变动计入其他综合收益的债务工具投资、合同资产、租赁应收款、分类为以公允价值计量且其变动计入当期损益的金融负债以外的贷款承诺、不属于以公允价值计量且其变动计入当期损益的金融负债或不属于金融资产转移不符合终止确认条件或继续涉入被转移金融资产所形成的金融负债的财务担保合同进行减值处理并确认损失准备。</w:t>
      </w:r>
      <w:r>
        <w:rPr>
          <w:rFonts w:hint="eastAsia"/>
          <w:sz w:val="18"/>
          <w:szCs w:val="18"/>
        </w:rPr>
        <w:br/>
        <w:t>预期信用损失，是指以发生违约的风险为权重的金融工具信用损失的加权平均值。信用损失，是指公司按照原实际利率折现的、根据合同应收的所有合同现金流量与预期收取的所有现金流量之间的差额，即全部现金短缺的现值。其中，对于公司购买或源生的已发生信用减值的金融资产，按照该金融资产经信用调整的实际利率折现。</w:t>
      </w:r>
      <w:r>
        <w:rPr>
          <w:rFonts w:hint="eastAsia"/>
          <w:sz w:val="18"/>
          <w:szCs w:val="18"/>
        </w:rPr>
        <w:br/>
        <w:t>对于购买或源生的已发生信用减值的金融资产，公司在资产负债表日仅将自初始确认后整个存续期内预期信用损失的累计变动确认为损失准备。</w:t>
      </w:r>
      <w:r>
        <w:rPr>
          <w:rFonts w:hint="eastAsia"/>
          <w:sz w:val="18"/>
          <w:szCs w:val="18"/>
        </w:rPr>
        <w:br/>
        <w:t>对于由《企业会计准则第14号——收入》规范的交易形成，且不含重大融资成分或者公司不考虑不超过一年的合同中的融资成分的应收款项及合同资产，公司运用简化计量方法，按照相当于整个存续期内的预期信用损失金额计量损失准备。</w:t>
      </w:r>
      <w:r>
        <w:rPr>
          <w:rFonts w:hint="eastAsia"/>
          <w:sz w:val="18"/>
          <w:szCs w:val="18"/>
        </w:rPr>
        <w:br/>
        <w:t>除上述计量方法以外的金融资产，公司在每个资产负债表日评估其信用风险自初始确认后是否已经显著增加。如果信用风险自初始确认后已显著增加，公司按照整个存续期内预期信用损失的金额计量损失准备；如果信用风险自初始确认后未显著增加，公司按照该金融工具未来12个月内预期信用损失的金额计量损失准备。</w:t>
      </w:r>
      <w:r>
        <w:rPr>
          <w:rFonts w:hint="eastAsia"/>
          <w:sz w:val="18"/>
          <w:szCs w:val="18"/>
        </w:rPr>
        <w:br/>
        <w:t>公司利用可获得的合理且有依据的信息，包括前瞻性信息，通过比较金融工具在资产负债表日发生违约的风险与在初始确认日发生违约的风险，以确定金融工具的信用风险自初始确认后是否已显著增加。</w:t>
      </w:r>
      <w:r>
        <w:rPr>
          <w:rFonts w:hint="eastAsia"/>
          <w:sz w:val="18"/>
          <w:szCs w:val="18"/>
        </w:rPr>
        <w:br/>
        <w:t>于资产负债表日，若公司判断金融工具只具有较低的信用风险，则假定该金融工具的信用风险自初始确认后并未显著增加。</w:t>
      </w:r>
      <w:r>
        <w:rPr>
          <w:rFonts w:hint="eastAsia"/>
          <w:sz w:val="18"/>
          <w:szCs w:val="18"/>
        </w:rPr>
        <w:br/>
        <w:t>公司以单项金融工具或金融工具组合为基础评估预期信用风险和计量预期信用损失。当以金融工具组合为基础时，公司以共同风险特征为依据，将金融工具划分为不同组合。</w:t>
      </w:r>
      <w:r>
        <w:rPr>
          <w:rFonts w:hint="eastAsia"/>
          <w:sz w:val="18"/>
          <w:szCs w:val="18"/>
        </w:rPr>
        <w:br/>
        <w:t>公司在每个资产负债表日重新计量预期信用损失，由此形成的损失准备的增加或转回金额，作为减值损失或利得计入当期损益。对于以摊余成本计量的金融资产，损失准备抵减该金融资产在资产负债表中列示的账面价值；对于以公允价值计量且其变动计入其他综合收益的债权投资，公司在其他综合收益中确认其损失准备，不抵减该金融资产的账面价值。</w:t>
      </w:r>
      <w:r>
        <w:rPr>
          <w:rFonts w:hint="eastAsia"/>
          <w:sz w:val="18"/>
          <w:szCs w:val="18"/>
        </w:rPr>
        <w:br/>
        <w:t>6. 金融资产和金融负债的抵销</w:t>
      </w:r>
      <w:r>
        <w:rPr>
          <w:rFonts w:hint="eastAsia"/>
          <w:sz w:val="18"/>
          <w:szCs w:val="18"/>
        </w:rPr>
        <w:br/>
        <w:t>金融资产和金融负债在资产负债表内分别列示，不相互抵销。但同时满足下列条件的，公司以相互抵销后的净额在资产负债表内列示：(1) 公司具有抵销已确认金额的法定权利，且该种法定权利是当前可执行的；(2) 公司计划以净额结算，或同时变现该金融资产和清偿该金融负债。</w:t>
      </w:r>
      <w:r>
        <w:rPr>
          <w:rFonts w:hint="eastAsia"/>
          <w:sz w:val="18"/>
          <w:szCs w:val="18"/>
        </w:rPr>
        <w:br/>
        <w:t>不满足终止确认条件的金融资产转移，公司不对已转移的金融资产和相关负债进行抵销。</w:t>
      </w:r>
    </w:p>
    <w:p w14:paraId="1B52BA68" w14:textId="77777777" w:rsidR="0048469E" w:rsidRDefault="00000000">
      <w:pPr>
        <w:pStyle w:val="3"/>
        <w:spacing w:line="280" w:lineRule="exact"/>
        <w:jc w:val="left"/>
        <w:rPr>
          <w:rFonts w:ascii="宋体" w:hAnsi="宋体" w:cs="宋体" w:hint="eastAsia"/>
          <w:b/>
          <w:bCs/>
        </w:rPr>
      </w:pPr>
      <w:bookmarkStart w:id="176" w:name="_Toc989065"/>
      <w:r>
        <w:rPr>
          <w:rFonts w:ascii="宋体" w:hAnsi="宋体" w:cs="宋体"/>
          <w:b/>
          <w:bCs/>
        </w:rPr>
        <w:lastRenderedPageBreak/>
        <w:t>12、应收票据</w:t>
      </w:r>
      <w:bookmarkEnd w:id="176"/>
    </w:p>
    <w:p w14:paraId="4FC5DD94" w14:textId="77777777" w:rsidR="00DD3739" w:rsidRDefault="00000000">
      <w:pPr>
        <w:pStyle w:val="a3"/>
        <w:divId w:val="228879970"/>
        <w:rPr>
          <w:rFonts w:hint="eastAsia"/>
          <w:sz w:val="18"/>
          <w:szCs w:val="18"/>
        </w:rPr>
      </w:pPr>
      <w:r>
        <w:rPr>
          <w:rFonts w:hint="eastAsia"/>
          <w:sz w:val="18"/>
          <w:szCs w:val="18"/>
        </w:rPr>
        <w:t>参考历史信用损失经验，结合当前状况以及对未来经济状况的预测，通过违约风险敞口和整个存续期预期信用损失率，计算预期信用损失。</w:t>
      </w:r>
    </w:p>
    <w:p w14:paraId="74D260A3" w14:textId="77777777" w:rsidR="0048469E" w:rsidRDefault="00000000">
      <w:pPr>
        <w:pStyle w:val="3"/>
        <w:spacing w:line="280" w:lineRule="exact"/>
        <w:jc w:val="left"/>
        <w:rPr>
          <w:rFonts w:ascii="宋体" w:hAnsi="宋体" w:cs="宋体" w:hint="eastAsia"/>
          <w:b/>
          <w:bCs/>
        </w:rPr>
      </w:pPr>
      <w:bookmarkStart w:id="177" w:name="_Toc989066"/>
      <w:r>
        <w:rPr>
          <w:rFonts w:ascii="宋体" w:hAnsi="宋体" w:cs="宋体"/>
          <w:b/>
          <w:bCs/>
        </w:rPr>
        <w:t>13、应收账款</w:t>
      </w:r>
      <w:bookmarkEnd w:id="177"/>
    </w:p>
    <w:p w14:paraId="45D2404E" w14:textId="77777777" w:rsidR="00DD3739" w:rsidRDefault="00000000">
      <w:pPr>
        <w:pStyle w:val="a3"/>
        <w:divId w:val="1506093763"/>
        <w:rPr>
          <w:rFonts w:hint="eastAsia"/>
          <w:sz w:val="18"/>
          <w:szCs w:val="18"/>
        </w:rPr>
      </w:pPr>
      <w:r>
        <w:rPr>
          <w:rFonts w:hint="eastAsia"/>
          <w:sz w:val="18"/>
          <w:szCs w:val="18"/>
        </w:rPr>
        <w:t>1. 按信用风险特征组合计提预期信用损失的应收款项和合同资产</w:t>
      </w:r>
    </w:p>
    <w:tbl>
      <w:tblPr>
        <w:tblW w:w="5000" w:type="pct"/>
        <w:tblCellMar>
          <w:top w:w="15" w:type="dxa"/>
          <w:left w:w="15" w:type="dxa"/>
          <w:bottom w:w="15" w:type="dxa"/>
          <w:right w:w="15" w:type="dxa"/>
        </w:tblCellMar>
        <w:tblLook w:val="04A0" w:firstRow="1" w:lastRow="0" w:firstColumn="1" w:lastColumn="0" w:noHBand="0" w:noVBand="1"/>
      </w:tblPr>
      <w:tblGrid>
        <w:gridCol w:w="3402"/>
        <w:gridCol w:w="2190"/>
        <w:gridCol w:w="4261"/>
      </w:tblGrid>
      <w:tr w:rsidR="00DD3739" w14:paraId="2118567B" w14:textId="77777777">
        <w:trPr>
          <w:divId w:val="1506093763"/>
          <w:trHeight w:val="454"/>
        </w:trPr>
        <w:tc>
          <w:tcPr>
            <w:tcW w:w="17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F9CA2D"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组合类别</w:t>
            </w:r>
          </w:p>
        </w:tc>
        <w:tc>
          <w:tcPr>
            <w:tcW w:w="11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CDF205"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确定组合的依据</w:t>
            </w:r>
          </w:p>
        </w:tc>
        <w:tc>
          <w:tcPr>
            <w:tcW w:w="21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CA8336"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计量预期信用损失的方法</w:t>
            </w:r>
          </w:p>
        </w:tc>
      </w:tr>
      <w:tr w:rsidR="00DD3739" w14:paraId="0051A61A" w14:textId="77777777">
        <w:trPr>
          <w:divId w:val="1506093763"/>
          <w:trHeight w:val="454"/>
        </w:trPr>
        <w:tc>
          <w:tcPr>
            <w:tcW w:w="17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BA7870"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应收账款——账龄组合</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AB2CAA"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账龄</w:t>
            </w:r>
          </w:p>
        </w:tc>
        <w:tc>
          <w:tcPr>
            <w:tcW w:w="21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DD56A5"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参考历史信用损失经验，结合当前状况以及对未来经济状况的预测，编制应收账款账龄与预期信用损失率对照表，计算预期信用损失</w:t>
            </w:r>
          </w:p>
        </w:tc>
      </w:tr>
      <w:tr w:rsidR="00DD3739" w14:paraId="497F0D91" w14:textId="77777777">
        <w:trPr>
          <w:divId w:val="1506093763"/>
          <w:trHeight w:val="454"/>
        </w:trPr>
        <w:tc>
          <w:tcPr>
            <w:tcW w:w="17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5DE2BA"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其他应收款——账龄组合</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CFDBA5"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账龄</w:t>
            </w:r>
          </w:p>
        </w:tc>
        <w:tc>
          <w:tcPr>
            <w:tcW w:w="21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2A2FF9"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参考历史信用损失经验，结合当前状况以及对未来经济状况的预测，编制其他应收款账龄与预期信用损失率对照表，计算预期信用损失</w:t>
            </w:r>
          </w:p>
        </w:tc>
      </w:tr>
      <w:tr w:rsidR="00DD3739" w14:paraId="285F08F7" w14:textId="77777777">
        <w:trPr>
          <w:divId w:val="1506093763"/>
          <w:trHeight w:val="454"/>
        </w:trPr>
        <w:tc>
          <w:tcPr>
            <w:tcW w:w="17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3850AA"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其他应收款——应收合并范围内关联方款项组合</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7B4D31"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合并范围内</w:t>
            </w:r>
          </w:p>
          <w:p w14:paraId="0E4D3CED"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关联往来</w:t>
            </w:r>
          </w:p>
        </w:tc>
        <w:tc>
          <w:tcPr>
            <w:tcW w:w="21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2707B2"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参考历史信用损失经验，结合当前状况以及对未来经济状况的预测，通过违约风险敞口和整个存续期预期信用损失率，计算预期信用损失</w:t>
            </w:r>
          </w:p>
        </w:tc>
      </w:tr>
      <w:tr w:rsidR="00DD3739" w14:paraId="6AFC97F2" w14:textId="77777777">
        <w:trPr>
          <w:divId w:val="1506093763"/>
          <w:trHeight w:val="454"/>
        </w:trPr>
        <w:tc>
          <w:tcPr>
            <w:tcW w:w="172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E7A247"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预付款项——账龄组合</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4960A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账龄</w:t>
            </w:r>
          </w:p>
        </w:tc>
        <w:tc>
          <w:tcPr>
            <w:tcW w:w="21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0CA401"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参考历史信用损失经验，结合当前状况以及对未来经济状况的预测，编制预付款项账龄与预期信用损失率对照表，计算预期信用损失</w:t>
            </w:r>
          </w:p>
        </w:tc>
      </w:tr>
    </w:tbl>
    <w:p w14:paraId="775E1A18" w14:textId="77777777" w:rsidR="00DD3739" w:rsidRDefault="00000000">
      <w:pPr>
        <w:pStyle w:val="a3"/>
        <w:spacing w:after="0" w:afterAutospacing="0" w:line="360" w:lineRule="auto"/>
        <w:ind w:firstLine="420"/>
        <w:jc w:val="both"/>
        <w:textAlignment w:val="baseline"/>
        <w:divId w:val="1506093763"/>
        <w:rPr>
          <w:rFonts w:ascii="Courier New" w:hAnsi="Courier New" w:cs="Courier New"/>
          <w:sz w:val="21"/>
          <w:szCs w:val="21"/>
        </w:rPr>
      </w:pPr>
      <w:r>
        <w:rPr>
          <w:rFonts w:cs="Courier New" w:hint="eastAsia"/>
          <w:sz w:val="18"/>
          <w:szCs w:val="18"/>
        </w:rPr>
        <w:t>2. 账龄组合的账龄与预期信用损失率对照表</w:t>
      </w:r>
    </w:p>
    <w:tbl>
      <w:tblPr>
        <w:tblW w:w="4998" w:type="pct"/>
        <w:tblCellMar>
          <w:top w:w="15" w:type="dxa"/>
          <w:left w:w="15" w:type="dxa"/>
          <w:bottom w:w="15" w:type="dxa"/>
          <w:right w:w="15" w:type="dxa"/>
        </w:tblCellMar>
        <w:tblLook w:val="04A0" w:firstRow="1" w:lastRow="0" w:firstColumn="1" w:lastColumn="0" w:noHBand="0" w:noVBand="1"/>
      </w:tblPr>
      <w:tblGrid>
        <w:gridCol w:w="3379"/>
        <w:gridCol w:w="2087"/>
        <w:gridCol w:w="2179"/>
        <w:gridCol w:w="2204"/>
      </w:tblGrid>
      <w:tr w:rsidR="00DD3739" w14:paraId="47B75C44" w14:textId="77777777">
        <w:trPr>
          <w:divId w:val="1506093763"/>
          <w:trHeight w:val="454"/>
        </w:trPr>
        <w:tc>
          <w:tcPr>
            <w:tcW w:w="17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1BFC3C"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账  龄</w:t>
            </w:r>
          </w:p>
        </w:tc>
        <w:tc>
          <w:tcPr>
            <w:tcW w:w="10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A86AD3"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应收账款</w:t>
            </w:r>
          </w:p>
          <w:p w14:paraId="6417298B"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预期信用损失率（%）</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A1B44D"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其他应收款</w:t>
            </w:r>
          </w:p>
          <w:p w14:paraId="418EE303"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预期信用损失率（%）</w:t>
            </w:r>
          </w:p>
        </w:tc>
        <w:tc>
          <w:tcPr>
            <w:tcW w:w="11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A7B94B"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预付款项</w:t>
            </w:r>
          </w:p>
          <w:p w14:paraId="3A7C257F"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预期信用损失率（%）</w:t>
            </w:r>
          </w:p>
        </w:tc>
      </w:tr>
      <w:tr w:rsidR="00DD3739" w14:paraId="5477C6D9" w14:textId="77777777">
        <w:trPr>
          <w:divId w:val="1506093763"/>
          <w:trHeight w:val="454"/>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5B8274"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1年以内（含，下同）</w:t>
            </w:r>
          </w:p>
        </w:tc>
        <w:tc>
          <w:tcPr>
            <w:tcW w:w="1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A88F9B" w14:textId="77777777" w:rsidR="00DD3739" w:rsidRDefault="00000000">
            <w:pPr>
              <w:pStyle w:val="a3"/>
              <w:spacing w:after="0" w:afterAutospacing="0" w:line="300" w:lineRule="auto"/>
              <w:ind w:left="-87" w:hanging="39"/>
              <w:jc w:val="center"/>
              <w:textAlignment w:val="baseline"/>
              <w:rPr>
                <w:rFonts w:ascii="Courier New" w:hAnsi="Courier New" w:cs="Courier New"/>
                <w:sz w:val="21"/>
                <w:szCs w:val="21"/>
              </w:rPr>
            </w:pPr>
            <w:r>
              <w:rPr>
                <w:rFonts w:cs="Courier New" w:hint="eastAsia"/>
                <w:sz w:val="18"/>
                <w:szCs w:val="18"/>
              </w:rPr>
              <w:t>5</w:t>
            </w:r>
          </w:p>
        </w:tc>
        <w:tc>
          <w:tcPr>
            <w:tcW w:w="1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9A03A1" w14:textId="77777777" w:rsidR="00DD3739" w:rsidRDefault="00000000">
            <w:pPr>
              <w:pStyle w:val="a3"/>
              <w:spacing w:after="0" w:afterAutospacing="0" w:line="300" w:lineRule="auto"/>
              <w:ind w:left="-87" w:hanging="39"/>
              <w:jc w:val="center"/>
              <w:textAlignment w:val="baseline"/>
              <w:rPr>
                <w:rFonts w:ascii="Courier New" w:hAnsi="Courier New" w:cs="Courier New"/>
                <w:sz w:val="21"/>
                <w:szCs w:val="21"/>
              </w:rPr>
            </w:pPr>
            <w:r>
              <w:rPr>
                <w:rFonts w:cs="Courier New" w:hint="eastAsia"/>
                <w:sz w:val="18"/>
                <w:szCs w:val="18"/>
              </w:rPr>
              <w:t>5</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89F48D" w14:textId="77777777" w:rsidR="00DD3739" w:rsidRDefault="00000000">
            <w:pPr>
              <w:pStyle w:val="a3"/>
              <w:spacing w:after="0" w:afterAutospacing="0" w:line="300" w:lineRule="auto"/>
              <w:ind w:left="-87" w:hanging="39"/>
              <w:jc w:val="center"/>
              <w:textAlignment w:val="baseline"/>
              <w:rPr>
                <w:rFonts w:ascii="Courier New" w:hAnsi="Courier New" w:cs="Courier New"/>
                <w:sz w:val="21"/>
                <w:szCs w:val="21"/>
              </w:rPr>
            </w:pPr>
            <w:r>
              <w:rPr>
                <w:rFonts w:cs="Courier New" w:hint="eastAsia"/>
                <w:sz w:val="18"/>
                <w:szCs w:val="18"/>
              </w:rPr>
              <w:t>5</w:t>
            </w:r>
          </w:p>
        </w:tc>
      </w:tr>
      <w:tr w:rsidR="00DD3739" w14:paraId="4F286CE0" w14:textId="77777777">
        <w:trPr>
          <w:divId w:val="1506093763"/>
          <w:trHeight w:val="454"/>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1455F7"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1-2年</w:t>
            </w:r>
          </w:p>
        </w:tc>
        <w:tc>
          <w:tcPr>
            <w:tcW w:w="1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32A41F"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10</w:t>
            </w:r>
          </w:p>
        </w:tc>
        <w:tc>
          <w:tcPr>
            <w:tcW w:w="1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CF065C"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10</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33F41A"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10</w:t>
            </w:r>
          </w:p>
        </w:tc>
      </w:tr>
      <w:tr w:rsidR="00DD3739" w14:paraId="0668EF9D" w14:textId="77777777">
        <w:trPr>
          <w:divId w:val="1506093763"/>
          <w:trHeight w:val="454"/>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E5A8A3"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2-3年</w:t>
            </w:r>
          </w:p>
        </w:tc>
        <w:tc>
          <w:tcPr>
            <w:tcW w:w="1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835831"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20</w:t>
            </w:r>
          </w:p>
        </w:tc>
        <w:tc>
          <w:tcPr>
            <w:tcW w:w="1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DB4DFB"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20</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4B6B87"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20</w:t>
            </w:r>
          </w:p>
        </w:tc>
      </w:tr>
      <w:tr w:rsidR="00DD3739" w14:paraId="69E947DC" w14:textId="77777777">
        <w:trPr>
          <w:divId w:val="1506093763"/>
          <w:trHeight w:val="454"/>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BD1E26"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3-4年</w:t>
            </w:r>
          </w:p>
        </w:tc>
        <w:tc>
          <w:tcPr>
            <w:tcW w:w="1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3A4F8E"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30</w:t>
            </w:r>
          </w:p>
        </w:tc>
        <w:tc>
          <w:tcPr>
            <w:tcW w:w="1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0AB375"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30</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937B2D"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30</w:t>
            </w:r>
          </w:p>
        </w:tc>
      </w:tr>
      <w:tr w:rsidR="00DD3739" w14:paraId="58D27699" w14:textId="77777777">
        <w:trPr>
          <w:divId w:val="1506093763"/>
          <w:trHeight w:val="454"/>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76ACF2"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4-5年</w:t>
            </w:r>
          </w:p>
        </w:tc>
        <w:tc>
          <w:tcPr>
            <w:tcW w:w="1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59A94"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50</w:t>
            </w:r>
          </w:p>
        </w:tc>
        <w:tc>
          <w:tcPr>
            <w:tcW w:w="1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97F15D"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50</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134F35" w14:textId="77777777" w:rsidR="00DD3739" w:rsidRDefault="00000000">
            <w:pPr>
              <w:pStyle w:val="a3"/>
              <w:spacing w:after="0" w:afterAutospacing="0" w:line="300" w:lineRule="auto"/>
              <w:ind w:hanging="84"/>
              <w:jc w:val="center"/>
              <w:textAlignment w:val="baseline"/>
              <w:rPr>
                <w:rFonts w:ascii="Courier New" w:hAnsi="Courier New" w:cs="Courier New"/>
                <w:sz w:val="21"/>
                <w:szCs w:val="21"/>
              </w:rPr>
            </w:pPr>
            <w:r>
              <w:rPr>
                <w:rFonts w:cs="Courier New" w:hint="eastAsia"/>
                <w:sz w:val="18"/>
                <w:szCs w:val="18"/>
              </w:rPr>
              <w:t>50</w:t>
            </w:r>
          </w:p>
        </w:tc>
      </w:tr>
      <w:tr w:rsidR="00DD3739" w14:paraId="31322E95" w14:textId="77777777">
        <w:trPr>
          <w:divId w:val="1506093763"/>
          <w:trHeight w:val="454"/>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1CBD53"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5年以上</w:t>
            </w:r>
          </w:p>
        </w:tc>
        <w:tc>
          <w:tcPr>
            <w:tcW w:w="1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97E8A6" w14:textId="77777777" w:rsidR="00DD3739" w:rsidRDefault="00000000">
            <w:pPr>
              <w:pStyle w:val="a3"/>
              <w:spacing w:after="0" w:afterAutospacing="0" w:line="300" w:lineRule="auto"/>
              <w:ind w:hanging="86"/>
              <w:jc w:val="center"/>
              <w:textAlignment w:val="baseline"/>
              <w:rPr>
                <w:rFonts w:ascii="Courier New" w:hAnsi="Courier New" w:cs="Courier New"/>
                <w:sz w:val="21"/>
                <w:szCs w:val="21"/>
              </w:rPr>
            </w:pPr>
            <w:r>
              <w:rPr>
                <w:rFonts w:cs="Courier New" w:hint="eastAsia"/>
                <w:sz w:val="18"/>
                <w:szCs w:val="18"/>
              </w:rPr>
              <w:t>100</w:t>
            </w:r>
          </w:p>
        </w:tc>
        <w:tc>
          <w:tcPr>
            <w:tcW w:w="1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C51DCB" w14:textId="77777777" w:rsidR="00DD3739" w:rsidRDefault="00000000">
            <w:pPr>
              <w:pStyle w:val="a3"/>
              <w:spacing w:after="0" w:afterAutospacing="0" w:line="300" w:lineRule="auto"/>
              <w:ind w:hanging="86"/>
              <w:jc w:val="center"/>
              <w:textAlignment w:val="baseline"/>
              <w:rPr>
                <w:rFonts w:ascii="Courier New" w:hAnsi="Courier New" w:cs="Courier New"/>
                <w:sz w:val="21"/>
                <w:szCs w:val="21"/>
              </w:rPr>
            </w:pPr>
            <w:r>
              <w:rPr>
                <w:rFonts w:cs="Courier New" w:hint="eastAsia"/>
                <w:sz w:val="18"/>
                <w:szCs w:val="18"/>
              </w:rPr>
              <w:t>100</w:t>
            </w:r>
          </w:p>
        </w:tc>
        <w:tc>
          <w:tcPr>
            <w:tcW w:w="1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14C764" w14:textId="77777777" w:rsidR="00DD3739" w:rsidRDefault="00000000">
            <w:pPr>
              <w:pStyle w:val="a3"/>
              <w:spacing w:after="0" w:afterAutospacing="0" w:line="300" w:lineRule="auto"/>
              <w:ind w:hanging="86"/>
              <w:jc w:val="center"/>
              <w:textAlignment w:val="baseline"/>
              <w:rPr>
                <w:rFonts w:ascii="Courier New" w:hAnsi="Courier New" w:cs="Courier New"/>
                <w:sz w:val="21"/>
                <w:szCs w:val="21"/>
              </w:rPr>
            </w:pPr>
            <w:r>
              <w:rPr>
                <w:rFonts w:cs="Courier New" w:hint="eastAsia"/>
                <w:sz w:val="18"/>
                <w:szCs w:val="18"/>
              </w:rPr>
              <w:t>100</w:t>
            </w:r>
          </w:p>
        </w:tc>
      </w:tr>
    </w:tbl>
    <w:p w14:paraId="6D31C924" w14:textId="77777777" w:rsidR="00DD3739" w:rsidRDefault="00000000">
      <w:pPr>
        <w:pStyle w:val="a3"/>
        <w:spacing w:after="0" w:afterAutospacing="0" w:line="360" w:lineRule="auto"/>
        <w:ind w:firstLine="420"/>
        <w:jc w:val="both"/>
        <w:textAlignment w:val="baseline"/>
        <w:divId w:val="1506093763"/>
        <w:rPr>
          <w:rFonts w:ascii="Courier New" w:hAnsi="Courier New" w:cs="Courier New"/>
          <w:sz w:val="21"/>
          <w:szCs w:val="21"/>
        </w:rPr>
      </w:pPr>
      <w:r>
        <w:rPr>
          <w:rFonts w:cs="Courier New" w:hint="eastAsia"/>
          <w:sz w:val="18"/>
          <w:szCs w:val="18"/>
        </w:rPr>
        <w:t>应收账款/其他应收款/预付款项的账龄自款项实际发生的月份起算。</w:t>
      </w:r>
    </w:p>
    <w:p w14:paraId="29FE6111" w14:textId="77777777" w:rsidR="00DD3739" w:rsidRDefault="00000000">
      <w:pPr>
        <w:pStyle w:val="a3"/>
        <w:spacing w:before="0" w:beforeAutospacing="0" w:after="0" w:afterAutospacing="0" w:line="360" w:lineRule="auto"/>
        <w:ind w:firstLine="420"/>
        <w:jc w:val="both"/>
        <w:divId w:val="1506093763"/>
        <w:rPr>
          <w:rFonts w:ascii="Times New Roman" w:hAnsi="Times New Roman" w:cs="Times New Roman"/>
          <w:sz w:val="21"/>
          <w:szCs w:val="21"/>
        </w:rPr>
      </w:pPr>
      <w:r>
        <w:rPr>
          <w:rFonts w:cs="Times New Roman" w:hint="eastAsia"/>
          <w:sz w:val="18"/>
          <w:szCs w:val="18"/>
        </w:rPr>
        <w:t>3. 按单项计提预期信用损失的应收款项和合同资产的认定标准</w:t>
      </w:r>
    </w:p>
    <w:p w14:paraId="1EDE8DBD" w14:textId="77777777" w:rsidR="00DD3739" w:rsidRDefault="00000000">
      <w:pPr>
        <w:pStyle w:val="a3"/>
        <w:spacing w:before="0" w:beforeAutospacing="0" w:after="0" w:afterAutospacing="0"/>
        <w:jc w:val="both"/>
        <w:divId w:val="1506093763"/>
        <w:rPr>
          <w:rFonts w:ascii="Times New Roman" w:hAnsi="Times New Roman" w:cs="Times New Roman"/>
          <w:sz w:val="21"/>
          <w:szCs w:val="21"/>
        </w:rPr>
      </w:pPr>
      <w:r>
        <w:rPr>
          <w:rFonts w:cs="Times New Roman" w:hint="eastAsia"/>
          <w:sz w:val="18"/>
          <w:szCs w:val="18"/>
        </w:rPr>
        <w:t>对信用风险与组合信用风险显著不同的应收款项和合同资产，公司按单项计提预期信用损失。</w:t>
      </w:r>
    </w:p>
    <w:p w14:paraId="5AF046DA" w14:textId="77777777" w:rsidR="00DD3739" w:rsidRDefault="00000000">
      <w:pPr>
        <w:pStyle w:val="a3"/>
        <w:divId w:val="1506093763"/>
        <w:rPr>
          <w:rFonts w:hint="eastAsia"/>
          <w:sz w:val="18"/>
          <w:szCs w:val="18"/>
        </w:rPr>
      </w:pPr>
      <w:r>
        <w:rPr>
          <w:rFonts w:hint="eastAsia"/>
          <w:sz w:val="18"/>
          <w:szCs w:val="18"/>
        </w:rPr>
        <w:t> </w:t>
      </w:r>
    </w:p>
    <w:p w14:paraId="4EDB0611" w14:textId="77777777" w:rsidR="0048469E" w:rsidRDefault="00000000">
      <w:pPr>
        <w:pStyle w:val="3"/>
        <w:spacing w:line="280" w:lineRule="exact"/>
        <w:jc w:val="left"/>
        <w:rPr>
          <w:rFonts w:ascii="宋体" w:hAnsi="宋体" w:cs="宋体" w:hint="eastAsia"/>
          <w:b/>
          <w:bCs/>
        </w:rPr>
      </w:pPr>
      <w:bookmarkStart w:id="178" w:name="_Toc989067"/>
      <w:r>
        <w:rPr>
          <w:rFonts w:ascii="宋体" w:hAnsi="宋体" w:cs="宋体"/>
          <w:b/>
          <w:bCs/>
        </w:rPr>
        <w:lastRenderedPageBreak/>
        <w:t>14、合同资产</w:t>
      </w:r>
      <w:bookmarkEnd w:id="178"/>
    </w:p>
    <w:p w14:paraId="43849118" w14:textId="77777777" w:rsidR="00DD3739" w:rsidRDefault="00000000">
      <w:pPr>
        <w:pStyle w:val="a3"/>
        <w:divId w:val="208804536"/>
        <w:rPr>
          <w:rFonts w:hint="eastAsia"/>
          <w:sz w:val="18"/>
          <w:szCs w:val="18"/>
        </w:rPr>
      </w:pPr>
      <w:r>
        <w:rPr>
          <w:rFonts w:hint="eastAsia"/>
          <w:sz w:val="18"/>
          <w:szCs w:val="18"/>
        </w:rPr>
        <w:t>公司根据履行履约义务与客户付款之间的关系在资产负债表中列示合同资产或合同负债。公司将同一合同下的合同资产和合同负债相互抵销后以净额列示。</w:t>
      </w:r>
      <w:r>
        <w:rPr>
          <w:rFonts w:hint="eastAsia"/>
          <w:sz w:val="18"/>
          <w:szCs w:val="18"/>
        </w:rPr>
        <w:br/>
        <w:t>公司将拥有的、无条件(即，仅取决于时间流逝)向客户收取对价的权利作为应收款项列示，将已向客户转让商品而有权收取对价的权利（该权利取决于时间流逝之外的其他因素）作为合同资产列示。</w:t>
      </w:r>
    </w:p>
    <w:p w14:paraId="4FBF142B" w14:textId="77777777" w:rsidR="0048469E" w:rsidRDefault="0048469E">
      <w:pPr>
        <w:rPr>
          <w:rFonts w:hint="eastAsia"/>
        </w:rPr>
      </w:pPr>
    </w:p>
    <w:p w14:paraId="70759647" w14:textId="77777777" w:rsidR="0048469E" w:rsidRDefault="00000000">
      <w:pPr>
        <w:pStyle w:val="3"/>
        <w:spacing w:line="280" w:lineRule="exact"/>
        <w:jc w:val="left"/>
        <w:rPr>
          <w:rFonts w:ascii="宋体" w:hAnsi="宋体" w:cs="宋体" w:hint="eastAsia"/>
          <w:b/>
          <w:bCs/>
        </w:rPr>
      </w:pPr>
      <w:bookmarkStart w:id="179" w:name="_Toc989068"/>
      <w:r>
        <w:rPr>
          <w:rFonts w:ascii="宋体" w:hAnsi="宋体" w:cs="宋体"/>
          <w:b/>
          <w:bCs/>
        </w:rPr>
        <w:t>15、存货</w:t>
      </w:r>
      <w:bookmarkEnd w:id="179"/>
    </w:p>
    <w:p w14:paraId="6A1307C5" w14:textId="77777777" w:rsidR="00DD3739" w:rsidRDefault="00000000">
      <w:pPr>
        <w:pStyle w:val="a3"/>
        <w:divId w:val="247616978"/>
        <w:rPr>
          <w:rFonts w:hint="eastAsia"/>
          <w:sz w:val="18"/>
          <w:szCs w:val="18"/>
        </w:rPr>
      </w:pPr>
      <w:r>
        <w:rPr>
          <w:rFonts w:hint="eastAsia"/>
          <w:sz w:val="18"/>
          <w:szCs w:val="18"/>
        </w:rPr>
        <w:t>1. 存货的分类</w:t>
      </w:r>
      <w:r>
        <w:rPr>
          <w:rFonts w:hint="eastAsia"/>
          <w:sz w:val="18"/>
          <w:szCs w:val="18"/>
        </w:rPr>
        <w:br/>
        <w:t>存货包括在日常活动中持有以备出售的产成品或商品、处在生产过程中的在产品、在生产过程或提供劳务过程中耗用的材料和物料等。</w:t>
      </w:r>
      <w:r>
        <w:rPr>
          <w:rFonts w:hint="eastAsia"/>
          <w:sz w:val="18"/>
          <w:szCs w:val="18"/>
        </w:rPr>
        <w:br/>
        <w:t>2. 发出存货的计价方法</w:t>
      </w:r>
      <w:r>
        <w:rPr>
          <w:rFonts w:hint="eastAsia"/>
          <w:sz w:val="18"/>
          <w:szCs w:val="18"/>
        </w:rPr>
        <w:br/>
        <w:t>发出存货采用月末一次加权平均法。</w:t>
      </w:r>
      <w:r>
        <w:rPr>
          <w:rFonts w:hint="eastAsia"/>
          <w:sz w:val="18"/>
          <w:szCs w:val="18"/>
        </w:rPr>
        <w:br/>
        <w:t>3. 存货的盘存制度</w:t>
      </w:r>
      <w:r>
        <w:rPr>
          <w:rFonts w:hint="eastAsia"/>
          <w:sz w:val="18"/>
          <w:szCs w:val="18"/>
        </w:rPr>
        <w:br/>
        <w:t>存货的盘存制度为永续盘存制。</w:t>
      </w:r>
      <w:r>
        <w:rPr>
          <w:rFonts w:hint="eastAsia"/>
          <w:sz w:val="18"/>
          <w:szCs w:val="18"/>
        </w:rPr>
        <w:br/>
        <w:t>4. 低值易耗品和包装物的摊销方法</w:t>
      </w:r>
      <w:r>
        <w:rPr>
          <w:rFonts w:hint="eastAsia"/>
          <w:sz w:val="18"/>
          <w:szCs w:val="18"/>
        </w:rPr>
        <w:br/>
        <w:t>(1) 低值易耗品</w:t>
      </w:r>
      <w:r>
        <w:rPr>
          <w:rFonts w:hint="eastAsia"/>
          <w:sz w:val="18"/>
          <w:szCs w:val="18"/>
        </w:rPr>
        <w:br/>
        <w:t>按照使用一次转销法进行摊销。</w:t>
      </w:r>
      <w:r>
        <w:rPr>
          <w:rFonts w:hint="eastAsia"/>
          <w:sz w:val="18"/>
          <w:szCs w:val="18"/>
        </w:rPr>
        <w:br/>
        <w:t>(2) 包装物</w:t>
      </w:r>
      <w:r>
        <w:rPr>
          <w:rFonts w:hint="eastAsia"/>
          <w:sz w:val="18"/>
          <w:szCs w:val="18"/>
        </w:rPr>
        <w:br/>
        <w:t>按照使用一次转销法进行摊销。</w:t>
      </w:r>
      <w:r>
        <w:rPr>
          <w:rFonts w:hint="eastAsia"/>
          <w:sz w:val="18"/>
          <w:szCs w:val="18"/>
        </w:rPr>
        <w:br/>
        <w:t>5. 存货跌价准备</w:t>
      </w:r>
      <w:r>
        <w:rPr>
          <w:rFonts w:hint="eastAsia"/>
          <w:sz w:val="18"/>
          <w:szCs w:val="18"/>
        </w:rPr>
        <w:br/>
        <w:t>资产负债表日，存货采用成本与可变现净值孰低计量，按照成本高于可变现净值的差额计提存货跌价准备。直接用于出售的存货，在正常生产经营过程中以该存货的估计售价减去估计的销售费用和相关税费后的金额确定其可变现净值；需要经过加工的存货，在正常生产经营过程中以所生产的产成品的估计售价减去至完工时估计将要发生的成本、估计的销售费用和相关税费后的金额确定其可变现净值；资产负债表日，同一项存货中一部分有合同价格约定、其他部分不存在合同价格的，分别确定其可变现净值，并与其对应的成本进行比较，分别确定存货跌价准备的计提或转回的金额。</w:t>
      </w:r>
    </w:p>
    <w:p w14:paraId="771DF2A5" w14:textId="77777777" w:rsidR="0048469E" w:rsidRDefault="00000000">
      <w:pPr>
        <w:pStyle w:val="3"/>
        <w:spacing w:line="280" w:lineRule="exact"/>
        <w:jc w:val="left"/>
        <w:rPr>
          <w:rFonts w:ascii="宋体" w:hAnsi="宋体" w:cs="宋体" w:hint="eastAsia"/>
          <w:b/>
          <w:bCs/>
        </w:rPr>
      </w:pPr>
      <w:bookmarkStart w:id="180" w:name="_Toc989069"/>
      <w:r>
        <w:rPr>
          <w:rFonts w:ascii="宋体" w:hAnsi="宋体" w:cs="宋体"/>
          <w:b/>
          <w:bCs/>
        </w:rPr>
        <w:t>16、持有待售资产</w:t>
      </w:r>
      <w:bookmarkEnd w:id="180"/>
    </w:p>
    <w:p w14:paraId="52F29B3A" w14:textId="77777777" w:rsidR="00DD3739" w:rsidRDefault="00000000">
      <w:pPr>
        <w:pStyle w:val="a3"/>
        <w:divId w:val="194542923"/>
        <w:rPr>
          <w:rFonts w:hint="eastAsia"/>
          <w:sz w:val="18"/>
          <w:szCs w:val="18"/>
        </w:rPr>
      </w:pPr>
      <w:r>
        <w:rPr>
          <w:rFonts w:hint="eastAsia"/>
          <w:sz w:val="18"/>
          <w:szCs w:val="18"/>
        </w:rPr>
        <w:t>1. 持有待售的非流动资产或处置组的分类</w:t>
      </w:r>
      <w:r>
        <w:rPr>
          <w:rFonts w:hint="eastAsia"/>
          <w:sz w:val="18"/>
          <w:szCs w:val="18"/>
        </w:rPr>
        <w:br/>
        <w:t>公司将同时满足下列条件的非流动资产或处置组划分为持有待售类别：(1) 根据类似交易中出售此类资产或处置组的惯例，在当前状况下即可立即出售；(2) 出售极可能发生，即公司已经就出售计划作出决议且获得确定的购买承诺，预计出售将在一年内完成。</w:t>
      </w:r>
      <w:r>
        <w:rPr>
          <w:rFonts w:hint="eastAsia"/>
          <w:sz w:val="18"/>
          <w:szCs w:val="18"/>
        </w:rPr>
        <w:br/>
        <w:t>公司专为转售而取得的非流动资产或处置组，在取得日满足“预计出售将在一年内完成”的条件，且短期（通常为3个月）内很可能满足持有待售类别的其他划分条件的，在取得日将其划分为持有待售类别。</w:t>
      </w:r>
      <w:r>
        <w:rPr>
          <w:rFonts w:hint="eastAsia"/>
          <w:sz w:val="18"/>
          <w:szCs w:val="18"/>
        </w:rPr>
        <w:br/>
        <w:t>因公司无法控制的下列原因之一，导致非关联方之间的交易未能在一年内完成，且公司仍然承诺出售非流动资产或处置组的，继续将非流动资产或处置组划分为持有待售类别：(1) 买方或其他方意外设定导致出售延期的条件，公司针对这些条件已经及时采取行动，且预计能够自设定导致出售延期的条件起一年内顺利化解延期因素；(2) 因发生罕见情况，导致持有待售的非流动资产或处置组未能在一年内完成出售，公司在最初一年内已经针对这些新情况采取必要措施且重新满足了持有待售类别的划分条件。</w:t>
      </w:r>
      <w:r>
        <w:rPr>
          <w:rFonts w:hint="eastAsia"/>
          <w:sz w:val="18"/>
          <w:szCs w:val="18"/>
        </w:rPr>
        <w:br/>
        <w:t>2. 持有待售的非流动资产或处置组的会计处理</w:t>
      </w:r>
      <w:r>
        <w:rPr>
          <w:rFonts w:hint="eastAsia"/>
          <w:sz w:val="18"/>
          <w:szCs w:val="18"/>
        </w:rPr>
        <w:br/>
        <w:t>(1) 初始计量和后续计量</w:t>
      </w:r>
      <w:r>
        <w:rPr>
          <w:rFonts w:hint="eastAsia"/>
          <w:sz w:val="18"/>
          <w:szCs w:val="18"/>
        </w:rPr>
        <w:br/>
      </w:r>
      <w:r>
        <w:rPr>
          <w:rFonts w:hint="eastAsia"/>
          <w:sz w:val="18"/>
          <w:szCs w:val="18"/>
        </w:rPr>
        <w:lastRenderedPageBreak/>
        <w:t>初始计量和在资产负债表日重新计量持有待售的非流动资产或处置组时，其账面价值高于公允价值减去出售费用后的净额的，将账面价值减记至公允价值减去出售费用后的净额，减记的金额确认为资产减值损失，计入当期损益，同时计提持有待售资产减值准备。</w:t>
      </w:r>
      <w:r>
        <w:rPr>
          <w:rFonts w:hint="eastAsia"/>
          <w:sz w:val="18"/>
          <w:szCs w:val="18"/>
        </w:rPr>
        <w:br/>
        <w:t>对于取得日划分为持有待售类别的非流动资产或处置组，在初始计量时比较假定其不划分为持有待售类别情况下的初始计量金额和公允价值减去出售费用后的净额，以两者孰低计量。除企业合并中取得的非流动资产或处置组外，由非流动资产或处置组以公允价值减去出售费用后的净额作为初始计量金额而产生的差额，计入当期损益。</w:t>
      </w:r>
      <w:r>
        <w:rPr>
          <w:rFonts w:hint="eastAsia"/>
          <w:sz w:val="18"/>
          <w:szCs w:val="18"/>
        </w:rPr>
        <w:br/>
        <w:t>对于持有待售的处置组确认的资产减值损失金额，先抵减处置组中商誉的账面价值，再根据处置组中的各项非流动资产账面价值所占比重，按比例抵减其账面价值。</w:t>
      </w:r>
      <w:r>
        <w:rPr>
          <w:rFonts w:hint="eastAsia"/>
          <w:sz w:val="18"/>
          <w:szCs w:val="18"/>
        </w:rPr>
        <w:br/>
        <w:t>持有待售的非流动资产或处置组中的非流动资产不计提折旧或摊销，持有待售的处置组中负债的利息和其他费用继续予以确认。</w:t>
      </w:r>
      <w:r>
        <w:rPr>
          <w:rFonts w:hint="eastAsia"/>
          <w:sz w:val="18"/>
          <w:szCs w:val="18"/>
        </w:rPr>
        <w:br/>
        <w:t>(2) 资产减值损失转回的会计处理</w:t>
      </w:r>
      <w:r>
        <w:rPr>
          <w:rFonts w:hint="eastAsia"/>
          <w:sz w:val="18"/>
          <w:szCs w:val="18"/>
        </w:rPr>
        <w:br/>
        <w:t>后续资产负债表日持有待售的非流动资产公允价值减去出售费用后的净额增加的，以前减记的金额予以恢复，并在划分为持有待售类别后确认的资产减值损失金额内转回，转回金额计入当期损益。划分为持有待售类别前确认的资产减值损失不转回。</w:t>
      </w:r>
      <w:r>
        <w:rPr>
          <w:rFonts w:hint="eastAsia"/>
          <w:sz w:val="18"/>
          <w:szCs w:val="18"/>
        </w:rPr>
        <w:br/>
        <w:t>后续资产负债表日持有待售的处置组公允价值减去出售费用后的净额增加的，以前减记的金额予以恢复，并在划分为持有待售类别后非流动资产确认的资产减值损失金额内转回，转回金额计入当期损益。已抵减的商誉账面价值，以及非流动资产在划分为持有待售类别前确认的资产减值损失不转回。</w:t>
      </w:r>
      <w:r>
        <w:rPr>
          <w:rFonts w:hint="eastAsia"/>
          <w:sz w:val="18"/>
          <w:szCs w:val="18"/>
        </w:rPr>
        <w:br/>
        <w:t>持有待售的处置组确认的资产减值损失后续转回金额，根据处置组中除商誉外各项非流动资产账面价值所占比重，按比例增加其账面价值。</w:t>
      </w:r>
      <w:r>
        <w:rPr>
          <w:rFonts w:hint="eastAsia"/>
          <w:sz w:val="18"/>
          <w:szCs w:val="18"/>
        </w:rPr>
        <w:br/>
        <w:t>(3) 不再继续划分为持有待售类别以及终止确认的会计处理</w:t>
      </w:r>
      <w:r>
        <w:rPr>
          <w:rFonts w:hint="eastAsia"/>
          <w:sz w:val="18"/>
          <w:szCs w:val="18"/>
        </w:rPr>
        <w:br/>
        <w:t>非流动资产或处置组因不再满足持有待售类别的划分条件而不再继续划分为持有待售类别或非流动资产从持有待售的处置组中移除时，按照以下两者孰低计量：1) 划分为持有待售类别前的账面价值，按照假定不划分为持有待售类别情况下本应确认的折旧、摊销或减值等进行调整后的金额；2) 可收回金额。</w:t>
      </w:r>
      <w:r>
        <w:rPr>
          <w:rFonts w:hint="eastAsia"/>
          <w:sz w:val="18"/>
          <w:szCs w:val="18"/>
        </w:rPr>
        <w:br/>
        <w:t>终止确认持有待售的非流动资产或处置组时，将尚未确认的利得或损失计入当期损益。</w:t>
      </w:r>
      <w:r>
        <w:rPr>
          <w:rFonts w:hint="eastAsia"/>
          <w:sz w:val="18"/>
          <w:szCs w:val="18"/>
        </w:rPr>
        <w:br/>
        <w:t>3. 终止经营的确认标准</w:t>
      </w:r>
      <w:r>
        <w:rPr>
          <w:rFonts w:hint="eastAsia"/>
          <w:sz w:val="18"/>
          <w:szCs w:val="18"/>
        </w:rPr>
        <w:br/>
        <w:t>满足下列条件之一的、已经被处置或划分为持有待售类别且能够单独区分的组成部分确认为终止经营：</w:t>
      </w:r>
      <w:r>
        <w:rPr>
          <w:rFonts w:hint="eastAsia"/>
          <w:sz w:val="18"/>
          <w:szCs w:val="18"/>
        </w:rPr>
        <w:br/>
        <w:t>(1) 该组成部分代表一项独立的主要业务或一个单独的主要经营地区；</w:t>
      </w:r>
      <w:r>
        <w:rPr>
          <w:rFonts w:hint="eastAsia"/>
          <w:sz w:val="18"/>
          <w:szCs w:val="18"/>
        </w:rPr>
        <w:br/>
        <w:t>(2) 该组成部分是拟对一项独立的主要业务或一个单独的主要经营地区进行处置的一项相关联计划的一部分；</w:t>
      </w:r>
      <w:r>
        <w:rPr>
          <w:rFonts w:hint="eastAsia"/>
          <w:sz w:val="18"/>
          <w:szCs w:val="18"/>
        </w:rPr>
        <w:br/>
        <w:t>(3) 该组成部分是专为转售而取得的子公司。</w:t>
      </w:r>
      <w:r>
        <w:rPr>
          <w:rFonts w:hint="eastAsia"/>
          <w:sz w:val="18"/>
          <w:szCs w:val="18"/>
        </w:rPr>
        <w:br/>
        <w:t>4. 终止经营的列报方法</w:t>
      </w:r>
      <w:r>
        <w:rPr>
          <w:rFonts w:hint="eastAsia"/>
          <w:sz w:val="18"/>
          <w:szCs w:val="18"/>
        </w:rPr>
        <w:br/>
        <w:t>公司在利润表中分别列示持续经营损益和终止经营损益。终止经营的减值损失和转回金额等经营损益及处置损益作为终止经营损益列报。对于当期列报的终止经营，在当期财务报表中将原来作为持续经营损益列报的信息重新作为可比期间的终止经营损益列报。终止经营不再满足持有待售类别划分条件的，在当期财务报表中将原来作为终止经营损益列报的信息重新作为可比期间的持续经营损益列报。</w:t>
      </w:r>
    </w:p>
    <w:p w14:paraId="4039E081" w14:textId="77777777" w:rsidR="0048469E" w:rsidRDefault="00000000">
      <w:pPr>
        <w:pStyle w:val="3"/>
        <w:spacing w:line="280" w:lineRule="exact"/>
        <w:jc w:val="left"/>
        <w:rPr>
          <w:rFonts w:ascii="宋体" w:hAnsi="宋体" w:cs="宋体" w:hint="eastAsia"/>
          <w:b/>
          <w:bCs/>
        </w:rPr>
      </w:pPr>
      <w:bookmarkStart w:id="181" w:name="_Toc989070"/>
      <w:r>
        <w:rPr>
          <w:rFonts w:ascii="宋体" w:hAnsi="宋体" w:cs="宋体"/>
          <w:b/>
          <w:bCs/>
        </w:rPr>
        <w:t>17、长期股权投资</w:t>
      </w:r>
      <w:bookmarkEnd w:id="181"/>
    </w:p>
    <w:p w14:paraId="076685F1" w14:textId="77777777" w:rsidR="00DD3739" w:rsidRDefault="00000000">
      <w:pPr>
        <w:pStyle w:val="a3"/>
        <w:divId w:val="1177187596"/>
        <w:rPr>
          <w:rFonts w:hint="eastAsia"/>
          <w:sz w:val="18"/>
          <w:szCs w:val="18"/>
        </w:rPr>
      </w:pPr>
      <w:r>
        <w:rPr>
          <w:rFonts w:hint="eastAsia"/>
          <w:sz w:val="18"/>
          <w:szCs w:val="18"/>
        </w:rPr>
        <w:t>1. 共同控制、重大影响的判断</w:t>
      </w:r>
      <w:r>
        <w:rPr>
          <w:rFonts w:hint="eastAsia"/>
          <w:sz w:val="18"/>
          <w:szCs w:val="18"/>
        </w:rPr>
        <w:br/>
        <w:t>按照相关约定对某项安排存在共有的控制，并且该安排的相关活动必须经过分享控制权的参与方一致同意后才能决策，认定为共同控制。对被投资单位的财务和经营政策有参与决策的权力，但并不能够控制或者与其他方一起共同控制这些政策的制定，认定为重大影响。</w:t>
      </w:r>
      <w:r>
        <w:rPr>
          <w:rFonts w:hint="eastAsia"/>
          <w:sz w:val="18"/>
          <w:szCs w:val="18"/>
        </w:rPr>
        <w:br/>
        <w:t>2. 投资成本的确定</w:t>
      </w:r>
      <w:r>
        <w:rPr>
          <w:rFonts w:hint="eastAsia"/>
          <w:sz w:val="18"/>
          <w:szCs w:val="18"/>
        </w:rPr>
        <w:br/>
        <w:t>(1) 同一控制下的企业合并形成的，合并方以支付现金、转让非现金资产、承担债务或发行权益性证券作为合并对价的，在合并日按照取得被合并方所有者权益在最终控制方合并财务报表中的账面价值的份额作为其初始投资成本。长期股权投资初始投资成本与支付的合并对价的账面价值或发行股份的面值总额之间的差额调整资本公积；资本公积不足冲减的，</w:t>
      </w:r>
      <w:r>
        <w:rPr>
          <w:rFonts w:hint="eastAsia"/>
          <w:sz w:val="18"/>
          <w:szCs w:val="18"/>
        </w:rPr>
        <w:lastRenderedPageBreak/>
        <w:t>调整留存收益。</w:t>
      </w:r>
      <w:r>
        <w:rPr>
          <w:rFonts w:hint="eastAsia"/>
          <w:sz w:val="18"/>
          <w:szCs w:val="18"/>
        </w:rPr>
        <w:br/>
        <w:t>公司通过多次交易分步实现同一控制下企业合并形成的长期股权投资，判断是否属于“一揽子交易”。属于“一揽子交易”的，把各项交易作为一项取得控制权的交易进行会计处理。不属于“一揽子交易”的，在合并日，根据合并后应享有被合并方净资产在最终控制方合并财务报表中的账面价值的份额确定初始投资成本。合并日长期股权投资的初始投资成本，与达到合并前的长期股权投资账面价值加上合并日进一步取得股份新支付对价的账面价值之和的差额，调整资本公积；资本公积不足冲减的，调整留存收益。</w:t>
      </w:r>
      <w:r>
        <w:rPr>
          <w:rFonts w:hint="eastAsia"/>
          <w:sz w:val="18"/>
          <w:szCs w:val="18"/>
        </w:rPr>
        <w:br/>
        <w:t>(2) 非同一控制下的企业合并形成的，在购买日按照支付的合并对价的公允价值作为其初始投资成本。</w:t>
      </w:r>
      <w:r>
        <w:rPr>
          <w:rFonts w:hint="eastAsia"/>
          <w:sz w:val="18"/>
          <w:szCs w:val="18"/>
        </w:rPr>
        <w:br/>
        <w:t>公司通过多次交易分步实现非同一控制下企业合并形成的长期股权投资，区分个别财务报表和合并财务报表进行相关会计处理：</w:t>
      </w:r>
      <w:r>
        <w:rPr>
          <w:rFonts w:hint="eastAsia"/>
          <w:sz w:val="18"/>
          <w:szCs w:val="18"/>
        </w:rPr>
        <w:br/>
        <w:t>1) 在个别财务报表中，按照原持有的股权投资的账面价值加上新增投资成本之和，作为改按成本法核算的初始投资成本。</w:t>
      </w:r>
      <w:r>
        <w:rPr>
          <w:rFonts w:hint="eastAsia"/>
          <w:sz w:val="18"/>
          <w:szCs w:val="18"/>
        </w:rPr>
        <w:br/>
        <w:t>2) 在合并财务报表中，判断是否属于“一揽子交易”。属于“一揽子交易”的，把各项交易作为一项取得控制权的交易进行会计处理。不属于“一揽子交易”的，对于购买日之前持有的被购买方的股权，按照该股权在购买日的公允价值进行重新计量，公允价值与其账面价值的差额计入当期投资收益；购买日之前持有的被购买方的股权涉及权益法核算下的其他综合收益等的，与其相关的其他综合收益等转为购买日所属当期收益。但由于被投资方重新计量设定受益计划净负债或净资产变动而产生的其他综合收益除外。</w:t>
      </w:r>
      <w:r>
        <w:rPr>
          <w:rFonts w:hint="eastAsia"/>
          <w:sz w:val="18"/>
          <w:szCs w:val="18"/>
        </w:rPr>
        <w:br/>
        <w:t>(3) 除企业合并形成以外的：以支付现金取得的，按照实际支付的购买价款作为其初始投资成本；以发行权益性证券取得的，按照发行权益性证券的公允价值作为其初始投资成本；以债务重组方式取得的，按《企业会计准则第12号——债务重组》确定其初始投资成本；以非货币性资产交换取得的，按《企业会计准则第7号——非货币性资产交换》确定其初始投资成本。</w:t>
      </w:r>
      <w:r>
        <w:rPr>
          <w:rFonts w:hint="eastAsia"/>
          <w:sz w:val="18"/>
          <w:szCs w:val="18"/>
        </w:rPr>
        <w:br/>
        <w:t>3. 后续计量及损益确认方法</w:t>
      </w:r>
      <w:r>
        <w:rPr>
          <w:rFonts w:hint="eastAsia"/>
          <w:sz w:val="18"/>
          <w:szCs w:val="18"/>
        </w:rPr>
        <w:br/>
        <w:t>对被投资单位实施控制的长期股权投资采用成本法核算；对联营企业和合营企业的长期股权投资，采用权益法核算。</w:t>
      </w:r>
      <w:r>
        <w:rPr>
          <w:rFonts w:hint="eastAsia"/>
          <w:sz w:val="18"/>
          <w:szCs w:val="18"/>
        </w:rPr>
        <w:br/>
        <w:t>4. 通过多次交易分步处置对子公司投资至丧失控制权的处理方法</w:t>
      </w:r>
      <w:r>
        <w:rPr>
          <w:rFonts w:hint="eastAsia"/>
          <w:sz w:val="18"/>
          <w:szCs w:val="18"/>
        </w:rPr>
        <w:br/>
        <w:t>(1) 是否属于“一揽子交易”的判断原则</w:t>
      </w:r>
      <w:r>
        <w:rPr>
          <w:rFonts w:hint="eastAsia"/>
          <w:sz w:val="18"/>
          <w:szCs w:val="18"/>
        </w:rPr>
        <w:br/>
        <w:t>通过多次交易分步处置对子公司股权投资直至丧失控制权的，公司结合分步交易的各个步骤的交易协议条款、分别取得的处置对价、出售股权的对象、处置方式、处置时点等信息来判断分步交易是否属于“一揽子交易”。各项交易的条款、条件以及经济影响符合以下一种或多种情况，通常表明多次交易事项属于“一揽子交易”：</w:t>
      </w:r>
      <w:r>
        <w:rPr>
          <w:rFonts w:hint="eastAsia"/>
          <w:sz w:val="18"/>
          <w:szCs w:val="18"/>
        </w:rPr>
        <w:br/>
        <w:t>1) 这些交易是同时或者在考虑了彼此影响的情况下订立的；</w:t>
      </w:r>
      <w:r>
        <w:rPr>
          <w:rFonts w:hint="eastAsia"/>
          <w:sz w:val="18"/>
          <w:szCs w:val="18"/>
        </w:rPr>
        <w:br/>
        <w:t>2) 这些交易整体才能达成一项完整的商业结果；</w:t>
      </w:r>
      <w:r>
        <w:rPr>
          <w:rFonts w:hint="eastAsia"/>
          <w:sz w:val="18"/>
          <w:szCs w:val="18"/>
        </w:rPr>
        <w:br/>
        <w:t>3) 一项交易的发生取决于其他至少一项交易的发生；</w:t>
      </w:r>
      <w:r>
        <w:rPr>
          <w:rFonts w:hint="eastAsia"/>
          <w:sz w:val="18"/>
          <w:szCs w:val="18"/>
        </w:rPr>
        <w:br/>
        <w:t>4) 一项交易单独看是不经济的，但是和其他交易一并考虑时是经济的。</w:t>
      </w:r>
      <w:r>
        <w:rPr>
          <w:rFonts w:hint="eastAsia"/>
          <w:sz w:val="18"/>
          <w:szCs w:val="18"/>
        </w:rPr>
        <w:br/>
        <w:t>(2) 不属于“一揽子交易”的会计处理</w:t>
      </w:r>
      <w:r>
        <w:rPr>
          <w:rFonts w:hint="eastAsia"/>
          <w:sz w:val="18"/>
          <w:szCs w:val="18"/>
        </w:rPr>
        <w:br/>
        <w:t>1) 个别财务报表</w:t>
      </w:r>
      <w:r>
        <w:rPr>
          <w:rFonts w:hint="eastAsia"/>
          <w:sz w:val="18"/>
          <w:szCs w:val="18"/>
        </w:rPr>
        <w:br/>
        <w:t>对处置的股权，其账面价值与实际取得价款之间的差额，计入当期损益。对于剩余股权，对被投资单位仍具有重大影响或者与其他方一起实施共同控制的，转为权益法核算；不能再对被投资单位实施控制、共同控制或重大影响的，按照《企业会计准则第22号——金融工具确认和计量》的相关规定进行核算。</w:t>
      </w:r>
      <w:r>
        <w:rPr>
          <w:rFonts w:hint="eastAsia"/>
          <w:sz w:val="18"/>
          <w:szCs w:val="18"/>
        </w:rPr>
        <w:br/>
        <w:t>2) 合并财务报表</w:t>
      </w:r>
      <w:r>
        <w:rPr>
          <w:rFonts w:hint="eastAsia"/>
          <w:sz w:val="18"/>
          <w:szCs w:val="18"/>
        </w:rPr>
        <w:br/>
        <w:t>在丧失控制权之前，处置价款与处置长期股权投资相对应享有子公司自购买日或合并日开始持续计算的净资产份额之间的差额，调整资本公积（资本溢价），资本溢价不足冲减的，冲减留存收益。</w:t>
      </w:r>
      <w:r>
        <w:rPr>
          <w:rFonts w:hint="eastAsia"/>
          <w:sz w:val="18"/>
          <w:szCs w:val="18"/>
        </w:rPr>
        <w:br/>
        <w:t>丧失对原子公司控制权时，对于剩余股权，按照其在丧失控制权日的公允价值进行重新计量。处置股权取得的对价与剩余股权公允价值之和，减去按原持股比例计算应享有原有子公司自购买日或合并日开始持续计算的净资产的份额之间的差额，计入丧失控制权当期的投资收益，同时冲减商誉。与原有子公司股权投资相关的其他综合收益等，应当在丧失控制权时转为当期投资收益。</w:t>
      </w:r>
      <w:r>
        <w:rPr>
          <w:rFonts w:hint="eastAsia"/>
          <w:sz w:val="18"/>
          <w:szCs w:val="18"/>
        </w:rPr>
        <w:br/>
        <w:t>(3) 属于“一揽子交易”的会计处理</w:t>
      </w:r>
      <w:r>
        <w:rPr>
          <w:rFonts w:hint="eastAsia"/>
          <w:sz w:val="18"/>
          <w:szCs w:val="18"/>
        </w:rPr>
        <w:br/>
        <w:t>1) 个别财务报表</w:t>
      </w:r>
      <w:r>
        <w:rPr>
          <w:rFonts w:hint="eastAsia"/>
          <w:sz w:val="18"/>
          <w:szCs w:val="18"/>
        </w:rPr>
        <w:br/>
      </w:r>
      <w:r>
        <w:rPr>
          <w:rFonts w:hint="eastAsia"/>
          <w:sz w:val="18"/>
          <w:szCs w:val="18"/>
        </w:rPr>
        <w:lastRenderedPageBreak/>
        <w:t>将各项交易作为一项处置子公司并丧失控制权的交易进行会计处理。但是，在丧失控制权之前每一次处置价款与处置投资对应的长期股权投资账面价值之间的差额，在个别财务报表中确认为其他综合收益，在丧失控制权时一并转入丧失控制权当期的损益。</w:t>
      </w:r>
      <w:r>
        <w:rPr>
          <w:rFonts w:hint="eastAsia"/>
          <w:sz w:val="18"/>
          <w:szCs w:val="18"/>
        </w:rPr>
        <w:br/>
        <w:t>2) 合并财务报表</w:t>
      </w:r>
      <w:r>
        <w:rPr>
          <w:rFonts w:hint="eastAsia"/>
          <w:sz w:val="18"/>
          <w:szCs w:val="18"/>
        </w:rPr>
        <w:br/>
        <w:t>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14:paraId="032D1033" w14:textId="77777777" w:rsidR="0048469E" w:rsidRDefault="00000000">
      <w:pPr>
        <w:pStyle w:val="3"/>
        <w:spacing w:line="280" w:lineRule="exact"/>
        <w:jc w:val="left"/>
        <w:rPr>
          <w:rFonts w:ascii="宋体" w:hAnsi="宋体" w:cs="宋体" w:hint="eastAsia"/>
          <w:b/>
          <w:bCs/>
        </w:rPr>
      </w:pPr>
      <w:bookmarkStart w:id="182" w:name="_Toc989071"/>
      <w:r>
        <w:rPr>
          <w:rFonts w:ascii="宋体" w:hAnsi="宋体" w:cs="宋体"/>
          <w:b/>
          <w:bCs/>
        </w:rPr>
        <w:t>18、投资性房地产</w:t>
      </w:r>
      <w:bookmarkEnd w:id="182"/>
    </w:p>
    <w:p w14:paraId="72D316F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投资性房地产计量模式</w:t>
      </w:r>
    </w:p>
    <w:p w14:paraId="2725FD6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成本法计量</w:t>
      </w:r>
    </w:p>
    <w:p w14:paraId="7776E47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折旧或摊销方法</w:t>
      </w:r>
    </w:p>
    <w:p w14:paraId="272825E4" w14:textId="77777777" w:rsidR="00DD3739" w:rsidRDefault="00000000">
      <w:pPr>
        <w:pStyle w:val="a3"/>
        <w:divId w:val="1703246505"/>
        <w:rPr>
          <w:rFonts w:hint="eastAsia"/>
          <w:sz w:val="18"/>
          <w:szCs w:val="18"/>
        </w:rPr>
      </w:pPr>
      <w:r>
        <w:rPr>
          <w:rFonts w:hint="eastAsia"/>
          <w:sz w:val="18"/>
          <w:szCs w:val="18"/>
        </w:rPr>
        <w:t>1. 投资性房地产包括已出租的土地使用权、持有并准备增值后转让的土地使用权和已出租的建筑物。</w:t>
      </w:r>
      <w:r>
        <w:rPr>
          <w:rFonts w:hint="eastAsia"/>
          <w:sz w:val="18"/>
          <w:szCs w:val="18"/>
        </w:rPr>
        <w:br/>
        <w:t>2. 投资性房地产按照成本进行初始计量，采用成本模式进行后续计量，并采用与固定资产和无形资产相同的方法计提折旧或进行摊销。</w:t>
      </w:r>
    </w:p>
    <w:p w14:paraId="4A42622F" w14:textId="77777777" w:rsidR="0048469E" w:rsidRDefault="00000000">
      <w:pPr>
        <w:pStyle w:val="3"/>
        <w:spacing w:line="280" w:lineRule="exact"/>
        <w:jc w:val="left"/>
        <w:rPr>
          <w:rFonts w:ascii="宋体" w:hAnsi="宋体" w:cs="宋体" w:hint="eastAsia"/>
          <w:b/>
          <w:bCs/>
        </w:rPr>
      </w:pPr>
      <w:bookmarkStart w:id="183" w:name="_Toc989072"/>
      <w:r>
        <w:rPr>
          <w:rFonts w:ascii="宋体" w:hAnsi="宋体" w:cs="宋体"/>
          <w:b/>
          <w:bCs/>
        </w:rPr>
        <w:t>19、固定资产</w:t>
      </w:r>
      <w:bookmarkEnd w:id="183"/>
    </w:p>
    <w:p w14:paraId="6FBD946A"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184" w:name="_Toc989073"/>
      <w:r>
        <w:rPr>
          <w:rFonts w:ascii="宋体" w:eastAsia="宋体" w:hAnsi="宋体" w:cs="宋体"/>
          <w:b/>
          <w:bCs/>
          <w:sz w:val="21"/>
          <w:szCs w:val="21"/>
        </w:rPr>
        <w:t>（1） 确认条件</w:t>
      </w:r>
      <w:bookmarkEnd w:id="184"/>
    </w:p>
    <w:p w14:paraId="56F3A390" w14:textId="77777777" w:rsidR="00DD3739" w:rsidRDefault="00000000">
      <w:pPr>
        <w:pStyle w:val="a3"/>
        <w:spacing w:line="560" w:lineRule="atLeast"/>
        <w:ind w:firstLine="408"/>
        <w:divId w:val="1134180453"/>
        <w:rPr>
          <w:rFonts w:hint="eastAsia"/>
          <w:sz w:val="18"/>
          <w:szCs w:val="18"/>
        </w:rPr>
      </w:pPr>
      <w:r>
        <w:rPr>
          <w:rFonts w:hint="eastAsia"/>
          <w:sz w:val="18"/>
          <w:szCs w:val="18"/>
        </w:rPr>
        <w:t>固定资产是指为生产商品、提供劳务、出租或经营管理而持有的，使用年限超过一个会计年度的有形资产。固定资产在同时满足经济利益很可能流入、成本能够可靠计量时予以确认。</w:t>
      </w:r>
    </w:p>
    <w:p w14:paraId="5BD6AB4B"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185" w:name="_Toc989074"/>
      <w:r>
        <w:rPr>
          <w:rFonts w:ascii="宋体" w:eastAsia="宋体" w:hAnsi="宋体" w:cs="宋体"/>
          <w:b/>
          <w:bCs/>
          <w:sz w:val="21"/>
          <w:szCs w:val="21"/>
        </w:rPr>
        <w:t>（2） 折旧方法</w:t>
      </w:r>
      <w:bookmarkEnd w:id="185"/>
    </w:p>
    <w:p w14:paraId="5576503C" w14:textId="77777777" w:rsidR="0048469E" w:rsidRDefault="0048469E">
      <w:pPr>
        <w:spacing w:after="0" w:line="0" w:lineRule="atLeast"/>
        <w:rPr>
          <w:rFonts w:hint="eastAsia"/>
        </w:rPr>
      </w:pP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7D08264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6F0EE8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3FB9DF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折旧方法</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6E8D0C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折旧年限</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C9EEC7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残值率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7E165B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年折旧率</w:t>
            </w:r>
          </w:p>
        </w:tc>
      </w:tr>
      <w:tr w:rsidR="0048469E" w14:paraId="2A9A4778"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3CB225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房屋及建筑物</w:t>
            </w:r>
          </w:p>
        </w:tc>
        <w:tc>
          <w:tcPr>
            <w:tcW w:w="1928" w:type="dxa"/>
            <w:tcBorders>
              <w:top w:val="single" w:sz="2" w:space="0" w:color="auto"/>
              <w:left w:val="single" w:sz="2" w:space="0" w:color="auto"/>
              <w:bottom w:val="single" w:sz="2" w:space="0" w:color="auto"/>
              <w:right w:val="single" w:sz="2" w:space="0" w:color="auto"/>
            </w:tcBorders>
            <w:vAlign w:val="center"/>
          </w:tcPr>
          <w:p w14:paraId="19509FC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14:paraId="450E6F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20-25年</w:t>
            </w:r>
          </w:p>
        </w:tc>
        <w:tc>
          <w:tcPr>
            <w:tcW w:w="1928" w:type="dxa"/>
            <w:tcBorders>
              <w:top w:val="single" w:sz="2" w:space="0" w:color="auto"/>
              <w:left w:val="single" w:sz="2" w:space="0" w:color="auto"/>
              <w:bottom w:val="single" w:sz="2" w:space="0" w:color="auto"/>
              <w:right w:val="single" w:sz="2" w:space="0" w:color="auto"/>
            </w:tcBorders>
            <w:vAlign w:val="center"/>
          </w:tcPr>
          <w:p w14:paraId="55CD1C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0%-5%</w:t>
            </w:r>
          </w:p>
        </w:tc>
        <w:tc>
          <w:tcPr>
            <w:tcW w:w="1928" w:type="dxa"/>
            <w:tcBorders>
              <w:top w:val="single" w:sz="2" w:space="0" w:color="auto"/>
              <w:left w:val="single" w:sz="2" w:space="0" w:color="auto"/>
              <w:bottom w:val="single" w:sz="2" w:space="0" w:color="auto"/>
              <w:right w:val="single" w:sz="2" w:space="0" w:color="auto"/>
            </w:tcBorders>
            <w:vAlign w:val="center"/>
          </w:tcPr>
          <w:p w14:paraId="38DA52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5.00%-3.80%</w:t>
            </w:r>
          </w:p>
        </w:tc>
      </w:tr>
      <w:tr w:rsidR="0048469E" w14:paraId="514AA4B2"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7BB48E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通用设备</w:t>
            </w:r>
          </w:p>
        </w:tc>
        <w:tc>
          <w:tcPr>
            <w:tcW w:w="1928" w:type="dxa"/>
            <w:tcBorders>
              <w:top w:val="single" w:sz="2" w:space="0" w:color="auto"/>
              <w:left w:val="single" w:sz="2" w:space="0" w:color="auto"/>
              <w:bottom w:val="single" w:sz="2" w:space="0" w:color="auto"/>
              <w:right w:val="single" w:sz="2" w:space="0" w:color="auto"/>
            </w:tcBorders>
            <w:vAlign w:val="center"/>
          </w:tcPr>
          <w:p w14:paraId="58D812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14:paraId="744642C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3-10年</w:t>
            </w:r>
          </w:p>
        </w:tc>
        <w:tc>
          <w:tcPr>
            <w:tcW w:w="1928" w:type="dxa"/>
            <w:tcBorders>
              <w:top w:val="single" w:sz="2" w:space="0" w:color="auto"/>
              <w:left w:val="single" w:sz="2" w:space="0" w:color="auto"/>
              <w:bottom w:val="single" w:sz="2" w:space="0" w:color="auto"/>
              <w:right w:val="single" w:sz="2" w:space="0" w:color="auto"/>
            </w:tcBorders>
            <w:vAlign w:val="center"/>
          </w:tcPr>
          <w:p w14:paraId="467D55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0%-10%</w:t>
            </w:r>
          </w:p>
        </w:tc>
        <w:tc>
          <w:tcPr>
            <w:tcW w:w="1928" w:type="dxa"/>
            <w:tcBorders>
              <w:top w:val="single" w:sz="2" w:space="0" w:color="auto"/>
              <w:left w:val="single" w:sz="2" w:space="0" w:color="auto"/>
              <w:bottom w:val="single" w:sz="2" w:space="0" w:color="auto"/>
              <w:right w:val="single" w:sz="2" w:space="0" w:color="auto"/>
            </w:tcBorders>
            <w:vAlign w:val="center"/>
          </w:tcPr>
          <w:p w14:paraId="5158A8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33.33%-9.00%</w:t>
            </w:r>
          </w:p>
        </w:tc>
      </w:tr>
      <w:tr w:rsidR="0048469E" w14:paraId="403C1128"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379D29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专用设备</w:t>
            </w:r>
          </w:p>
        </w:tc>
        <w:tc>
          <w:tcPr>
            <w:tcW w:w="1928" w:type="dxa"/>
            <w:tcBorders>
              <w:top w:val="single" w:sz="2" w:space="0" w:color="auto"/>
              <w:left w:val="single" w:sz="2" w:space="0" w:color="auto"/>
              <w:bottom w:val="single" w:sz="2" w:space="0" w:color="auto"/>
              <w:right w:val="single" w:sz="2" w:space="0" w:color="auto"/>
            </w:tcBorders>
            <w:vAlign w:val="center"/>
          </w:tcPr>
          <w:p w14:paraId="235EBD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14:paraId="04A7CE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5-15年</w:t>
            </w:r>
          </w:p>
        </w:tc>
        <w:tc>
          <w:tcPr>
            <w:tcW w:w="1928" w:type="dxa"/>
            <w:tcBorders>
              <w:top w:val="single" w:sz="2" w:space="0" w:color="auto"/>
              <w:left w:val="single" w:sz="2" w:space="0" w:color="auto"/>
              <w:bottom w:val="single" w:sz="2" w:space="0" w:color="auto"/>
              <w:right w:val="single" w:sz="2" w:space="0" w:color="auto"/>
            </w:tcBorders>
            <w:vAlign w:val="center"/>
          </w:tcPr>
          <w:p w14:paraId="34AF11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0%-10%</w:t>
            </w:r>
          </w:p>
        </w:tc>
        <w:tc>
          <w:tcPr>
            <w:tcW w:w="1928" w:type="dxa"/>
            <w:tcBorders>
              <w:top w:val="single" w:sz="2" w:space="0" w:color="auto"/>
              <w:left w:val="single" w:sz="2" w:space="0" w:color="auto"/>
              <w:bottom w:val="single" w:sz="2" w:space="0" w:color="auto"/>
              <w:right w:val="single" w:sz="2" w:space="0" w:color="auto"/>
            </w:tcBorders>
            <w:vAlign w:val="center"/>
          </w:tcPr>
          <w:p w14:paraId="3B4E27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20.00%-6.00%</w:t>
            </w:r>
          </w:p>
        </w:tc>
      </w:tr>
      <w:tr w:rsidR="0048469E" w14:paraId="6E7C1A5A"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5B6B0E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运输工具</w:t>
            </w:r>
          </w:p>
        </w:tc>
        <w:tc>
          <w:tcPr>
            <w:tcW w:w="1928" w:type="dxa"/>
            <w:tcBorders>
              <w:top w:val="single" w:sz="2" w:space="0" w:color="auto"/>
              <w:left w:val="single" w:sz="2" w:space="0" w:color="auto"/>
              <w:bottom w:val="single" w:sz="2" w:space="0" w:color="auto"/>
              <w:right w:val="single" w:sz="2" w:space="0" w:color="auto"/>
            </w:tcBorders>
            <w:vAlign w:val="center"/>
          </w:tcPr>
          <w:p w14:paraId="351E4F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14:paraId="66CF31E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4-10年</w:t>
            </w:r>
          </w:p>
        </w:tc>
        <w:tc>
          <w:tcPr>
            <w:tcW w:w="1928" w:type="dxa"/>
            <w:tcBorders>
              <w:top w:val="single" w:sz="2" w:space="0" w:color="auto"/>
              <w:left w:val="single" w:sz="2" w:space="0" w:color="auto"/>
              <w:bottom w:val="single" w:sz="2" w:space="0" w:color="auto"/>
              <w:right w:val="single" w:sz="2" w:space="0" w:color="auto"/>
            </w:tcBorders>
            <w:vAlign w:val="center"/>
          </w:tcPr>
          <w:p w14:paraId="35BA67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5%-10%</w:t>
            </w:r>
          </w:p>
        </w:tc>
        <w:tc>
          <w:tcPr>
            <w:tcW w:w="1928" w:type="dxa"/>
            <w:tcBorders>
              <w:top w:val="single" w:sz="2" w:space="0" w:color="auto"/>
              <w:left w:val="single" w:sz="2" w:space="0" w:color="auto"/>
              <w:bottom w:val="single" w:sz="2" w:space="0" w:color="auto"/>
              <w:right w:val="single" w:sz="2" w:space="0" w:color="auto"/>
            </w:tcBorders>
            <w:vAlign w:val="center"/>
          </w:tcPr>
          <w:p w14:paraId="4B253C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23.75%-9.00%</w:t>
            </w:r>
          </w:p>
        </w:tc>
      </w:tr>
    </w:tbl>
    <w:p w14:paraId="2A0BD1AD" w14:textId="77777777" w:rsidR="0048469E" w:rsidRDefault="0048469E">
      <w:pPr>
        <w:rPr>
          <w:rFonts w:hint="eastAsia"/>
        </w:rPr>
      </w:pPr>
    </w:p>
    <w:p w14:paraId="2277B1BE" w14:textId="77777777" w:rsidR="0048469E" w:rsidRDefault="00000000">
      <w:pPr>
        <w:pStyle w:val="3"/>
        <w:spacing w:line="280" w:lineRule="exact"/>
        <w:jc w:val="left"/>
        <w:rPr>
          <w:rFonts w:ascii="宋体" w:hAnsi="宋体" w:cs="宋体" w:hint="eastAsia"/>
          <w:b/>
          <w:bCs/>
        </w:rPr>
      </w:pPr>
      <w:bookmarkStart w:id="186" w:name="_Toc989075"/>
      <w:r>
        <w:rPr>
          <w:rFonts w:ascii="宋体" w:hAnsi="宋体" w:cs="宋体"/>
          <w:b/>
          <w:bCs/>
        </w:rPr>
        <w:t>20、在建工程</w:t>
      </w:r>
      <w:bookmarkEnd w:id="186"/>
    </w:p>
    <w:p w14:paraId="64EA7BF8" w14:textId="77777777" w:rsidR="00DD3739" w:rsidRDefault="00000000">
      <w:pPr>
        <w:pStyle w:val="a3"/>
        <w:spacing w:after="0" w:afterAutospacing="0" w:line="360" w:lineRule="auto"/>
        <w:ind w:firstLine="420"/>
        <w:jc w:val="both"/>
        <w:textAlignment w:val="baseline"/>
        <w:divId w:val="1504927408"/>
        <w:rPr>
          <w:rFonts w:ascii="Courier New" w:hAnsi="Courier New" w:cs="Courier New"/>
          <w:sz w:val="21"/>
          <w:szCs w:val="21"/>
        </w:rPr>
      </w:pPr>
      <w:r>
        <w:rPr>
          <w:rFonts w:cs="Courier New" w:hint="eastAsia"/>
          <w:sz w:val="18"/>
          <w:szCs w:val="18"/>
        </w:rPr>
        <w:t>1. 在建工程同时满足经济利益很可能流入、成本能够可靠计量则予以确认。在建工程按建造该项资产达到预定可使用状态前所发生的实际成本计量。</w:t>
      </w:r>
    </w:p>
    <w:p w14:paraId="12A2D0E8" w14:textId="77777777" w:rsidR="00DD3739" w:rsidRDefault="00000000">
      <w:pPr>
        <w:pStyle w:val="a3"/>
        <w:spacing w:after="0" w:afterAutospacing="0" w:line="360" w:lineRule="auto"/>
        <w:ind w:firstLine="420"/>
        <w:jc w:val="both"/>
        <w:textAlignment w:val="baseline"/>
        <w:divId w:val="1504927408"/>
        <w:rPr>
          <w:rFonts w:ascii="Courier New" w:hAnsi="Courier New" w:cs="Courier New"/>
          <w:sz w:val="21"/>
          <w:szCs w:val="21"/>
        </w:rPr>
      </w:pPr>
      <w:r>
        <w:rPr>
          <w:rFonts w:cs="Courier New" w:hint="eastAsia"/>
          <w:sz w:val="18"/>
          <w:szCs w:val="18"/>
        </w:rPr>
        <w:t>2. 在建工程达到预定可使用状态时，按工程实际成本转入固定资产。已达到预定可使用状态但尚未办理竣工决算的，先按估计价值转入固定资产，待办理竣工决算后再按实际成本调整原暂估价值，但不再调整原已计提的折旧。</w:t>
      </w:r>
    </w:p>
    <w:tbl>
      <w:tblPr>
        <w:tblW w:w="4998" w:type="pct"/>
        <w:tblCellMar>
          <w:top w:w="15" w:type="dxa"/>
          <w:left w:w="15" w:type="dxa"/>
          <w:bottom w:w="15" w:type="dxa"/>
          <w:right w:w="15" w:type="dxa"/>
        </w:tblCellMar>
        <w:tblLook w:val="04A0" w:firstRow="1" w:lastRow="0" w:firstColumn="1" w:lastColumn="0" w:noHBand="0" w:noVBand="1"/>
      </w:tblPr>
      <w:tblGrid>
        <w:gridCol w:w="2939"/>
        <w:gridCol w:w="6910"/>
      </w:tblGrid>
      <w:tr w:rsidR="00DD3739" w14:paraId="255FC360" w14:textId="77777777">
        <w:trPr>
          <w:divId w:val="1504927408"/>
          <w:trHeight w:val="454"/>
        </w:trPr>
        <w:tc>
          <w:tcPr>
            <w:tcW w:w="14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3518C5"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lastRenderedPageBreak/>
              <w:t>类  别</w:t>
            </w:r>
          </w:p>
        </w:tc>
        <w:tc>
          <w:tcPr>
            <w:tcW w:w="350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03F1CB"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在建工程结转为固定资产的标准和时点</w:t>
            </w:r>
          </w:p>
        </w:tc>
      </w:tr>
      <w:tr w:rsidR="00DD3739" w14:paraId="69AFEF5E" w14:textId="77777777">
        <w:trPr>
          <w:divId w:val="1504927408"/>
          <w:trHeight w:val="454"/>
        </w:trPr>
        <w:tc>
          <w:tcPr>
            <w:tcW w:w="14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D7106A"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机器设备</w:t>
            </w:r>
          </w:p>
        </w:tc>
        <w:tc>
          <w:tcPr>
            <w:tcW w:w="35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9DAAD9"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安装调试后达到设计要求或合同规定的标准</w:t>
            </w:r>
          </w:p>
        </w:tc>
      </w:tr>
      <w:tr w:rsidR="00DD3739" w14:paraId="03C2198B" w14:textId="77777777">
        <w:trPr>
          <w:divId w:val="1504927408"/>
          <w:trHeight w:val="454"/>
        </w:trPr>
        <w:tc>
          <w:tcPr>
            <w:tcW w:w="14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7ECD41"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房屋建筑物</w:t>
            </w:r>
          </w:p>
        </w:tc>
        <w:tc>
          <w:tcPr>
            <w:tcW w:w="35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9503DE"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1）实体建造包括安装工作已经全部完成或实质上已经全部完成；（2）继续发生在所购建的房屋及建筑物上的支出金额很少或者几乎不再发生；（3）所购建的房屋及建筑物已经达到设计或合同要求，或与设计或合同要求基本相符；（4）建设工程达到预定可使用状态但尚未办理竣工决算的，自达到预定可使用状态之日起，根据工程实际成本按估计价值转入固定资产</w:t>
            </w:r>
          </w:p>
        </w:tc>
      </w:tr>
    </w:tbl>
    <w:p w14:paraId="485A9E52" w14:textId="77777777" w:rsidR="00DD3739" w:rsidRDefault="00DD3739">
      <w:pPr>
        <w:divId w:val="1504927408"/>
        <w:rPr>
          <w:rFonts w:hint="eastAsia"/>
        </w:rPr>
      </w:pPr>
    </w:p>
    <w:p w14:paraId="57788BCD" w14:textId="77777777" w:rsidR="0048469E" w:rsidRDefault="00000000">
      <w:pPr>
        <w:pStyle w:val="3"/>
        <w:spacing w:line="280" w:lineRule="exact"/>
        <w:jc w:val="left"/>
        <w:rPr>
          <w:rFonts w:ascii="宋体" w:hAnsi="宋体" w:cs="宋体" w:hint="eastAsia"/>
          <w:b/>
          <w:bCs/>
        </w:rPr>
      </w:pPr>
      <w:bookmarkStart w:id="187" w:name="_Toc989076"/>
      <w:r>
        <w:rPr>
          <w:rFonts w:ascii="宋体" w:hAnsi="宋体" w:cs="宋体"/>
          <w:b/>
          <w:bCs/>
        </w:rPr>
        <w:t>21、借款费用</w:t>
      </w:r>
      <w:bookmarkEnd w:id="187"/>
    </w:p>
    <w:p w14:paraId="46981369" w14:textId="77777777" w:rsidR="00DD3739" w:rsidRDefault="00000000">
      <w:pPr>
        <w:pStyle w:val="a3"/>
        <w:divId w:val="805514549"/>
        <w:rPr>
          <w:rFonts w:hint="eastAsia"/>
          <w:sz w:val="18"/>
          <w:szCs w:val="18"/>
        </w:rPr>
      </w:pPr>
      <w:r>
        <w:rPr>
          <w:rFonts w:hint="eastAsia"/>
          <w:sz w:val="18"/>
          <w:szCs w:val="18"/>
        </w:rPr>
        <w:t>1. 借款费用资本化的确认原则</w:t>
      </w:r>
      <w:r>
        <w:rPr>
          <w:rFonts w:hint="eastAsia"/>
          <w:sz w:val="18"/>
          <w:szCs w:val="18"/>
        </w:rPr>
        <w:br/>
        <w:t>公司发生的借款费用，可直接归属于符合资本化条件的资产的购建或者生产的，予以资本化，计入相关资产成本；其他借款费用，在发生时确认为费用，计入当期损益。</w:t>
      </w:r>
      <w:r>
        <w:rPr>
          <w:rFonts w:hint="eastAsia"/>
          <w:sz w:val="18"/>
          <w:szCs w:val="18"/>
        </w:rPr>
        <w:br/>
        <w:t>2. 借款费用资本化期间</w:t>
      </w:r>
      <w:r>
        <w:rPr>
          <w:rFonts w:hint="eastAsia"/>
          <w:sz w:val="18"/>
          <w:szCs w:val="18"/>
        </w:rPr>
        <w:br/>
        <w:t>(1) 当借款费用同时满足下列条件时，开始资本化：1) 资产支出已经发生；2) 借款费用已经发生；3) 为使资产达到预定可使用或可销售状态所必要的购建或者生产活动已经开始。</w:t>
      </w:r>
      <w:r>
        <w:rPr>
          <w:rFonts w:hint="eastAsia"/>
          <w:sz w:val="18"/>
          <w:szCs w:val="18"/>
        </w:rPr>
        <w:br/>
        <w:t>(2) 若符合资本化条件的资产在购建或者生产过程中发生非正常中断，并且中断时间连续超过3个月，暂停借款费用的资本化；中断期间发生的借款费用确认为当期费用，直至资产的购建或者生产活动重新开始。</w:t>
      </w:r>
      <w:r>
        <w:rPr>
          <w:rFonts w:hint="eastAsia"/>
          <w:sz w:val="18"/>
          <w:szCs w:val="18"/>
        </w:rPr>
        <w:br/>
        <w:t>(3) 当所购建或者生产符合资本化条件的资产达到预定可使用或可销售状态时，借款费用停止资本化。</w:t>
      </w:r>
      <w:r>
        <w:rPr>
          <w:rFonts w:hint="eastAsia"/>
          <w:sz w:val="18"/>
          <w:szCs w:val="18"/>
        </w:rPr>
        <w:br/>
        <w:t>3. 借款费用资本化率以及资本化金额</w:t>
      </w:r>
      <w:r>
        <w:rPr>
          <w:rFonts w:hint="eastAsia"/>
          <w:sz w:val="18"/>
          <w:szCs w:val="18"/>
        </w:rPr>
        <w:br/>
        <w:t>为购建或者生产符合资本化条件的资产而借入专门借款的，以专门借款当期实际发生的利息费用（包括按照实际利率法确定的折价或溢价的摊销），减去将尚未动用的借款资金存入银行取得的利息收入或进行暂时性投资取得的投资收益后的金额，确定应予资本化的利息金额；为购建或者生产符合资本化条件的资产占用了一般借款的，根据累计资产支出超过专门借款的资产支出加权平均数乘以占用一般借款的资本化率，计算确定一般借款应予资本化的利息金额。</w:t>
      </w:r>
    </w:p>
    <w:p w14:paraId="532D781D" w14:textId="77777777" w:rsidR="0048469E" w:rsidRDefault="00000000">
      <w:pPr>
        <w:pStyle w:val="3"/>
        <w:spacing w:line="280" w:lineRule="exact"/>
        <w:jc w:val="left"/>
        <w:rPr>
          <w:rFonts w:ascii="宋体" w:hAnsi="宋体" w:cs="宋体" w:hint="eastAsia"/>
          <w:b/>
          <w:bCs/>
        </w:rPr>
      </w:pPr>
      <w:bookmarkStart w:id="188" w:name="_Toc989077"/>
      <w:r>
        <w:rPr>
          <w:rFonts w:ascii="宋体" w:hAnsi="宋体" w:cs="宋体"/>
          <w:b/>
          <w:bCs/>
        </w:rPr>
        <w:t>22、无形资产</w:t>
      </w:r>
      <w:bookmarkEnd w:id="188"/>
    </w:p>
    <w:p w14:paraId="1265C9A1"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189" w:name="_Toc989078"/>
      <w:r>
        <w:rPr>
          <w:rFonts w:ascii="宋体" w:eastAsia="宋体" w:hAnsi="宋体" w:cs="宋体"/>
          <w:b/>
          <w:bCs/>
          <w:sz w:val="21"/>
          <w:szCs w:val="21"/>
        </w:rPr>
        <w:t>（1） 使用寿命及其确定依据、估计情况、摊销方法或复核程序</w:t>
      </w:r>
      <w:bookmarkEnd w:id="189"/>
    </w:p>
    <w:p w14:paraId="65F4D7D7" w14:textId="77777777" w:rsidR="00DD3739" w:rsidRDefault="00000000">
      <w:pPr>
        <w:pStyle w:val="a3"/>
        <w:spacing w:after="0" w:afterAutospacing="0" w:line="360" w:lineRule="auto"/>
        <w:ind w:firstLine="420"/>
        <w:jc w:val="both"/>
        <w:textAlignment w:val="baseline"/>
        <w:divId w:val="1833720784"/>
        <w:rPr>
          <w:rFonts w:ascii="Courier New" w:hAnsi="Courier New" w:cs="Courier New"/>
          <w:sz w:val="21"/>
          <w:szCs w:val="21"/>
        </w:rPr>
      </w:pPr>
      <w:r>
        <w:rPr>
          <w:rFonts w:cs="Courier New" w:hint="eastAsia"/>
          <w:sz w:val="18"/>
          <w:szCs w:val="18"/>
        </w:rPr>
        <w:t>1. 无形资产包括土地所有权、土地使用权、专利权、商标权、专有技术、管理软件以及排污权等，按成本进行初始计量。</w:t>
      </w:r>
    </w:p>
    <w:p w14:paraId="7D092F57" w14:textId="77777777" w:rsidR="00DD3739" w:rsidRDefault="00000000">
      <w:pPr>
        <w:pStyle w:val="a3"/>
        <w:spacing w:after="0" w:afterAutospacing="0" w:line="360" w:lineRule="auto"/>
        <w:ind w:firstLine="420"/>
        <w:jc w:val="both"/>
        <w:textAlignment w:val="baseline"/>
        <w:divId w:val="1833720784"/>
        <w:rPr>
          <w:rFonts w:ascii="Courier New" w:hAnsi="Courier New" w:cs="Courier New"/>
          <w:sz w:val="21"/>
          <w:szCs w:val="21"/>
        </w:rPr>
      </w:pPr>
      <w:r>
        <w:rPr>
          <w:rFonts w:cs="Courier New" w:hint="eastAsia"/>
          <w:sz w:val="18"/>
          <w:szCs w:val="18"/>
        </w:rPr>
        <w:t>2. 使用寿命有限的无形资产，在使用寿命内按照与该项无形资产有关的经济利益的预期实现方式系统合理地摊销，无法可靠确定预期实现方式的，采用直线法摊销。具体如下：</w:t>
      </w:r>
    </w:p>
    <w:tbl>
      <w:tblPr>
        <w:tblW w:w="4998" w:type="pct"/>
        <w:tblCellMar>
          <w:top w:w="15" w:type="dxa"/>
          <w:left w:w="15" w:type="dxa"/>
          <w:bottom w:w="15" w:type="dxa"/>
          <w:right w:w="15" w:type="dxa"/>
        </w:tblCellMar>
        <w:tblLook w:val="04A0" w:firstRow="1" w:lastRow="0" w:firstColumn="1" w:lastColumn="0" w:noHBand="0" w:noVBand="1"/>
      </w:tblPr>
      <w:tblGrid>
        <w:gridCol w:w="2137"/>
        <w:gridCol w:w="5500"/>
        <w:gridCol w:w="2212"/>
      </w:tblGrid>
      <w:tr w:rsidR="00DD3739" w14:paraId="5DCF1DDB" w14:textId="77777777" w:rsidTr="00C05FBB">
        <w:trPr>
          <w:divId w:val="1833720784"/>
          <w:trHeight w:val="454"/>
        </w:trPr>
        <w:tc>
          <w:tcPr>
            <w:tcW w:w="10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6A0D72"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项  目</w:t>
            </w:r>
          </w:p>
        </w:tc>
        <w:tc>
          <w:tcPr>
            <w:tcW w:w="27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92BD88"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使用寿命及其确定依据</w:t>
            </w:r>
          </w:p>
        </w:tc>
        <w:tc>
          <w:tcPr>
            <w:tcW w:w="112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7DF28F"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摊销方法</w:t>
            </w:r>
          </w:p>
        </w:tc>
      </w:tr>
      <w:tr w:rsidR="00DD3739" w14:paraId="0315D885" w14:textId="77777777" w:rsidTr="00C05FBB">
        <w:trPr>
          <w:divId w:val="1833720784"/>
          <w:trHeight w:val="454"/>
        </w:trPr>
        <w:tc>
          <w:tcPr>
            <w:tcW w:w="10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1129A9" w14:textId="77777777" w:rsidR="00DD3739" w:rsidRDefault="00000000">
            <w:pPr>
              <w:pStyle w:val="a3"/>
              <w:spacing w:after="0" w:afterAutospacing="0" w:line="300" w:lineRule="auto"/>
              <w:jc w:val="both"/>
              <w:textAlignment w:val="baseline"/>
              <w:rPr>
                <w:rFonts w:ascii="Courier New" w:hAnsi="Courier New" w:cs="Courier New"/>
                <w:sz w:val="21"/>
                <w:szCs w:val="21"/>
              </w:rPr>
            </w:pPr>
            <w:r>
              <w:rPr>
                <w:rFonts w:cs="Courier New" w:hint="eastAsia"/>
                <w:sz w:val="18"/>
                <w:szCs w:val="18"/>
              </w:rPr>
              <w:t>土地使用权</w:t>
            </w:r>
          </w:p>
        </w:tc>
        <w:tc>
          <w:tcPr>
            <w:tcW w:w="27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815FC" w14:textId="77777777" w:rsidR="00DD3739" w:rsidRDefault="00000000">
            <w:pPr>
              <w:pStyle w:val="a3"/>
              <w:spacing w:after="0" w:afterAutospacing="0" w:line="300" w:lineRule="auto"/>
              <w:ind w:left="-87" w:hanging="39"/>
              <w:jc w:val="center"/>
              <w:textAlignment w:val="baseline"/>
              <w:rPr>
                <w:rFonts w:ascii="Courier New" w:hAnsi="Courier New" w:cs="Courier New"/>
                <w:sz w:val="21"/>
                <w:szCs w:val="21"/>
              </w:rPr>
            </w:pPr>
            <w:r>
              <w:rPr>
                <w:rFonts w:cs="Courier New" w:hint="eastAsia"/>
                <w:sz w:val="18"/>
                <w:szCs w:val="18"/>
              </w:rPr>
              <w:t>50年、30年，参考土地可供使用的年限</w:t>
            </w:r>
          </w:p>
        </w:tc>
        <w:tc>
          <w:tcPr>
            <w:tcW w:w="11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F01301"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直线法</w:t>
            </w:r>
          </w:p>
        </w:tc>
      </w:tr>
      <w:tr w:rsidR="00DD3739" w14:paraId="46099020" w14:textId="77777777" w:rsidTr="00C05FBB">
        <w:trPr>
          <w:divId w:val="1833720784"/>
          <w:trHeight w:val="454"/>
        </w:trPr>
        <w:tc>
          <w:tcPr>
            <w:tcW w:w="10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2020E8" w14:textId="77777777" w:rsidR="00DD3739" w:rsidRDefault="00000000">
            <w:pPr>
              <w:pStyle w:val="a3"/>
              <w:spacing w:after="0" w:afterAutospacing="0" w:line="300" w:lineRule="auto"/>
              <w:jc w:val="both"/>
              <w:textAlignment w:val="baseline"/>
              <w:rPr>
                <w:rFonts w:ascii="Courier New" w:hAnsi="Courier New" w:cs="Courier New"/>
                <w:sz w:val="21"/>
                <w:szCs w:val="21"/>
              </w:rPr>
            </w:pPr>
            <w:r>
              <w:rPr>
                <w:rFonts w:cs="Courier New" w:hint="eastAsia"/>
                <w:sz w:val="18"/>
                <w:szCs w:val="18"/>
              </w:rPr>
              <w:t>专利权</w:t>
            </w:r>
          </w:p>
        </w:tc>
        <w:tc>
          <w:tcPr>
            <w:tcW w:w="27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9B6623" w14:textId="77777777" w:rsidR="00DD3739" w:rsidRDefault="00000000">
            <w:pPr>
              <w:pStyle w:val="a3"/>
              <w:spacing w:after="0" w:afterAutospacing="0" w:line="300" w:lineRule="auto"/>
              <w:ind w:left="-87" w:hanging="39"/>
              <w:jc w:val="center"/>
              <w:textAlignment w:val="baseline"/>
              <w:rPr>
                <w:rFonts w:ascii="Courier New" w:hAnsi="Courier New" w:cs="Courier New"/>
                <w:sz w:val="21"/>
                <w:szCs w:val="21"/>
              </w:rPr>
            </w:pPr>
            <w:r>
              <w:rPr>
                <w:rFonts w:cs="Courier New" w:hint="eastAsia"/>
                <w:sz w:val="18"/>
                <w:szCs w:val="18"/>
              </w:rPr>
              <w:t>10年，参考能为公司带来经济利益的期限</w:t>
            </w:r>
          </w:p>
        </w:tc>
        <w:tc>
          <w:tcPr>
            <w:tcW w:w="11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AA0EE0"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直线法</w:t>
            </w:r>
          </w:p>
        </w:tc>
      </w:tr>
      <w:tr w:rsidR="00DD3739" w14:paraId="3919B82E" w14:textId="77777777" w:rsidTr="00C05FBB">
        <w:trPr>
          <w:divId w:val="1833720784"/>
          <w:trHeight w:val="454"/>
        </w:trPr>
        <w:tc>
          <w:tcPr>
            <w:tcW w:w="10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EAF310" w14:textId="77777777" w:rsidR="00DD3739" w:rsidRDefault="00000000">
            <w:pPr>
              <w:pStyle w:val="a3"/>
              <w:spacing w:after="0" w:afterAutospacing="0" w:line="300" w:lineRule="auto"/>
              <w:jc w:val="both"/>
              <w:textAlignment w:val="baseline"/>
              <w:rPr>
                <w:rFonts w:ascii="Courier New" w:hAnsi="Courier New" w:cs="Courier New"/>
                <w:sz w:val="21"/>
                <w:szCs w:val="21"/>
              </w:rPr>
            </w:pPr>
            <w:r>
              <w:rPr>
                <w:rFonts w:cs="Courier New" w:hint="eastAsia"/>
                <w:sz w:val="18"/>
                <w:szCs w:val="18"/>
              </w:rPr>
              <w:t>商标权</w:t>
            </w:r>
          </w:p>
        </w:tc>
        <w:tc>
          <w:tcPr>
            <w:tcW w:w="27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7BAC0B" w14:textId="77777777" w:rsidR="00DD3739" w:rsidRDefault="00000000">
            <w:pPr>
              <w:pStyle w:val="a3"/>
              <w:spacing w:after="0" w:afterAutospacing="0" w:line="300" w:lineRule="auto"/>
              <w:ind w:left="-87" w:hanging="39"/>
              <w:jc w:val="center"/>
              <w:textAlignment w:val="baseline"/>
              <w:rPr>
                <w:rFonts w:ascii="Courier New" w:hAnsi="Courier New" w:cs="Courier New"/>
                <w:sz w:val="21"/>
                <w:szCs w:val="21"/>
              </w:rPr>
            </w:pPr>
            <w:r>
              <w:rPr>
                <w:rFonts w:cs="Courier New" w:hint="eastAsia"/>
                <w:sz w:val="18"/>
                <w:szCs w:val="18"/>
              </w:rPr>
              <w:t>10年，参考能为公司带来经济利益的期限</w:t>
            </w:r>
          </w:p>
        </w:tc>
        <w:tc>
          <w:tcPr>
            <w:tcW w:w="11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83E5F5"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直线法</w:t>
            </w:r>
          </w:p>
        </w:tc>
      </w:tr>
      <w:tr w:rsidR="00DD3739" w14:paraId="2B4CF185" w14:textId="77777777" w:rsidTr="00C05FBB">
        <w:trPr>
          <w:divId w:val="1833720784"/>
          <w:trHeight w:val="454"/>
        </w:trPr>
        <w:tc>
          <w:tcPr>
            <w:tcW w:w="10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BB7DD3" w14:textId="77777777" w:rsidR="00DD3739" w:rsidRDefault="00000000">
            <w:pPr>
              <w:pStyle w:val="a3"/>
              <w:spacing w:after="0" w:afterAutospacing="0" w:line="300" w:lineRule="auto"/>
              <w:jc w:val="both"/>
              <w:textAlignment w:val="baseline"/>
              <w:rPr>
                <w:rFonts w:ascii="Courier New" w:hAnsi="Courier New" w:cs="Courier New"/>
                <w:sz w:val="21"/>
                <w:szCs w:val="21"/>
              </w:rPr>
            </w:pPr>
            <w:r>
              <w:rPr>
                <w:rFonts w:cs="Courier New" w:hint="eastAsia"/>
                <w:sz w:val="18"/>
                <w:szCs w:val="18"/>
              </w:rPr>
              <w:lastRenderedPageBreak/>
              <w:t>专有技术</w:t>
            </w:r>
          </w:p>
        </w:tc>
        <w:tc>
          <w:tcPr>
            <w:tcW w:w="27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D6DB92" w14:textId="77777777" w:rsidR="00DD3739" w:rsidRDefault="00000000">
            <w:pPr>
              <w:pStyle w:val="a3"/>
              <w:spacing w:after="0" w:afterAutospacing="0" w:line="300" w:lineRule="auto"/>
              <w:ind w:left="-87" w:hanging="39"/>
              <w:jc w:val="center"/>
              <w:textAlignment w:val="baseline"/>
              <w:rPr>
                <w:rFonts w:ascii="Courier New" w:hAnsi="Courier New" w:cs="Courier New"/>
                <w:sz w:val="21"/>
                <w:szCs w:val="21"/>
              </w:rPr>
            </w:pPr>
            <w:r>
              <w:rPr>
                <w:rFonts w:cs="Courier New" w:hint="eastAsia"/>
                <w:sz w:val="18"/>
                <w:szCs w:val="18"/>
              </w:rPr>
              <w:t>5年，参考能为公司带来经济利益的期限</w:t>
            </w:r>
          </w:p>
        </w:tc>
        <w:tc>
          <w:tcPr>
            <w:tcW w:w="11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B25AA9"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直线法</w:t>
            </w:r>
          </w:p>
        </w:tc>
      </w:tr>
      <w:tr w:rsidR="00DD3739" w14:paraId="5EB4F8B7" w14:textId="77777777" w:rsidTr="00C05FBB">
        <w:trPr>
          <w:divId w:val="1833720784"/>
          <w:trHeight w:val="454"/>
        </w:trPr>
        <w:tc>
          <w:tcPr>
            <w:tcW w:w="10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DA32EA" w14:textId="77777777" w:rsidR="00DD3739" w:rsidRDefault="00000000">
            <w:pPr>
              <w:pStyle w:val="a3"/>
              <w:spacing w:after="0" w:afterAutospacing="0" w:line="300" w:lineRule="auto"/>
              <w:jc w:val="both"/>
              <w:textAlignment w:val="baseline"/>
              <w:rPr>
                <w:rFonts w:ascii="Courier New" w:hAnsi="Courier New" w:cs="Courier New"/>
                <w:sz w:val="21"/>
                <w:szCs w:val="21"/>
              </w:rPr>
            </w:pPr>
            <w:r>
              <w:rPr>
                <w:rFonts w:cs="Courier New" w:hint="eastAsia"/>
                <w:sz w:val="18"/>
                <w:szCs w:val="18"/>
              </w:rPr>
              <w:t>管理软件</w:t>
            </w:r>
          </w:p>
        </w:tc>
        <w:tc>
          <w:tcPr>
            <w:tcW w:w="27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E00C4D" w14:textId="77777777" w:rsidR="00DD3739" w:rsidRDefault="00000000">
            <w:pPr>
              <w:pStyle w:val="a3"/>
              <w:spacing w:after="0" w:afterAutospacing="0" w:line="300" w:lineRule="auto"/>
              <w:ind w:left="-87" w:hanging="39"/>
              <w:jc w:val="center"/>
              <w:textAlignment w:val="baseline"/>
              <w:rPr>
                <w:rFonts w:ascii="Courier New" w:hAnsi="Courier New" w:cs="Courier New"/>
                <w:sz w:val="21"/>
                <w:szCs w:val="21"/>
              </w:rPr>
            </w:pPr>
            <w:r>
              <w:rPr>
                <w:rFonts w:cs="Courier New" w:hint="eastAsia"/>
                <w:sz w:val="18"/>
                <w:szCs w:val="18"/>
              </w:rPr>
              <w:t>3年-10年，参考能为公司带来经济利益的期限</w:t>
            </w:r>
          </w:p>
        </w:tc>
        <w:tc>
          <w:tcPr>
            <w:tcW w:w="11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44E940"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直线法</w:t>
            </w:r>
          </w:p>
        </w:tc>
      </w:tr>
      <w:tr w:rsidR="00DD3739" w14:paraId="1E24CFD5" w14:textId="77777777" w:rsidTr="00C05FBB">
        <w:trPr>
          <w:divId w:val="1833720784"/>
          <w:trHeight w:val="454"/>
        </w:trPr>
        <w:tc>
          <w:tcPr>
            <w:tcW w:w="108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B674B9" w14:textId="77777777" w:rsidR="00DD3739" w:rsidRDefault="00000000">
            <w:pPr>
              <w:pStyle w:val="a3"/>
              <w:spacing w:after="0" w:afterAutospacing="0" w:line="300" w:lineRule="auto"/>
              <w:jc w:val="both"/>
              <w:textAlignment w:val="baseline"/>
              <w:rPr>
                <w:rFonts w:ascii="Courier New" w:hAnsi="Courier New" w:cs="Courier New"/>
                <w:sz w:val="21"/>
                <w:szCs w:val="21"/>
              </w:rPr>
            </w:pPr>
            <w:r>
              <w:rPr>
                <w:rFonts w:cs="Courier New" w:hint="eastAsia"/>
                <w:sz w:val="18"/>
                <w:szCs w:val="18"/>
              </w:rPr>
              <w:t>排污权</w:t>
            </w:r>
          </w:p>
        </w:tc>
        <w:tc>
          <w:tcPr>
            <w:tcW w:w="27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A8BACA" w14:textId="77777777" w:rsidR="00DD3739" w:rsidRDefault="00000000">
            <w:pPr>
              <w:pStyle w:val="a3"/>
              <w:spacing w:after="0" w:afterAutospacing="0" w:line="300" w:lineRule="auto"/>
              <w:ind w:left="-87" w:hanging="39"/>
              <w:jc w:val="center"/>
              <w:textAlignment w:val="baseline"/>
              <w:rPr>
                <w:rFonts w:ascii="Courier New" w:hAnsi="Courier New" w:cs="Courier New"/>
                <w:sz w:val="21"/>
                <w:szCs w:val="21"/>
              </w:rPr>
            </w:pPr>
            <w:r>
              <w:rPr>
                <w:rFonts w:cs="Courier New" w:hint="eastAsia"/>
                <w:sz w:val="18"/>
                <w:szCs w:val="18"/>
              </w:rPr>
              <w:t>10年，参考能为公司带来经济利益的期限</w:t>
            </w:r>
          </w:p>
        </w:tc>
        <w:tc>
          <w:tcPr>
            <w:tcW w:w="11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12D290"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直线法</w:t>
            </w:r>
          </w:p>
        </w:tc>
      </w:tr>
    </w:tbl>
    <w:p w14:paraId="0545D8FA" w14:textId="77777777" w:rsidR="00DD3739" w:rsidRDefault="00000000">
      <w:pPr>
        <w:pStyle w:val="a3"/>
        <w:spacing w:after="0" w:afterAutospacing="0" w:line="360" w:lineRule="auto"/>
        <w:ind w:firstLine="420"/>
        <w:jc w:val="both"/>
        <w:textAlignment w:val="baseline"/>
        <w:divId w:val="1833720784"/>
        <w:rPr>
          <w:rFonts w:ascii="Courier New" w:hAnsi="Courier New" w:cs="Courier New"/>
          <w:sz w:val="21"/>
          <w:szCs w:val="21"/>
        </w:rPr>
      </w:pPr>
      <w:r>
        <w:rPr>
          <w:rFonts w:cs="Courier New" w:hint="eastAsia"/>
          <w:sz w:val="18"/>
          <w:szCs w:val="18"/>
        </w:rPr>
        <w:t>使用寿命不确定的无形资产不摊销，公司在每个会计期间均对该无形资产的使用寿命进行复核。对使用寿命不确定的无形资产，使用寿命不确定的判断依据是：无法估计无形资产为企业带来未来经济利益的期限。公司使用寿命不确定的无形资产为土地所有权。</w:t>
      </w:r>
    </w:p>
    <w:p w14:paraId="63A1A3F1"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190" w:name="_Toc989079"/>
      <w:r>
        <w:rPr>
          <w:rFonts w:ascii="宋体" w:eastAsia="宋体" w:hAnsi="宋体" w:cs="宋体"/>
          <w:b/>
          <w:bCs/>
          <w:sz w:val="21"/>
          <w:szCs w:val="21"/>
        </w:rPr>
        <w:t>（2） 研发支出的归集范围及相关会计处理方法</w:t>
      </w:r>
      <w:bookmarkEnd w:id="190"/>
    </w:p>
    <w:p w14:paraId="4B1B4C70" w14:textId="77777777" w:rsidR="00DD3739" w:rsidRDefault="00000000">
      <w:pPr>
        <w:pStyle w:val="a3"/>
        <w:divId w:val="1487015950"/>
        <w:rPr>
          <w:rFonts w:hint="eastAsia"/>
          <w:sz w:val="18"/>
          <w:szCs w:val="18"/>
        </w:rPr>
      </w:pPr>
      <w:r>
        <w:rPr>
          <w:rFonts w:hint="eastAsia"/>
          <w:sz w:val="18"/>
          <w:szCs w:val="18"/>
        </w:rPr>
        <w:t>(1) 人员人工费用</w:t>
      </w:r>
      <w:r>
        <w:rPr>
          <w:rFonts w:hint="eastAsia"/>
          <w:sz w:val="18"/>
          <w:szCs w:val="18"/>
        </w:rPr>
        <w:br/>
        <w:t>人员人工费用包括公司研发人员的工资薪金、基本养老保险费、基本医疗保险费、失业保险费、工伤保险费、生育保险费和住房公积金，以及外聘研发人员的劳务费用。</w:t>
      </w:r>
      <w:r>
        <w:rPr>
          <w:rFonts w:hint="eastAsia"/>
          <w:sz w:val="18"/>
          <w:szCs w:val="18"/>
        </w:rPr>
        <w:br/>
        <w:t>研发人员同时服务于多个研究开发项目的，人工费用的确认依据公司管理部门提供的各研究开发项目研发人员的工时记录，在不同研究开发项目间按比例分配。</w:t>
      </w:r>
      <w:r>
        <w:rPr>
          <w:rFonts w:hint="eastAsia"/>
          <w:sz w:val="18"/>
          <w:szCs w:val="18"/>
        </w:rPr>
        <w:br/>
        <w:t>直接从事研发活动的人员、外聘研发人员同时从事非研发活动的，公司根据研发人员在不同岗位的工时记录，将其实际发生的人员人工费用，按实际工时占比等合理方法在研发费用和生产经营费用间分配。</w:t>
      </w:r>
      <w:r>
        <w:rPr>
          <w:rFonts w:hint="eastAsia"/>
          <w:sz w:val="18"/>
          <w:szCs w:val="18"/>
        </w:rPr>
        <w:br/>
        <w:t>(2) 直接投入费用</w:t>
      </w:r>
      <w:r>
        <w:rPr>
          <w:rFonts w:hint="eastAsia"/>
          <w:sz w:val="18"/>
          <w:szCs w:val="18"/>
        </w:rPr>
        <w:br/>
        <w:t>直接投入费用是指公司为实施研究开发活动而实际发生的相关支出。包括：1) 直接消耗的材料、燃料和动力费用；2) 用于中间试验和产品试制的模具、工艺装备开发及制造费，不构成固定资产的样品、样机及一般测试手段购置费，试制产品的检验费；3) 用于研究开发活动的仪器、设备的运行维护、调整、检验、检测、维修等费用。</w:t>
      </w:r>
      <w:r>
        <w:rPr>
          <w:rFonts w:hint="eastAsia"/>
          <w:sz w:val="18"/>
          <w:szCs w:val="18"/>
        </w:rPr>
        <w:br/>
        <w:t>(3) 折旧费用与长期待摊费用</w:t>
      </w:r>
      <w:r>
        <w:rPr>
          <w:rFonts w:hint="eastAsia"/>
          <w:sz w:val="18"/>
          <w:szCs w:val="18"/>
        </w:rPr>
        <w:br/>
        <w:t>折旧费用是指用于研究开发活动的仪器、设备和在用建筑物的折旧费。</w:t>
      </w:r>
      <w:r>
        <w:rPr>
          <w:rFonts w:hint="eastAsia"/>
          <w:sz w:val="18"/>
          <w:szCs w:val="18"/>
        </w:rPr>
        <w:br/>
        <w:t>用于研发活动的仪器、设备及在用建筑物，同时又用于非研发活动的，对该类仪器、设备、在用建筑物使用情况做必要记录，并将其实际发生的折旧费按实际工时和使用面积等因素，采用合理方法在研发费用和生产经营费用间分配。</w:t>
      </w:r>
      <w:r>
        <w:rPr>
          <w:rFonts w:hint="eastAsia"/>
          <w:sz w:val="18"/>
          <w:szCs w:val="18"/>
        </w:rPr>
        <w:br/>
        <w:t>长期待摊费用是指研发设施的改建、改装、装修和修理过程中发生的长期待摊费用，按实际支出进行归集，在规定的期限内分期平均摊销。</w:t>
      </w:r>
      <w:r>
        <w:rPr>
          <w:rFonts w:hint="eastAsia"/>
          <w:sz w:val="18"/>
          <w:szCs w:val="18"/>
        </w:rPr>
        <w:br/>
        <w:t>(4) 无形资产摊销费用</w:t>
      </w:r>
      <w:r>
        <w:rPr>
          <w:rFonts w:hint="eastAsia"/>
          <w:sz w:val="18"/>
          <w:szCs w:val="18"/>
        </w:rPr>
        <w:br/>
        <w:t>无形资产摊销费用是指用于研究开发活动的软件、知识产权、非专利技术（专有技术、许可证、设计和计算方法等）的摊销费用。</w:t>
      </w:r>
      <w:r>
        <w:rPr>
          <w:rFonts w:hint="eastAsia"/>
          <w:sz w:val="18"/>
          <w:szCs w:val="18"/>
        </w:rPr>
        <w:br/>
        <w:t>(5) 设计费用</w:t>
      </w:r>
      <w:r>
        <w:rPr>
          <w:rFonts w:hint="eastAsia"/>
          <w:sz w:val="18"/>
          <w:szCs w:val="18"/>
        </w:rPr>
        <w:br/>
        <w:t>设计费用是指为新产品和新工艺进行构思、开发和制造，进行工序、技术规范、规程制定、操作特性方面的设计等发生的费用，包括为获得创新性、创意性、突破性产品进行的创意设计活动发生的相关费用。</w:t>
      </w:r>
      <w:r>
        <w:rPr>
          <w:rFonts w:hint="eastAsia"/>
          <w:sz w:val="18"/>
          <w:szCs w:val="18"/>
        </w:rPr>
        <w:br/>
        <w:t>(6) 装备调试费用与试验费用</w:t>
      </w:r>
      <w:r>
        <w:rPr>
          <w:rFonts w:hint="eastAsia"/>
          <w:sz w:val="18"/>
          <w:szCs w:val="18"/>
        </w:rPr>
        <w:br/>
        <w:t>装备调试费用是指工装准备过程中研究开发活动所发生的费用，包括研制特殊、专用的生产机器，改变生产和质量控制程序，或制定新方法及标准等活动所发生的费用。</w:t>
      </w:r>
      <w:r>
        <w:rPr>
          <w:rFonts w:hint="eastAsia"/>
          <w:sz w:val="18"/>
          <w:szCs w:val="18"/>
        </w:rPr>
        <w:br/>
        <w:t>为大规模批量化和商业化生产所进行的常规性工装准备和工业工程发生的费用不计入归集范围。</w:t>
      </w:r>
      <w:r>
        <w:rPr>
          <w:rFonts w:hint="eastAsia"/>
          <w:sz w:val="18"/>
          <w:szCs w:val="18"/>
        </w:rPr>
        <w:br/>
        <w:t>试验费用包括新药研制的临床试验费、勘探开发技术的现场试验费、田间试验费等。</w:t>
      </w:r>
      <w:r>
        <w:rPr>
          <w:rFonts w:hint="eastAsia"/>
          <w:sz w:val="18"/>
          <w:szCs w:val="18"/>
        </w:rPr>
        <w:br/>
        <w:t>(7) 委托外部研究开发费用</w:t>
      </w:r>
      <w:r>
        <w:rPr>
          <w:rFonts w:hint="eastAsia"/>
          <w:sz w:val="18"/>
          <w:szCs w:val="18"/>
        </w:rPr>
        <w:br/>
        <w:t>委托外部研究开发费用是指公司委托境内外其他机构或个人进行研究开发活动所发生的费用（研究开发活动成果为公司所拥有，且与公司的主要经营业务紧密相关）。</w:t>
      </w:r>
      <w:r>
        <w:rPr>
          <w:rFonts w:hint="eastAsia"/>
          <w:sz w:val="18"/>
          <w:szCs w:val="18"/>
        </w:rPr>
        <w:br/>
        <w:t>(8) 其他费用</w:t>
      </w:r>
      <w:r>
        <w:rPr>
          <w:rFonts w:hint="eastAsia"/>
          <w:sz w:val="18"/>
          <w:szCs w:val="18"/>
        </w:rPr>
        <w:br/>
      </w:r>
      <w:r>
        <w:rPr>
          <w:rFonts w:hint="eastAsia"/>
          <w:sz w:val="18"/>
          <w:szCs w:val="18"/>
        </w:rPr>
        <w:lastRenderedPageBreak/>
        <w:t>其他费用是指上述费用之外与研究开发活动直接相关的其他费用，包括技术图书资料费、资料翻译费、专家咨询费、高新科技研发保险费，研发成果的检索、论证、评审、鉴定、验收费用，知识产权的申请费、注册费、代理费，会议费、差旅费、通讯费等。</w:t>
      </w:r>
      <w:r>
        <w:rPr>
          <w:rFonts w:hint="eastAsia"/>
          <w:sz w:val="18"/>
          <w:szCs w:val="18"/>
        </w:rPr>
        <w:br/>
        <w:t>4. 内部研究开发项目研究阶段的支出，于发生时计入当期损益。内部研究开发项目开发阶段的支出，同时满足下列条件的，确认为无形资产：(1) 完成该无形资产以使其能够使用或出售在技术上具有可行性；(2) 具有完成该无形资产并使用或出售的意图；(3) 无形资产产生经济利益的方式，包括能够证明运用该无形资产生产的产品存在市场或无形资产自身存在市场，无形资产将在内部使用的，能证明其有用性；(4) 有足够的技术、财务资源和其他资源支持，以完成该无形资产的开发，并有能力使用或出售该无形资产；(5) 归属于该无形资产开发阶段的支出能够可靠地计量。</w:t>
      </w:r>
    </w:p>
    <w:p w14:paraId="71503023" w14:textId="77777777" w:rsidR="0048469E" w:rsidRDefault="00000000">
      <w:pPr>
        <w:pStyle w:val="3"/>
        <w:spacing w:line="280" w:lineRule="exact"/>
        <w:jc w:val="left"/>
        <w:rPr>
          <w:rFonts w:ascii="宋体" w:hAnsi="宋体" w:cs="宋体" w:hint="eastAsia"/>
          <w:b/>
          <w:bCs/>
        </w:rPr>
      </w:pPr>
      <w:bookmarkStart w:id="191" w:name="_Toc989080"/>
      <w:r>
        <w:rPr>
          <w:rFonts w:ascii="宋体" w:hAnsi="宋体" w:cs="宋体"/>
          <w:b/>
          <w:bCs/>
        </w:rPr>
        <w:t>23、长期资产减值</w:t>
      </w:r>
      <w:bookmarkEnd w:id="191"/>
    </w:p>
    <w:p w14:paraId="2C53AB8C" w14:textId="77777777" w:rsidR="00DD3739" w:rsidRDefault="00000000">
      <w:pPr>
        <w:pStyle w:val="a3"/>
        <w:divId w:val="1883590287"/>
        <w:rPr>
          <w:rFonts w:hint="eastAsia"/>
          <w:sz w:val="18"/>
          <w:szCs w:val="18"/>
        </w:rPr>
      </w:pPr>
      <w:r>
        <w:rPr>
          <w:rFonts w:hint="eastAsia"/>
          <w:sz w:val="18"/>
          <w:szCs w:val="18"/>
        </w:rPr>
        <w:t>对长期股权投资、采用成本模式计量的投资性房地产、固定资产、在建工程、使用权资产、使用寿命有限的无形资产等长期资产，在资产负债表日有迹象表明发生减值的，估计其可收回金额。对因企业合并所形成的商誉和使用寿命不确定的无形资产，无论是否存在减值迹象，每年都进行减值测试。商誉结合与其相关的资产组或者资产组组合进行减值测试。</w:t>
      </w:r>
      <w:r>
        <w:rPr>
          <w:rFonts w:hint="eastAsia"/>
          <w:sz w:val="18"/>
          <w:szCs w:val="18"/>
        </w:rPr>
        <w:br/>
        <w:t>若上述长期资产的可收回金额低于其账面价值的，按其差额确认资产减值准备并计入当期损益。</w:t>
      </w:r>
    </w:p>
    <w:p w14:paraId="20E8E504" w14:textId="77777777" w:rsidR="0048469E" w:rsidRDefault="00000000">
      <w:pPr>
        <w:pStyle w:val="3"/>
        <w:spacing w:line="280" w:lineRule="exact"/>
        <w:jc w:val="left"/>
        <w:rPr>
          <w:rFonts w:ascii="宋体" w:hAnsi="宋体" w:cs="宋体" w:hint="eastAsia"/>
          <w:b/>
          <w:bCs/>
        </w:rPr>
      </w:pPr>
      <w:bookmarkStart w:id="192" w:name="_Toc989081"/>
      <w:r>
        <w:rPr>
          <w:rFonts w:ascii="宋体" w:hAnsi="宋体" w:cs="宋体"/>
          <w:b/>
          <w:bCs/>
        </w:rPr>
        <w:t>24、长期待摊费用</w:t>
      </w:r>
      <w:bookmarkEnd w:id="192"/>
    </w:p>
    <w:p w14:paraId="21A6850D" w14:textId="77777777" w:rsidR="00DD3739" w:rsidRDefault="00000000">
      <w:pPr>
        <w:pStyle w:val="a3"/>
        <w:divId w:val="1771122442"/>
        <w:rPr>
          <w:rFonts w:hint="eastAsia"/>
          <w:sz w:val="18"/>
          <w:szCs w:val="18"/>
        </w:rPr>
      </w:pPr>
      <w:r>
        <w:rPr>
          <w:rFonts w:hint="eastAsia"/>
          <w:sz w:val="18"/>
          <w:szCs w:val="18"/>
        </w:rPr>
        <w:t>长期待摊费用核算已经支出，摊销期限在1年以上（不含1年）的各项费用。长期待摊费用按实际发生额入账，在受益期或规定的期限内分期平均摊销。如果长期待摊的费用项目不能使以后会计期间受益则将尚未摊销的该项目的摊余价值全部转入当期损益。</w:t>
      </w:r>
    </w:p>
    <w:p w14:paraId="0C4AF8DA" w14:textId="77777777" w:rsidR="0048469E" w:rsidRDefault="00000000">
      <w:pPr>
        <w:pStyle w:val="3"/>
        <w:spacing w:line="280" w:lineRule="exact"/>
        <w:jc w:val="left"/>
        <w:rPr>
          <w:rFonts w:ascii="宋体" w:hAnsi="宋体" w:cs="宋体" w:hint="eastAsia"/>
          <w:b/>
          <w:bCs/>
        </w:rPr>
      </w:pPr>
      <w:bookmarkStart w:id="193" w:name="_Toc989082"/>
      <w:r>
        <w:rPr>
          <w:rFonts w:ascii="宋体" w:hAnsi="宋体" w:cs="宋体"/>
          <w:b/>
          <w:bCs/>
        </w:rPr>
        <w:t>25、合同负债</w:t>
      </w:r>
      <w:bookmarkEnd w:id="193"/>
    </w:p>
    <w:p w14:paraId="33396E5B" w14:textId="77777777" w:rsidR="00DD3739" w:rsidRDefault="00000000">
      <w:pPr>
        <w:pStyle w:val="a3"/>
        <w:divId w:val="407310492"/>
        <w:rPr>
          <w:rFonts w:hint="eastAsia"/>
          <w:sz w:val="18"/>
          <w:szCs w:val="18"/>
        </w:rPr>
      </w:pPr>
      <w:r>
        <w:rPr>
          <w:rFonts w:hint="eastAsia"/>
          <w:sz w:val="18"/>
          <w:szCs w:val="18"/>
        </w:rPr>
        <w:t>公司根据履行履约义务与客户付款之间的关系在资产负债表中列示合同资产或合同负债。公司将同一合同下的合同资产和合同负债相互抵销后以净额列示。</w:t>
      </w:r>
    </w:p>
    <w:p w14:paraId="3D4B6483" w14:textId="77777777" w:rsidR="00DD3739" w:rsidRDefault="00000000">
      <w:pPr>
        <w:pStyle w:val="a3"/>
        <w:divId w:val="407310492"/>
        <w:rPr>
          <w:rFonts w:hint="eastAsia"/>
          <w:sz w:val="18"/>
          <w:szCs w:val="18"/>
        </w:rPr>
      </w:pPr>
      <w:r>
        <w:rPr>
          <w:rFonts w:hint="eastAsia"/>
          <w:sz w:val="18"/>
          <w:szCs w:val="18"/>
        </w:rPr>
        <w:t>公司将已收或应收客户对价而应向客户转让商品的义务作为合同负债列示。</w:t>
      </w:r>
    </w:p>
    <w:p w14:paraId="105BCC0F" w14:textId="77777777" w:rsidR="0048469E" w:rsidRDefault="00000000">
      <w:pPr>
        <w:pStyle w:val="3"/>
        <w:spacing w:line="280" w:lineRule="exact"/>
        <w:jc w:val="left"/>
        <w:rPr>
          <w:rFonts w:ascii="宋体" w:hAnsi="宋体" w:cs="宋体" w:hint="eastAsia"/>
          <w:b/>
          <w:bCs/>
        </w:rPr>
      </w:pPr>
      <w:bookmarkStart w:id="194" w:name="_Toc989083"/>
      <w:r>
        <w:rPr>
          <w:rFonts w:ascii="宋体" w:hAnsi="宋体" w:cs="宋体"/>
          <w:b/>
          <w:bCs/>
        </w:rPr>
        <w:t>26、职工薪酬</w:t>
      </w:r>
      <w:bookmarkEnd w:id="194"/>
    </w:p>
    <w:p w14:paraId="2CB02674"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195" w:name="_Toc989084"/>
      <w:r>
        <w:rPr>
          <w:rFonts w:ascii="宋体" w:eastAsia="宋体" w:hAnsi="宋体" w:cs="宋体"/>
          <w:b/>
          <w:bCs/>
          <w:sz w:val="21"/>
          <w:szCs w:val="21"/>
        </w:rPr>
        <w:t>（1） 短期薪酬的会计处理方法</w:t>
      </w:r>
      <w:bookmarkEnd w:id="195"/>
    </w:p>
    <w:p w14:paraId="7CC00328" w14:textId="77777777" w:rsidR="00DD3739" w:rsidRDefault="00000000">
      <w:pPr>
        <w:pStyle w:val="a3"/>
        <w:divId w:val="1050302469"/>
        <w:rPr>
          <w:rFonts w:hint="eastAsia"/>
          <w:sz w:val="18"/>
          <w:szCs w:val="18"/>
        </w:rPr>
      </w:pPr>
      <w:r>
        <w:rPr>
          <w:rFonts w:hint="eastAsia"/>
          <w:sz w:val="18"/>
          <w:szCs w:val="18"/>
        </w:rPr>
        <w:t>在职工为公司提供服务的会计期间，将实际发生的短期薪酬确认为负债，并计入当期损益或相关资产成本。</w:t>
      </w:r>
    </w:p>
    <w:p w14:paraId="6D461F9F"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196" w:name="_Toc989085"/>
      <w:r>
        <w:rPr>
          <w:rFonts w:ascii="宋体" w:eastAsia="宋体" w:hAnsi="宋体" w:cs="宋体"/>
          <w:b/>
          <w:bCs/>
          <w:sz w:val="21"/>
          <w:szCs w:val="21"/>
        </w:rPr>
        <w:t>（2） 离职后福利的会计处理方法</w:t>
      </w:r>
      <w:bookmarkEnd w:id="196"/>
    </w:p>
    <w:p w14:paraId="36380DF9" w14:textId="77777777" w:rsidR="00DD3739" w:rsidRDefault="00000000">
      <w:pPr>
        <w:pStyle w:val="a3"/>
        <w:divId w:val="1490247570"/>
        <w:rPr>
          <w:rFonts w:hint="eastAsia"/>
          <w:sz w:val="18"/>
          <w:szCs w:val="18"/>
        </w:rPr>
      </w:pPr>
      <w:r>
        <w:rPr>
          <w:rFonts w:hint="eastAsia"/>
          <w:sz w:val="18"/>
          <w:szCs w:val="18"/>
        </w:rPr>
        <w:t>离职后福利分为设定提存计划和设定受益计划。</w:t>
      </w:r>
      <w:r>
        <w:rPr>
          <w:rFonts w:hint="eastAsia"/>
          <w:sz w:val="18"/>
          <w:szCs w:val="18"/>
        </w:rPr>
        <w:br/>
        <w:t>(1) 在职工为公司提供服务的会计期间，根据设定提存计划计算的应缴存金额确认为负债，并计入当期损益或相关资产成本。</w:t>
      </w:r>
      <w:r>
        <w:rPr>
          <w:rFonts w:hint="eastAsia"/>
          <w:sz w:val="18"/>
          <w:szCs w:val="18"/>
        </w:rPr>
        <w:br/>
        <w:t>(2) 对设定受益计划的会计处理通常包括下列步骤：</w:t>
      </w:r>
      <w:r>
        <w:rPr>
          <w:rFonts w:hint="eastAsia"/>
          <w:sz w:val="18"/>
          <w:szCs w:val="18"/>
        </w:rPr>
        <w:br/>
        <w:t>1) 根据预期累计福利单位法，采用无偏且相互一致的精算假设对有关人口统计变量和财务变量等作出估计，计量设定受益计划所产生的义务，并确定相关义务的所属期间。同时，对设定受益计划所产生的义务予以折现，以确定设定受益计划义务的现值和当期服务成本；</w:t>
      </w:r>
      <w:r>
        <w:rPr>
          <w:rFonts w:hint="eastAsia"/>
          <w:sz w:val="18"/>
          <w:szCs w:val="18"/>
        </w:rPr>
        <w:br/>
        <w:t>2) 设定受益计划存在资产的，将设定受益计划义务现值减去设定受益计划资产公允价值所形成的赤字或盈余确认为一项设定受益计划净负债或净资产。设定受益计划存在盈余的，以设定受益计划的盈余和资产上限两项的孰低者计量设定受</w:t>
      </w:r>
      <w:r>
        <w:rPr>
          <w:rFonts w:hint="eastAsia"/>
          <w:sz w:val="18"/>
          <w:szCs w:val="18"/>
        </w:rPr>
        <w:lastRenderedPageBreak/>
        <w:t>益计划净资产；</w:t>
      </w:r>
      <w:r>
        <w:rPr>
          <w:rFonts w:hint="eastAsia"/>
          <w:sz w:val="18"/>
          <w:szCs w:val="18"/>
        </w:rPr>
        <w:br/>
        <w:t>3) 期末，将设定受益计划产生的职工薪酬成本确认为服务成本、设定受益计划净负债或净资产的利息净额以及重新计量设定受益计划净负债或净资产所产生的变动等三部分，其中服务成本和设定受益计划净负债或净资产的利息净额计入当期损益或相关资产成本，重新计量设定受益计划净负债或净资产所产生的变动计入其他综合收益，并且在后续会计期间不允许转回至损益，但可以在权益范围内转移这些在其他综合收益确认的金额。</w:t>
      </w:r>
    </w:p>
    <w:p w14:paraId="1F7CE300"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197" w:name="_Toc989086"/>
      <w:r>
        <w:rPr>
          <w:rFonts w:ascii="宋体" w:eastAsia="宋体" w:hAnsi="宋体" w:cs="宋体"/>
          <w:b/>
          <w:bCs/>
          <w:sz w:val="21"/>
          <w:szCs w:val="21"/>
        </w:rPr>
        <w:t>（3） 辞退福利的会计处理方法</w:t>
      </w:r>
      <w:bookmarkEnd w:id="197"/>
    </w:p>
    <w:p w14:paraId="151D2CCD" w14:textId="77777777" w:rsidR="00DD3739" w:rsidRDefault="00000000">
      <w:pPr>
        <w:pStyle w:val="a3"/>
        <w:divId w:val="407117646"/>
        <w:rPr>
          <w:rFonts w:hint="eastAsia"/>
          <w:sz w:val="18"/>
          <w:szCs w:val="18"/>
        </w:rPr>
      </w:pPr>
      <w:r>
        <w:rPr>
          <w:rFonts w:hint="eastAsia"/>
          <w:sz w:val="18"/>
          <w:szCs w:val="18"/>
        </w:rPr>
        <w:t>向职工提供的辞退福利，在下列两者孰早日确认辞退福利产生的职工薪酬负债，并计入当期损益：(1) 公司不能单方面撤回因解除劳动关系计划或裁减建议所提供的辞退福利时；(2) 公司确认与涉及支付辞退福利的重组相关的成本或费用时。</w:t>
      </w:r>
    </w:p>
    <w:p w14:paraId="1B4C77FC"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198" w:name="_Toc989087"/>
      <w:r>
        <w:rPr>
          <w:rFonts w:ascii="宋体" w:eastAsia="宋体" w:hAnsi="宋体" w:cs="宋体"/>
          <w:b/>
          <w:bCs/>
          <w:sz w:val="21"/>
          <w:szCs w:val="21"/>
        </w:rPr>
        <w:t>（4） 其他长期职工福利的会计处理方法</w:t>
      </w:r>
      <w:bookmarkEnd w:id="198"/>
    </w:p>
    <w:p w14:paraId="5FA3CB46" w14:textId="77777777" w:rsidR="00DD3739" w:rsidRDefault="00000000">
      <w:pPr>
        <w:pStyle w:val="a3"/>
        <w:divId w:val="1959943044"/>
        <w:rPr>
          <w:rFonts w:hint="eastAsia"/>
          <w:sz w:val="18"/>
          <w:szCs w:val="18"/>
        </w:rPr>
      </w:pPr>
      <w:r>
        <w:rPr>
          <w:rFonts w:hint="eastAsia"/>
          <w:sz w:val="18"/>
          <w:szCs w:val="18"/>
        </w:rPr>
        <w:t>向职工提供的其他长期福利，符合设定提存计划条件的，按照设定提存计划的有关规定进行会计处理；除此之外的其他长期福利，按照设定受益计划的有关规定进行会计处理，为简化相关会计处理，将其产生的职工薪酬成本确认为服务成本、其他长期职工福利净负债或净资产的利息净额以及重新计量其他长期职工福利净负债或净资产所产生的变动等组成项目的总净额计入当期损益或相关资产成本。</w:t>
      </w:r>
    </w:p>
    <w:p w14:paraId="29BA1645" w14:textId="77777777" w:rsidR="0048469E" w:rsidRDefault="00000000">
      <w:pPr>
        <w:pStyle w:val="3"/>
        <w:spacing w:line="280" w:lineRule="exact"/>
        <w:jc w:val="left"/>
        <w:rPr>
          <w:rFonts w:ascii="宋体" w:hAnsi="宋体" w:cs="宋体" w:hint="eastAsia"/>
          <w:b/>
          <w:bCs/>
        </w:rPr>
      </w:pPr>
      <w:bookmarkStart w:id="199" w:name="_Toc989088"/>
      <w:r>
        <w:rPr>
          <w:rFonts w:ascii="宋体" w:hAnsi="宋体" w:cs="宋体"/>
          <w:b/>
          <w:bCs/>
        </w:rPr>
        <w:t>27、预计负债</w:t>
      </w:r>
      <w:bookmarkEnd w:id="199"/>
    </w:p>
    <w:p w14:paraId="62F526BD" w14:textId="77777777" w:rsidR="00DD3739" w:rsidRDefault="00000000">
      <w:pPr>
        <w:pStyle w:val="a3"/>
        <w:divId w:val="6257162"/>
        <w:rPr>
          <w:rFonts w:hint="eastAsia"/>
          <w:sz w:val="18"/>
          <w:szCs w:val="18"/>
        </w:rPr>
      </w:pPr>
      <w:r>
        <w:rPr>
          <w:rFonts w:hint="eastAsia"/>
          <w:sz w:val="18"/>
          <w:szCs w:val="18"/>
        </w:rPr>
        <w:t>1. 因对外提供担保、诉讼事项、产品质量保证、亏损合同等或有事项形成的义务成为公司承担的现时义务，履行该义务很可能导致经济利益流出公司，且该义务的金额能够可靠的计量时，公司将该项义务确认为预计负债。</w:t>
      </w:r>
      <w:r>
        <w:rPr>
          <w:rFonts w:hint="eastAsia"/>
          <w:sz w:val="18"/>
          <w:szCs w:val="18"/>
        </w:rPr>
        <w:br/>
        <w:t>2. 公司按照履行相关现时义务所需支出的最佳估计数对预计负债进行初始计量，并在资产负债表日对预计负债的账面价值进行复核。</w:t>
      </w:r>
    </w:p>
    <w:p w14:paraId="71DBFA0C" w14:textId="77777777" w:rsidR="0048469E" w:rsidRDefault="00000000">
      <w:pPr>
        <w:pStyle w:val="3"/>
        <w:spacing w:line="280" w:lineRule="exact"/>
        <w:jc w:val="left"/>
        <w:rPr>
          <w:rFonts w:ascii="宋体" w:hAnsi="宋体" w:cs="宋体" w:hint="eastAsia"/>
          <w:b/>
          <w:bCs/>
        </w:rPr>
      </w:pPr>
      <w:bookmarkStart w:id="200" w:name="_Toc989089"/>
      <w:r>
        <w:rPr>
          <w:rFonts w:ascii="宋体" w:hAnsi="宋体" w:cs="宋体"/>
          <w:b/>
          <w:bCs/>
        </w:rPr>
        <w:t>28、股份支付</w:t>
      </w:r>
      <w:bookmarkEnd w:id="200"/>
    </w:p>
    <w:p w14:paraId="1F1492F3" w14:textId="77777777" w:rsidR="00DD3739" w:rsidRDefault="00000000">
      <w:pPr>
        <w:pStyle w:val="a3"/>
        <w:divId w:val="2049182613"/>
        <w:rPr>
          <w:rFonts w:hint="eastAsia"/>
          <w:sz w:val="18"/>
          <w:szCs w:val="18"/>
        </w:rPr>
      </w:pPr>
      <w:r>
        <w:rPr>
          <w:rFonts w:hint="eastAsia"/>
          <w:sz w:val="18"/>
          <w:szCs w:val="18"/>
        </w:rPr>
        <w:t>1. 股份支付的种类</w:t>
      </w:r>
      <w:r>
        <w:rPr>
          <w:rFonts w:hint="eastAsia"/>
          <w:sz w:val="18"/>
          <w:szCs w:val="18"/>
        </w:rPr>
        <w:br/>
        <w:t>包括以权益结算的股份支付和以现金结算的股份支付。</w:t>
      </w:r>
      <w:r>
        <w:rPr>
          <w:rFonts w:hint="eastAsia"/>
          <w:sz w:val="18"/>
          <w:szCs w:val="18"/>
        </w:rPr>
        <w:br/>
        <w:t>2. 实施、修改、终止股份支付计划的相关会计处理</w:t>
      </w:r>
      <w:r>
        <w:rPr>
          <w:rFonts w:hint="eastAsia"/>
          <w:sz w:val="18"/>
          <w:szCs w:val="18"/>
        </w:rPr>
        <w:br/>
        <w:t>(1) 以权益结算的股份支付</w:t>
      </w:r>
      <w:r>
        <w:rPr>
          <w:rFonts w:hint="eastAsia"/>
          <w:sz w:val="18"/>
          <w:szCs w:val="18"/>
        </w:rPr>
        <w:br/>
        <w:t>授予后立即可行权的换取职工服务的以权益结算的股份支付，在授予日按照权益工具的公允价值计入相关成本或费用，相应调整资本公积。完成等待期内的服务或达到规定业绩条件才可行权的换取职工服务的以权益结算的股份支付，在等待期内的每个资产负债表日，以对可行权权益工具数量的最佳估计为基础，按权益工具授予日的公允价值，将当期取得的服务计入相关成本或费用，相应调整资本公积。</w:t>
      </w:r>
      <w:r>
        <w:rPr>
          <w:rFonts w:hint="eastAsia"/>
          <w:sz w:val="18"/>
          <w:szCs w:val="18"/>
        </w:rPr>
        <w:br/>
        <w:t>换取其他方服务的权益结算的股份支付，如果其他方服务的公允价值能够可靠计量的，按照其他方服务在取得日的公允价值计量；如果其他方服务的公允价值不能可靠计量，但权益工具的公允价值能够可靠计量的，按照权益工具在服务取得日的公允价值计量，计入相关成本或费用，相应增加所有者权益。</w:t>
      </w:r>
      <w:r>
        <w:rPr>
          <w:rFonts w:hint="eastAsia"/>
          <w:sz w:val="18"/>
          <w:szCs w:val="18"/>
        </w:rPr>
        <w:br/>
        <w:t>(2) 以现金结算的股份支付</w:t>
      </w:r>
      <w:r>
        <w:rPr>
          <w:rFonts w:hint="eastAsia"/>
          <w:sz w:val="18"/>
          <w:szCs w:val="18"/>
        </w:rPr>
        <w:br/>
        <w:t>授予后立即可行权的换取职工服务的以现金结算的股份支付，在授予日按公司承担负债的公允价值计入相关成本或费用，相应增加负债。完成等待期内的服务或达到规定业绩条件才可行权的换取职工服务的以现金结算的股份支付，在等待期内的每个资产负债表日，以对可行权情况的最佳估计为基础，按公司承担负债的公允价值，将当期取得的服务计入相关成本或费用和相应的负债。</w:t>
      </w:r>
      <w:r>
        <w:rPr>
          <w:rFonts w:hint="eastAsia"/>
          <w:sz w:val="18"/>
          <w:szCs w:val="18"/>
        </w:rPr>
        <w:br/>
        <w:t>(3) 修改、终止股份支付计划</w:t>
      </w:r>
      <w:r>
        <w:rPr>
          <w:rFonts w:hint="eastAsia"/>
          <w:sz w:val="18"/>
          <w:szCs w:val="18"/>
        </w:rPr>
        <w:br/>
      </w:r>
      <w:r>
        <w:rPr>
          <w:rFonts w:hint="eastAsia"/>
          <w:sz w:val="18"/>
          <w:szCs w:val="18"/>
        </w:rPr>
        <w:lastRenderedPageBreak/>
        <w:t>如果修改增加了所授予的权益工具的公允价值，公司按照权益工具公允价值的增加相应地确认取得服务的增加；如果修改增加了所授予的权益工具的数量，公司将增加的权益工具的公允价值相应地确认为取得服务的增加；如果公司按照有利于职工的方式修改可行权条件，公司在处理可行权条件时，考虑修改后的可行权条件。</w:t>
      </w:r>
      <w:r>
        <w:rPr>
          <w:rFonts w:hint="eastAsia"/>
          <w:sz w:val="18"/>
          <w:szCs w:val="18"/>
        </w:rPr>
        <w:br/>
        <w:t>如果修改减少了授予的权益工具的公允价值，公司继续以权益工具在授予日的公允价值为基础，确认取得服务的金额，而不考虑权益工具公允价值的减少；如果修改减少了授予的权益工具的数量，公司将减少部分作为已授予的权益工具的取消来进行处理；如果以不利于职工的方式修改了可行权条件，在处理可行权条件时，不考虑修改后的可行权条件。</w:t>
      </w:r>
      <w:r>
        <w:rPr>
          <w:rFonts w:hint="eastAsia"/>
          <w:sz w:val="18"/>
          <w:szCs w:val="18"/>
        </w:rPr>
        <w:br/>
        <w:t>如果公司在等待期内取消了所授予的权益工具或结算了所授予的权益工具（因未满足可行权条件而被取消的除外），则将取消或结算作为加速可行权处理，立即确认原本在剩余等待期内确认的金额。</w:t>
      </w:r>
    </w:p>
    <w:p w14:paraId="73564007" w14:textId="77777777" w:rsidR="0048469E" w:rsidRDefault="00000000">
      <w:pPr>
        <w:pStyle w:val="3"/>
        <w:spacing w:line="280" w:lineRule="exact"/>
        <w:jc w:val="left"/>
        <w:rPr>
          <w:rFonts w:ascii="宋体" w:hAnsi="宋体" w:cs="宋体" w:hint="eastAsia"/>
          <w:b/>
          <w:bCs/>
        </w:rPr>
      </w:pPr>
      <w:bookmarkStart w:id="201" w:name="_Toc989090"/>
      <w:r>
        <w:rPr>
          <w:rFonts w:ascii="宋体" w:hAnsi="宋体" w:cs="宋体"/>
          <w:b/>
          <w:bCs/>
        </w:rPr>
        <w:t>29、收入</w:t>
      </w:r>
      <w:bookmarkEnd w:id="201"/>
    </w:p>
    <w:p w14:paraId="4EE33EE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按照业务类型披露收入确认和计量所采用的会计政策</w:t>
      </w:r>
    </w:p>
    <w:p w14:paraId="7EF04521" w14:textId="77777777" w:rsidR="00DD3739" w:rsidRDefault="00000000">
      <w:pPr>
        <w:pStyle w:val="a3"/>
        <w:divId w:val="1385593106"/>
        <w:rPr>
          <w:rFonts w:hint="eastAsia"/>
          <w:sz w:val="18"/>
          <w:szCs w:val="18"/>
        </w:rPr>
      </w:pPr>
      <w:r>
        <w:rPr>
          <w:rFonts w:hint="eastAsia"/>
          <w:sz w:val="18"/>
          <w:szCs w:val="18"/>
        </w:rPr>
        <w:t>1. 收入确认原则</w:t>
      </w:r>
      <w:r>
        <w:rPr>
          <w:rFonts w:hint="eastAsia"/>
          <w:sz w:val="18"/>
          <w:szCs w:val="18"/>
        </w:rPr>
        <w:br/>
        <w:t>于合同开始日，公司对合同进行评估，识别合同所包含的各单项履约义务，并确定各单项履约义务是在某一时段内履行，还是在某一时点履行。</w:t>
      </w:r>
      <w:r>
        <w:rPr>
          <w:rFonts w:hint="eastAsia"/>
          <w:sz w:val="18"/>
          <w:szCs w:val="18"/>
        </w:rPr>
        <w:br/>
        <w:t>满足下列条件之一时，属于在某一时段内履行履约义务，否则，属于在某一时点履行履约义务：(1) 客户在公司履约的同时即取得并消耗公司履约所带来的经济利益；(2) 客户能够控制公司履约过程中在建商品；(3) 公司履约过程中所产出的商品具有不可替代用途，且公司在整个合同期间内有权就累计至今已完成的履约部分收取款项。</w:t>
      </w:r>
      <w:r>
        <w:rPr>
          <w:rFonts w:hint="eastAsia"/>
          <w:sz w:val="18"/>
          <w:szCs w:val="18"/>
        </w:rPr>
        <w:br/>
        <w:t>对于在某一时段内履行的履约义务，公司在该段时间内按照履约进度确认收入。履约进度不能合理确定时，已经发生的成本预计能够得到补偿的，按照已经发生的成本金额确认收入，直到履约进度能够合理确定为止。对于在某一时点履行的履约义务，在客户取得相关商品或服务控制权时点确认收入。在判断客户是否已取得商品控制权时，公司考虑下列迹象：(1) 公司就该商品享有现时收款权利，即客户就该商品负有现时付款义务；(2) 公司已将该商品的法定所有权转移给客户，即客户已拥有该商品的法定所有权；(3) 公司已将该商品实物转移给客户，即客户已实物占有该商品；(4) 公司已将该商品所有权上的主要风险和报酬转移给客户，即客户已取得该商品所有权上的主要风险和报酬；(5) 客户已接受该商品；(6) 其他表明客户已取得商品控制权的迹象。</w:t>
      </w:r>
      <w:r>
        <w:rPr>
          <w:rFonts w:hint="eastAsia"/>
          <w:sz w:val="18"/>
          <w:szCs w:val="18"/>
        </w:rPr>
        <w:br/>
        <w:t>2. 收入计量原则</w:t>
      </w:r>
      <w:r>
        <w:rPr>
          <w:rFonts w:hint="eastAsia"/>
          <w:sz w:val="18"/>
          <w:szCs w:val="18"/>
        </w:rPr>
        <w:br/>
        <w:t>(1) 公司按照分摊至各单项履约义务的交易价格计量收入。交易价格是公司因向客户转让商品或服务而预期有权收取的对价金额，不包括代第三方收取的款项以及预期将退还给客户的款项。</w:t>
      </w:r>
      <w:r>
        <w:rPr>
          <w:rFonts w:hint="eastAsia"/>
          <w:sz w:val="18"/>
          <w:szCs w:val="18"/>
        </w:rPr>
        <w:br/>
        <w:t>(2) 合同中存在可变对价的，公司按照期望值或最可能发生金额确定可变对价的最佳估计数，但包含可变对价的交易价格，不超过在相关不确定性消除时累计已确认收入极可能不会发生重大转回的金额。</w:t>
      </w:r>
      <w:r>
        <w:rPr>
          <w:rFonts w:hint="eastAsia"/>
          <w:sz w:val="18"/>
          <w:szCs w:val="18"/>
        </w:rPr>
        <w:br/>
        <w:t>(3) 合同中存在重大融资成分的，公司按照假定客户在取得商品或服务控制权时即以现金支付的应付金额确定交易价格。该交易价格与合同对价之间的差额，在合同期间内采用实际利率法摊销。合同开始日，公司预计客户取得商品或服务控制权与客户支付价款间隔不超过一年的，不考虑合同中存在的重大融资成分。</w:t>
      </w:r>
      <w:r>
        <w:rPr>
          <w:rFonts w:hint="eastAsia"/>
          <w:sz w:val="18"/>
          <w:szCs w:val="18"/>
        </w:rPr>
        <w:br/>
        <w:t>(4) 合同中包含两项或多项履约义务的，公司于合同开始日，按照各单项履约义务所承诺商品的单独售价的相对比例，将交易价格分摊至各单项履约义务。</w:t>
      </w:r>
      <w:r>
        <w:rPr>
          <w:rFonts w:hint="eastAsia"/>
          <w:sz w:val="18"/>
          <w:szCs w:val="18"/>
        </w:rPr>
        <w:br/>
        <w:t>3. 收入确认的具体方法</w:t>
      </w:r>
      <w:r>
        <w:rPr>
          <w:rFonts w:hint="eastAsia"/>
          <w:sz w:val="18"/>
          <w:szCs w:val="18"/>
        </w:rPr>
        <w:br/>
        <w:t>公司手工具、电动工具以及工业工具等产品销售业务属于在某一时点履行的履约义务，内销收入在公司将产品运送至合同约定交货地点并由客户确认接受、已收取价款或取得收款权利且相关的经济利益很可能流入时确认。外销收入在公司已根据合同约定将产品报关，取得提单或者运达客户指定目的地并由客户确认接受，已收取货款或取得了收款权力且相关的经济利益很可能流入时确认。</w:t>
      </w:r>
    </w:p>
    <w:p w14:paraId="62990BC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同类业务采用不同经营模式涉及不同收入确认方式及计量方法的情况</w:t>
      </w:r>
    </w:p>
    <w:p w14:paraId="2466D1C1" w14:textId="77777777" w:rsidR="0048469E" w:rsidRDefault="0048469E">
      <w:pPr>
        <w:rPr>
          <w:rFonts w:hint="eastAsia"/>
        </w:rPr>
      </w:pPr>
    </w:p>
    <w:p w14:paraId="17898C84" w14:textId="77777777" w:rsidR="0048469E" w:rsidRDefault="00000000">
      <w:pPr>
        <w:pStyle w:val="3"/>
        <w:spacing w:line="280" w:lineRule="exact"/>
        <w:jc w:val="left"/>
        <w:rPr>
          <w:rFonts w:ascii="宋体" w:hAnsi="宋体" w:cs="宋体" w:hint="eastAsia"/>
          <w:b/>
          <w:bCs/>
        </w:rPr>
      </w:pPr>
      <w:bookmarkStart w:id="202" w:name="_Toc989091"/>
      <w:r>
        <w:rPr>
          <w:rFonts w:ascii="宋体" w:hAnsi="宋体" w:cs="宋体"/>
          <w:b/>
          <w:bCs/>
        </w:rPr>
        <w:lastRenderedPageBreak/>
        <w:t>30、合同成本</w:t>
      </w:r>
      <w:bookmarkEnd w:id="202"/>
    </w:p>
    <w:p w14:paraId="12E06EA9" w14:textId="77777777" w:rsidR="00DD3739" w:rsidRDefault="00000000">
      <w:pPr>
        <w:pStyle w:val="a3"/>
        <w:divId w:val="1210648794"/>
        <w:rPr>
          <w:rFonts w:hint="eastAsia"/>
          <w:sz w:val="18"/>
          <w:szCs w:val="18"/>
        </w:rPr>
      </w:pPr>
      <w:r>
        <w:rPr>
          <w:rFonts w:hint="eastAsia"/>
          <w:sz w:val="18"/>
          <w:szCs w:val="18"/>
        </w:rPr>
        <w:t>公司为取得合同发生的增量成本预期能够收回的，作为合同取得成本确认为一项资产。如果合同取得成本的摊销期限不超过一年，在发生时直接计入当期损益。</w:t>
      </w:r>
      <w:r>
        <w:rPr>
          <w:rFonts w:hint="eastAsia"/>
          <w:sz w:val="18"/>
          <w:szCs w:val="18"/>
        </w:rPr>
        <w:br/>
        <w:t>公司为履行合同发生的成本，不适用存货、固定资产或无形资产等相关准则的规范范围且同时满足下列条件的，作为合同履约成本确认为一项资产：</w:t>
      </w:r>
      <w:r>
        <w:rPr>
          <w:rFonts w:hint="eastAsia"/>
          <w:sz w:val="18"/>
          <w:szCs w:val="18"/>
        </w:rPr>
        <w:br/>
        <w:t>1. 该成本与一份当前或预期取得的合同直接相关，包括直接人工、直接材料、制造费用（或类似费用）、明确由客户承担的成本以及仅因该合同而发生的其他成本；</w:t>
      </w:r>
      <w:r>
        <w:rPr>
          <w:rFonts w:hint="eastAsia"/>
          <w:sz w:val="18"/>
          <w:szCs w:val="18"/>
        </w:rPr>
        <w:br/>
        <w:t>2. 该成本增加了公司未来用于履行履约义务的资源；</w:t>
      </w:r>
      <w:r>
        <w:rPr>
          <w:rFonts w:hint="eastAsia"/>
          <w:sz w:val="18"/>
          <w:szCs w:val="18"/>
        </w:rPr>
        <w:br/>
        <w:t>3. 该成本预期能够收回。</w:t>
      </w:r>
      <w:r>
        <w:rPr>
          <w:rFonts w:hint="eastAsia"/>
          <w:sz w:val="18"/>
          <w:szCs w:val="18"/>
        </w:rPr>
        <w:br/>
        <w:t>公司对于与合同成本有关的资产采用与该资产相关的商品或服务收入确认相同的基础进行摊销，计入当期损益。</w:t>
      </w:r>
      <w:r>
        <w:rPr>
          <w:rFonts w:hint="eastAsia"/>
          <w:sz w:val="18"/>
          <w:szCs w:val="18"/>
        </w:rPr>
        <w:br/>
        <w:t>如果与合同成本有关的资产的账面价值高于因转让与该资产相关的商品或服务预期能够取得的剩余对价减去估计将要发生的成本，公司对超出部分计提减值准备，并确认为资产减值损失。以前期间减值的因素之后发生变化，使得转让该资产相关的商品或服务预期能够取得的剩余对价减去估计将要发生的成本高于该资产账面价值的，转回原已计提的资产减值准备，并计入当期损益，但转回后的资产账面价值不超过假定不计提减值准备情况下该资产在转回日的账面价值。</w:t>
      </w:r>
    </w:p>
    <w:p w14:paraId="4702008B" w14:textId="77777777" w:rsidR="0048469E" w:rsidRDefault="00000000">
      <w:pPr>
        <w:pStyle w:val="3"/>
        <w:spacing w:line="280" w:lineRule="exact"/>
        <w:jc w:val="left"/>
        <w:rPr>
          <w:rFonts w:ascii="宋体" w:hAnsi="宋体" w:cs="宋体" w:hint="eastAsia"/>
          <w:b/>
          <w:bCs/>
        </w:rPr>
      </w:pPr>
      <w:bookmarkStart w:id="203" w:name="_Toc989092"/>
      <w:r>
        <w:rPr>
          <w:rFonts w:ascii="宋体" w:hAnsi="宋体" w:cs="宋体"/>
          <w:b/>
          <w:bCs/>
        </w:rPr>
        <w:t>31、政府补助</w:t>
      </w:r>
      <w:bookmarkEnd w:id="203"/>
    </w:p>
    <w:p w14:paraId="32DBA259" w14:textId="77777777" w:rsidR="00DD3739" w:rsidRDefault="00000000">
      <w:pPr>
        <w:pStyle w:val="a3"/>
        <w:divId w:val="687946766"/>
        <w:rPr>
          <w:rFonts w:hint="eastAsia"/>
          <w:sz w:val="18"/>
          <w:szCs w:val="18"/>
        </w:rPr>
      </w:pPr>
      <w:r>
        <w:rPr>
          <w:rFonts w:hint="eastAsia"/>
          <w:sz w:val="18"/>
          <w:szCs w:val="18"/>
        </w:rPr>
        <w:t>1. 政府补助在同时满足下列条件时予以确认：(1) 公司能够满足政府补助所附的条件；(2) 公司能够收到政府补助。政府补助为货币性资产的，按照收到或应收的金额计量。政府补助为非货币性资产的，按照公允价值计量；公允价值不能可靠取得的，按照名义金额计量。</w:t>
      </w:r>
      <w:r>
        <w:rPr>
          <w:rFonts w:hint="eastAsia"/>
          <w:sz w:val="18"/>
          <w:szCs w:val="18"/>
        </w:rPr>
        <w:br/>
        <w:t>2. 与资产相关的政府补助判断依据及会计处理方法</w:t>
      </w:r>
      <w:r>
        <w:rPr>
          <w:rFonts w:hint="eastAsia"/>
          <w:sz w:val="18"/>
          <w:szCs w:val="18"/>
        </w:rPr>
        <w:br/>
        <w:t>政府文件规定用于购建或以其他方式形成长期资产的政府补助划分为与资产相关的政府补助。政府文件不明确的，以取得该补助必须具备的基本条件为基础进行判断，以购建或其他方式形成长期资产为基本条件的作为与资产相关的政府补助。与资产相关的政府补助，冲减相关资产的账面价值或确认为递延收益。与资产相关的政府补助确认为递延收益的，在相关资产使用寿命内按照合理、系统的方法分期计入损益。按照名义金额计量的政府补助，直接计入当期损益。相关资产在使用寿命结束前被出售、转让、报废或发生毁损的，将尚未分配的相关递延收益余额转入资产处置当期的损益。</w:t>
      </w:r>
      <w:r>
        <w:rPr>
          <w:rFonts w:hint="eastAsia"/>
          <w:sz w:val="18"/>
          <w:szCs w:val="18"/>
        </w:rPr>
        <w:br/>
        <w:t>3. 与收益相关的政府补助判断依据及会计处理方法</w:t>
      </w:r>
      <w:r>
        <w:rPr>
          <w:rFonts w:hint="eastAsia"/>
          <w:sz w:val="18"/>
          <w:szCs w:val="18"/>
        </w:rPr>
        <w:br/>
        <w:t>除与资产相关的政府补助之外的政府补助划分为与收益相关的政府补助。对于同时包含与资产相关部分和与收益相关部分的政府补助，难以区分与资产相关或与收益相关的，整体归类为与收益相关的政府补助。与收益相关的政府补助，用于补偿以后期间的相关成本费用或损失的，确认为递延收益，在确认相关成本费用或损失的期间，计入当期损益或冲减相关成本；用于补偿已发生的相关成本费用或损失的，直接计入当期损益或冲减相关成本。</w:t>
      </w:r>
      <w:r>
        <w:rPr>
          <w:rFonts w:hint="eastAsia"/>
          <w:sz w:val="18"/>
          <w:szCs w:val="18"/>
        </w:rPr>
        <w:br/>
        <w:t>4. 与公司日常经营活动相关的政府补助，按照经济业务实质，计入其他收益或冲减相关成本费用。与公司日常活动无关的政府补助，计入营业外收支。</w:t>
      </w:r>
      <w:r>
        <w:rPr>
          <w:rFonts w:hint="eastAsia"/>
          <w:sz w:val="18"/>
          <w:szCs w:val="18"/>
        </w:rPr>
        <w:br/>
        <w:t>5. 政策性优惠贷款贴息的会计处理方法</w:t>
      </w:r>
      <w:r>
        <w:rPr>
          <w:rFonts w:hint="eastAsia"/>
          <w:sz w:val="18"/>
          <w:szCs w:val="18"/>
        </w:rPr>
        <w:br/>
        <w:t>(1) 财政将贴息资金拨付给贷款银行，由贷款银行以政策性优惠利率向公司提供贷款的，以实际收到的借款金额作为借款的入账价值，按照借款本金和该政策性优惠利率计算相关借款费用。</w:t>
      </w:r>
      <w:r>
        <w:rPr>
          <w:rFonts w:hint="eastAsia"/>
          <w:sz w:val="18"/>
          <w:szCs w:val="18"/>
        </w:rPr>
        <w:br/>
        <w:t>(2) 财政将贴息资金直接拨付给公司的，将对应的贴息冲减相关借款费用。</w:t>
      </w:r>
    </w:p>
    <w:p w14:paraId="2EEFFF9C" w14:textId="77777777" w:rsidR="0048469E" w:rsidRDefault="00000000">
      <w:pPr>
        <w:pStyle w:val="3"/>
        <w:spacing w:line="280" w:lineRule="exact"/>
        <w:jc w:val="left"/>
        <w:rPr>
          <w:rFonts w:ascii="宋体" w:hAnsi="宋体" w:cs="宋体" w:hint="eastAsia"/>
          <w:b/>
          <w:bCs/>
        </w:rPr>
      </w:pPr>
      <w:bookmarkStart w:id="204" w:name="_Toc989093"/>
      <w:r>
        <w:rPr>
          <w:rFonts w:ascii="宋体" w:hAnsi="宋体" w:cs="宋体"/>
          <w:b/>
          <w:bCs/>
        </w:rPr>
        <w:t>32、递延所得税资产/递延所得税负债</w:t>
      </w:r>
      <w:bookmarkEnd w:id="204"/>
    </w:p>
    <w:p w14:paraId="482DBDE4" w14:textId="77777777" w:rsidR="00DD3739" w:rsidRDefault="00000000">
      <w:pPr>
        <w:pStyle w:val="a3"/>
        <w:divId w:val="34432263"/>
        <w:rPr>
          <w:rFonts w:hint="eastAsia"/>
          <w:sz w:val="18"/>
          <w:szCs w:val="18"/>
        </w:rPr>
      </w:pPr>
      <w:r>
        <w:rPr>
          <w:rFonts w:hint="eastAsia"/>
          <w:sz w:val="18"/>
          <w:szCs w:val="18"/>
        </w:rPr>
        <w:t>1. 根据资产、负债的账面价值与其计税基础之间的差额（未作为资产和负债确认的项目按照税法规定可以确定其计税基础的，该计税基础与其账面数之间的差额），按照预期收回该资产或清偿该负债期间的适用税率计算确认递延所得税资产或递延所得税负债。</w:t>
      </w:r>
      <w:r>
        <w:rPr>
          <w:rFonts w:hint="eastAsia"/>
          <w:sz w:val="18"/>
          <w:szCs w:val="18"/>
        </w:rPr>
        <w:br/>
        <w:t>2. 确认递延所得税资产以很可能取得用来抵扣可抵扣暂时性差异的应纳税所得额为限。资产负债表日，有确凿证据表明</w:t>
      </w:r>
      <w:r>
        <w:rPr>
          <w:rFonts w:hint="eastAsia"/>
          <w:sz w:val="18"/>
          <w:szCs w:val="18"/>
        </w:rPr>
        <w:lastRenderedPageBreak/>
        <w:t>未来期间很可能获得足够的应纳税所得额用来抵扣可抵扣暂时性差异的，确认以前会计期间未确认的递延所得税资产。</w:t>
      </w:r>
      <w:r>
        <w:rPr>
          <w:rFonts w:hint="eastAsia"/>
          <w:sz w:val="18"/>
          <w:szCs w:val="18"/>
        </w:rPr>
        <w:br/>
        <w:t>3. 资产负债表日，对递延所得税资产的账面价值进行复核，如果未来期间很可能无法获得足够的应纳税所得额用以抵扣递延所得税资产的利益，则减记递延所得税资产的账面价值。在很可能获得足够的应纳税所得额时，转回减记的金额。</w:t>
      </w:r>
      <w:r>
        <w:rPr>
          <w:rFonts w:hint="eastAsia"/>
          <w:sz w:val="18"/>
          <w:szCs w:val="18"/>
        </w:rPr>
        <w:br/>
        <w:t>4. 公司当期所得税和递延所得税作为所得税费用或收益计入当期损益，但不包括下列情况产生的所得税：(1) 企业合并；(2) 直接在所有者权益中确认的交易或者事项。</w:t>
      </w:r>
      <w:r>
        <w:rPr>
          <w:rFonts w:hint="eastAsia"/>
          <w:sz w:val="18"/>
          <w:szCs w:val="18"/>
        </w:rPr>
        <w:br/>
        <w:t>5. 同时满足下列条件时，公司将递延所得税资产及递延所得税负债以抵销后的净额列示：(1) 拥有以净额结算当期所得税资产及当期所得税负债的法定权利；(2) 递延所得税资产和递延所得税负债是与同一税收征管部门对同一纳税主体征收的所得税相关或者对不同的纳税主体相关，但在未来每一具有重要性的递延所得税资产和递延所得税负债转回的期间内，涉及的纳税主体意图以净额结算当期所得税资产及当期所得税负债或是同时取得资产、清偿债务。</w:t>
      </w:r>
    </w:p>
    <w:p w14:paraId="1DDAB2D7" w14:textId="77777777" w:rsidR="0048469E" w:rsidRDefault="00000000">
      <w:pPr>
        <w:pStyle w:val="3"/>
        <w:spacing w:line="280" w:lineRule="exact"/>
        <w:jc w:val="left"/>
        <w:rPr>
          <w:rFonts w:ascii="宋体" w:hAnsi="宋体" w:cs="宋体" w:hint="eastAsia"/>
          <w:b/>
          <w:bCs/>
        </w:rPr>
      </w:pPr>
      <w:bookmarkStart w:id="205" w:name="_Toc989094"/>
      <w:r>
        <w:rPr>
          <w:rFonts w:ascii="宋体" w:hAnsi="宋体" w:cs="宋体"/>
          <w:b/>
          <w:bCs/>
        </w:rPr>
        <w:t>33、租赁</w:t>
      </w:r>
      <w:bookmarkEnd w:id="205"/>
    </w:p>
    <w:p w14:paraId="6A0BA1DE"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06" w:name="_Toc989095"/>
      <w:r>
        <w:rPr>
          <w:rFonts w:ascii="宋体" w:eastAsia="宋体" w:hAnsi="宋体" w:cs="宋体"/>
          <w:b/>
          <w:bCs/>
          <w:sz w:val="21"/>
          <w:szCs w:val="21"/>
        </w:rPr>
        <w:t>（1） 作为承租方租赁的会计处理方法</w:t>
      </w:r>
      <w:bookmarkEnd w:id="206"/>
    </w:p>
    <w:p w14:paraId="5B4DB197" w14:textId="77777777" w:rsidR="00DD3739" w:rsidRDefault="00000000">
      <w:pPr>
        <w:pStyle w:val="a3"/>
        <w:divId w:val="1765606954"/>
        <w:rPr>
          <w:rFonts w:hint="eastAsia"/>
          <w:sz w:val="18"/>
          <w:szCs w:val="18"/>
        </w:rPr>
      </w:pPr>
      <w:r>
        <w:rPr>
          <w:rFonts w:hint="eastAsia"/>
          <w:sz w:val="18"/>
          <w:szCs w:val="18"/>
        </w:rPr>
        <w:t>在租赁期开始日，公司将租赁期不超过12个月，且不包含购买选择权的租赁认定为短期租赁；将单项租赁资产为全新资产时价值较低的租赁认定为低价值资产租赁。公司转租或预期转租租赁资产的，原租赁不认定为低价值资产租赁。</w:t>
      </w:r>
      <w:r>
        <w:rPr>
          <w:rFonts w:hint="eastAsia"/>
          <w:sz w:val="18"/>
          <w:szCs w:val="18"/>
        </w:rPr>
        <w:br/>
        <w:t>对于所有短期租赁和低价值资产租赁，公司在租赁期内各个期间按照直线法将租赁付款额计入相关资产成本或当期损益。</w:t>
      </w:r>
      <w:r>
        <w:rPr>
          <w:rFonts w:hint="eastAsia"/>
          <w:sz w:val="18"/>
          <w:szCs w:val="18"/>
        </w:rPr>
        <w:br/>
        <w:t>除上述采用简化处理的短期租赁和低价值资产租赁外，在租赁期开始日，公司对租赁确认使用权资产和租赁负债。</w:t>
      </w:r>
      <w:r>
        <w:rPr>
          <w:rFonts w:hint="eastAsia"/>
          <w:sz w:val="18"/>
          <w:szCs w:val="18"/>
        </w:rPr>
        <w:br/>
        <w:t>(1) 使用权资产</w:t>
      </w:r>
      <w:r>
        <w:rPr>
          <w:rFonts w:hint="eastAsia"/>
          <w:sz w:val="18"/>
          <w:szCs w:val="18"/>
        </w:rPr>
        <w:br/>
        <w:t>使用权资产按照成本进行初始计量，该成本包括：1) 租赁负债的初始计量金额；2) 在租赁期开始日或之前支付的租赁付款额，存在租赁激励的，扣除已享受的租赁激励相关金额；3) 承租人发生的初始直接费用；4) 承租人为拆卸及移除租赁资产、复原租赁资产所在场地或将租赁资产恢复至租赁条款约定状态预计将发生的成本。</w:t>
      </w:r>
      <w:r>
        <w:rPr>
          <w:rFonts w:hint="eastAsia"/>
          <w:sz w:val="18"/>
          <w:szCs w:val="18"/>
        </w:rPr>
        <w:br/>
        <w:t>公司按照直线法对使用权资产计提折旧。能够合理确定租赁期届满时取得租赁资产所有权的，公司在租赁资产剩余使用寿命内计提折旧。无法合理确定租赁期届满时能够取得租赁资产所有权的，公司在租赁期与租赁资产剩余使用寿命两者孰短的期间内计提折旧。</w:t>
      </w:r>
      <w:r>
        <w:rPr>
          <w:rFonts w:hint="eastAsia"/>
          <w:sz w:val="18"/>
          <w:szCs w:val="18"/>
        </w:rPr>
        <w:br/>
        <w:t>(2) 租赁负债</w:t>
      </w:r>
      <w:r>
        <w:rPr>
          <w:rFonts w:hint="eastAsia"/>
          <w:sz w:val="18"/>
          <w:szCs w:val="18"/>
        </w:rPr>
        <w:br/>
        <w:t>在租赁期开始日，公司将尚未支付的租赁付款额的现值确认为租赁负债。计算租赁付款额现值时采用租赁内含利率作为折现率，无法确定租赁内含利率的，采用公司增量借款利率作为折现率。租赁付款额与其现值之间的差额作为未确认融资费用，在租赁期各个期间内按照确认租赁付款额现值的折现率确认利息费用，并计入当期损益。未纳入租赁负债计量的可变租赁付款额于实际发生时计入当期损益。</w:t>
      </w:r>
      <w:r>
        <w:rPr>
          <w:rFonts w:hint="eastAsia"/>
          <w:sz w:val="18"/>
          <w:szCs w:val="18"/>
        </w:rPr>
        <w:br/>
        <w:t>租赁期开始日后，当实质固定付款额发生变动、担保余值预计的应付金额发生变化、用于确定租赁付款额的指数或比率发生变动、购买选择权、续租选择权或终止选择权的评估结果或实际行权情况发生变化时，公司按照变动后的租赁付款额的现值重新计量租赁负债，并相应调整使用权资产的账面价值，如使用权资产账面价值已调减至零，但租赁负债仍需进一步调减的，将剩余金额计入当期损益。</w:t>
      </w:r>
    </w:p>
    <w:p w14:paraId="4EA2D5EE" w14:textId="77777777" w:rsidR="00DD3739" w:rsidRDefault="00000000">
      <w:pPr>
        <w:pStyle w:val="a3"/>
        <w:divId w:val="1765606954"/>
        <w:rPr>
          <w:rFonts w:hint="eastAsia"/>
          <w:sz w:val="18"/>
          <w:szCs w:val="18"/>
        </w:rPr>
      </w:pPr>
      <w:r>
        <w:rPr>
          <w:rFonts w:hint="eastAsia"/>
          <w:sz w:val="18"/>
          <w:szCs w:val="18"/>
        </w:rPr>
        <w:t>公司按照《企业会计准则第14号——收入》的规定，评估确定售后租回交易中的资产转让是否属于销售。</w:t>
      </w:r>
      <w:r>
        <w:rPr>
          <w:rFonts w:hint="eastAsia"/>
          <w:sz w:val="18"/>
          <w:szCs w:val="18"/>
        </w:rPr>
        <w:br/>
        <w:t>售后租回交易中的资产转让属于销售的，公司按原资产账面价值中与租回获得的使用权有关的部分，计量售后租回所形成的使用权资产，并仅就转让至出租人的权利确认相关利得或损失。</w:t>
      </w:r>
      <w:r>
        <w:rPr>
          <w:rFonts w:hint="eastAsia"/>
          <w:sz w:val="18"/>
          <w:szCs w:val="18"/>
        </w:rPr>
        <w:br/>
        <w:t>售后租回交易中的资产转让不属于销售的，公司继续确认被转让资产，同时确认一项与转让收入等额的金融负债，并按照《企业会计准则第22号——金融工具确认和计量》对该金融负债进行会计处理。</w:t>
      </w:r>
    </w:p>
    <w:p w14:paraId="57F5F0C3"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07" w:name="_Toc989096"/>
      <w:r>
        <w:rPr>
          <w:rFonts w:ascii="宋体" w:eastAsia="宋体" w:hAnsi="宋体" w:cs="宋体"/>
          <w:b/>
          <w:bCs/>
          <w:sz w:val="21"/>
          <w:szCs w:val="21"/>
        </w:rPr>
        <w:t>（2） 作为出租方租赁的会计处理方法</w:t>
      </w:r>
      <w:bookmarkEnd w:id="207"/>
    </w:p>
    <w:p w14:paraId="112258DC" w14:textId="77777777" w:rsidR="00DD3739" w:rsidRDefault="00000000">
      <w:pPr>
        <w:pStyle w:val="a3"/>
        <w:divId w:val="2059627109"/>
        <w:rPr>
          <w:rFonts w:hint="eastAsia"/>
          <w:sz w:val="18"/>
          <w:szCs w:val="18"/>
        </w:rPr>
      </w:pPr>
      <w:r>
        <w:rPr>
          <w:rFonts w:hint="eastAsia"/>
          <w:sz w:val="18"/>
          <w:szCs w:val="18"/>
        </w:rPr>
        <w:t>在租赁开始日，公司将实质上转移了与租赁资产所有权有关的几乎全部风险和报酬的租赁划分为融资租赁，除此之外的均为经营租赁。</w:t>
      </w:r>
      <w:r>
        <w:rPr>
          <w:rFonts w:hint="eastAsia"/>
          <w:sz w:val="18"/>
          <w:szCs w:val="18"/>
        </w:rPr>
        <w:br/>
      </w:r>
      <w:r>
        <w:rPr>
          <w:rFonts w:hint="eastAsia"/>
          <w:sz w:val="18"/>
          <w:szCs w:val="18"/>
        </w:rPr>
        <w:lastRenderedPageBreak/>
        <w:t>(1) 经营租赁</w:t>
      </w:r>
      <w:r>
        <w:rPr>
          <w:rFonts w:hint="eastAsia"/>
          <w:sz w:val="18"/>
          <w:szCs w:val="18"/>
        </w:rPr>
        <w:br/>
        <w:t>公司在租赁期内各个期间按照直线法将租赁收款额确认为租金收入，发生的初始直接费用予以资本化并按照与租金收入确认相同的基础进行分摊，分期计入当期损益。公司取得的与经营租赁有关的未计入租赁收款额的可变租赁付款额在实际发生时计入当期损益。</w:t>
      </w:r>
      <w:r>
        <w:rPr>
          <w:rFonts w:hint="eastAsia"/>
          <w:sz w:val="18"/>
          <w:szCs w:val="18"/>
        </w:rPr>
        <w:br/>
        <w:t>(2) 融资租赁</w:t>
      </w:r>
      <w:r>
        <w:rPr>
          <w:rFonts w:hint="eastAsia"/>
          <w:sz w:val="18"/>
          <w:szCs w:val="18"/>
        </w:rPr>
        <w:br/>
        <w:t>在租赁期开始日，公司按照租赁投资净额（未担保余值和租赁期开始日尚未收到的租赁收款额按照租赁内含利率折现的现值之和）确认应收融资租赁款，并终止确认融资租赁资产。在租赁期的各个期间，公司按照租赁内含利率计算并确认利息收入。</w:t>
      </w:r>
      <w:r>
        <w:rPr>
          <w:rFonts w:hint="eastAsia"/>
          <w:sz w:val="18"/>
          <w:szCs w:val="18"/>
        </w:rPr>
        <w:br/>
        <w:t>公司取得的未纳入租赁投资净额计量的可变租赁付款额在实际发生时计入当期损益。</w:t>
      </w:r>
    </w:p>
    <w:p w14:paraId="6DB7B89A" w14:textId="77777777" w:rsidR="00DD3739" w:rsidRDefault="00000000">
      <w:pPr>
        <w:pStyle w:val="a3"/>
        <w:divId w:val="2059627109"/>
        <w:rPr>
          <w:rFonts w:hint="eastAsia"/>
          <w:sz w:val="18"/>
          <w:szCs w:val="18"/>
        </w:rPr>
      </w:pPr>
      <w:r>
        <w:rPr>
          <w:rFonts w:hint="eastAsia"/>
          <w:sz w:val="18"/>
          <w:szCs w:val="18"/>
        </w:rPr>
        <w:t>公司按照《企业会计准则第14号——收入》的规定，评估确定售后租回交易中的资产转让是否属于销售。</w:t>
      </w:r>
      <w:r>
        <w:rPr>
          <w:rFonts w:hint="eastAsia"/>
          <w:sz w:val="18"/>
          <w:szCs w:val="18"/>
        </w:rPr>
        <w:br/>
        <w:t>售后租回交易中的资产转让属于销售的，公司根据其他适用的企业会计准则对资产购买进行会计处理，并根据《企业会计准则第21号——租赁》对资产出租进行会计处理。</w:t>
      </w:r>
      <w:r>
        <w:rPr>
          <w:rFonts w:hint="eastAsia"/>
          <w:sz w:val="18"/>
          <w:szCs w:val="18"/>
        </w:rPr>
        <w:br/>
        <w:t>售后租回交易中的资产转让不属于销售的，公司不确认被转让资产，但确认一项与转让收入等额的金融资产，并按照《企业会计准则第22号——金融工具确认和计量》对该金融资产进行会计处理。</w:t>
      </w:r>
    </w:p>
    <w:p w14:paraId="3C31CD21" w14:textId="77777777" w:rsidR="0048469E" w:rsidRDefault="00000000">
      <w:pPr>
        <w:pStyle w:val="3"/>
        <w:spacing w:line="280" w:lineRule="exact"/>
        <w:jc w:val="left"/>
        <w:rPr>
          <w:rFonts w:ascii="宋体" w:hAnsi="宋体" w:cs="宋体" w:hint="eastAsia"/>
          <w:b/>
          <w:bCs/>
        </w:rPr>
      </w:pPr>
      <w:bookmarkStart w:id="208" w:name="_Toc989097"/>
      <w:r>
        <w:rPr>
          <w:rFonts w:ascii="宋体" w:hAnsi="宋体" w:cs="宋体"/>
          <w:b/>
          <w:bCs/>
        </w:rPr>
        <w:t>34、其他重要的会计政策和会计估计</w:t>
      </w:r>
      <w:bookmarkEnd w:id="208"/>
    </w:p>
    <w:p w14:paraId="5D973517" w14:textId="77777777" w:rsidR="00DD3739" w:rsidRDefault="00000000">
      <w:pPr>
        <w:pStyle w:val="a3"/>
        <w:divId w:val="1095246930"/>
        <w:rPr>
          <w:rFonts w:hint="eastAsia"/>
          <w:sz w:val="18"/>
          <w:szCs w:val="18"/>
        </w:rPr>
      </w:pPr>
      <w:r>
        <w:rPr>
          <w:rFonts w:hint="eastAsia"/>
          <w:sz w:val="18"/>
          <w:szCs w:val="18"/>
        </w:rPr>
        <w:t>1、 分部报告</w:t>
      </w:r>
      <w:r>
        <w:rPr>
          <w:rFonts w:hint="eastAsia"/>
          <w:sz w:val="18"/>
          <w:szCs w:val="18"/>
        </w:rPr>
        <w:br/>
        <w:t>公司以内部组织结构、管理要求、内部报告制度等为依据确定经营分部。公司的经营分部是指同时满足下列条件的组成部分：</w:t>
      </w:r>
      <w:r>
        <w:rPr>
          <w:rFonts w:hint="eastAsia"/>
          <w:sz w:val="18"/>
          <w:szCs w:val="18"/>
        </w:rPr>
        <w:br/>
        <w:t>（1） 该组成部分能够在日常活动中产生收入、发生费用；</w:t>
      </w:r>
      <w:r>
        <w:rPr>
          <w:rFonts w:hint="eastAsia"/>
          <w:sz w:val="18"/>
          <w:szCs w:val="18"/>
        </w:rPr>
        <w:br/>
        <w:t>（2） 管理层能够定期评价该组成部分的经营成果，以决定向其配置资源、评价其业绩；</w:t>
      </w:r>
      <w:r>
        <w:rPr>
          <w:rFonts w:hint="eastAsia"/>
          <w:sz w:val="18"/>
          <w:szCs w:val="18"/>
        </w:rPr>
        <w:br/>
        <w:t>（3） 能够通过分析取得该组成部分的财务状况、经营成果和现金流量等有关会计信息。</w:t>
      </w:r>
    </w:p>
    <w:p w14:paraId="0CDCA5D9" w14:textId="77777777" w:rsidR="0048469E" w:rsidRDefault="00000000">
      <w:pPr>
        <w:pStyle w:val="3"/>
        <w:spacing w:line="280" w:lineRule="exact"/>
        <w:jc w:val="left"/>
        <w:rPr>
          <w:rFonts w:ascii="宋体" w:hAnsi="宋体" w:cs="宋体" w:hint="eastAsia"/>
          <w:b/>
          <w:bCs/>
        </w:rPr>
      </w:pPr>
      <w:bookmarkStart w:id="209" w:name="_Toc989098"/>
      <w:r>
        <w:rPr>
          <w:rFonts w:ascii="宋体" w:hAnsi="宋体" w:cs="宋体"/>
          <w:b/>
          <w:bCs/>
        </w:rPr>
        <w:t>35、重要会计政策和会计估计变更</w:t>
      </w:r>
      <w:bookmarkEnd w:id="209"/>
    </w:p>
    <w:p w14:paraId="07D33E4B"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10" w:name="_Toc989099"/>
      <w:r>
        <w:rPr>
          <w:rFonts w:ascii="宋体" w:eastAsia="宋体" w:hAnsi="宋体" w:cs="宋体"/>
          <w:b/>
          <w:bCs/>
          <w:sz w:val="18"/>
          <w:szCs w:val="18"/>
        </w:rPr>
        <w:t>（1） 重要会计政策变更</w:t>
      </w:r>
      <w:bookmarkEnd w:id="210"/>
    </w:p>
    <w:p w14:paraId="4E09692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5A14204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9BF6C5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277AE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会计政策变更的内容和原因</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A3608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受重要影响的报表项目名称</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0BA64F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影响金额</w:t>
            </w:r>
          </w:p>
        </w:tc>
      </w:tr>
    </w:tbl>
    <w:p w14:paraId="0FACD41A" w14:textId="77777777" w:rsidR="0048469E" w:rsidRDefault="0048469E">
      <w:pPr>
        <w:spacing w:before="100" w:after="100" w:line="0" w:lineRule="atLeast"/>
        <w:rPr>
          <w:rFonts w:hint="eastAsia"/>
        </w:rPr>
      </w:pPr>
    </w:p>
    <w:p w14:paraId="74519DC8" w14:textId="77777777" w:rsidR="00DD3739" w:rsidRDefault="00000000">
      <w:pPr>
        <w:pStyle w:val="a3"/>
        <w:divId w:val="2050446246"/>
        <w:rPr>
          <w:rFonts w:hint="eastAsia"/>
          <w:sz w:val="18"/>
          <w:szCs w:val="18"/>
        </w:rPr>
      </w:pPr>
      <w:r>
        <w:rPr>
          <w:rFonts w:hint="eastAsia"/>
          <w:sz w:val="18"/>
          <w:szCs w:val="18"/>
        </w:rPr>
        <w:t>1. 公司自2024年1月1日起执行财政部颁布的《企业会计准则解释第17号》“关于流动负债与非流动负债的划分”规定，该项会计政策变更对公司财务报表无影响。</w:t>
      </w:r>
      <w:r>
        <w:rPr>
          <w:rFonts w:hint="eastAsia"/>
          <w:sz w:val="18"/>
          <w:szCs w:val="18"/>
        </w:rPr>
        <w:br/>
        <w:t>2. 公司自2024年1月1日起执行财政部颁布的《企业会计准则解释第17号》“关于供应商融资安排的披露”规定。</w:t>
      </w:r>
      <w:r>
        <w:rPr>
          <w:rFonts w:hint="eastAsia"/>
          <w:sz w:val="18"/>
          <w:szCs w:val="18"/>
        </w:rPr>
        <w:br/>
        <w:t>3. 公司自2024年1月1日起执行财政部颁布的《企业会计准则解释第17号》“关于售后租回交易的会计处理”规定，该项会计政策变更对公司财务报表无影响。</w:t>
      </w:r>
      <w:r>
        <w:rPr>
          <w:rFonts w:hint="eastAsia"/>
          <w:sz w:val="18"/>
          <w:szCs w:val="18"/>
        </w:rPr>
        <w:br/>
        <w:t>4. 公司自2024年1月1日起执行财政部颁布的《企业会计准则解释第18号》“关于不属于单项履约义务的保证类质量保证的会计处理”规定,该项会计政策变更对公司财务报表无影响。</w:t>
      </w:r>
    </w:p>
    <w:p w14:paraId="7A1EE9EA"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11" w:name="_Toc989100"/>
      <w:r>
        <w:rPr>
          <w:rFonts w:ascii="宋体" w:eastAsia="宋体" w:hAnsi="宋体" w:cs="宋体"/>
          <w:b/>
          <w:bCs/>
          <w:sz w:val="18"/>
          <w:szCs w:val="18"/>
        </w:rPr>
        <w:t>（2） 重要会计估计变更</w:t>
      </w:r>
      <w:bookmarkEnd w:id="211"/>
    </w:p>
    <w:p w14:paraId="0F00BFF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AD0B68E"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12" w:name="_Toc989101"/>
      <w:r>
        <w:rPr>
          <w:rFonts w:ascii="宋体" w:eastAsia="宋体" w:hAnsi="宋体" w:cs="宋体"/>
          <w:b/>
          <w:bCs/>
          <w:sz w:val="18"/>
          <w:szCs w:val="18"/>
        </w:rPr>
        <w:lastRenderedPageBreak/>
        <w:t>（3） 2024年起首次执行新会计准则调整首次执行当年年初财务报表相关项目情况</w:t>
      </w:r>
      <w:bookmarkEnd w:id="212"/>
    </w:p>
    <w:p w14:paraId="23F820E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1141EE9" w14:textId="77777777" w:rsidR="0048469E" w:rsidRDefault="00000000">
      <w:pPr>
        <w:pStyle w:val="2"/>
        <w:spacing w:before="300" w:after="300" w:line="320" w:lineRule="exact"/>
        <w:rPr>
          <w:rFonts w:ascii="宋体" w:eastAsia="宋体" w:hAnsi="宋体" w:cs="宋体" w:hint="eastAsia"/>
          <w:b/>
          <w:bCs/>
          <w:sz w:val="24"/>
          <w:szCs w:val="24"/>
        </w:rPr>
      </w:pPr>
      <w:bookmarkStart w:id="213" w:name="_Toc989102"/>
      <w:r>
        <w:rPr>
          <w:rFonts w:ascii="宋体" w:eastAsia="宋体" w:hAnsi="宋体" w:cs="宋体"/>
          <w:b/>
          <w:bCs/>
          <w:sz w:val="24"/>
          <w:szCs w:val="24"/>
        </w:rPr>
        <w:t>六、税项</w:t>
      </w:r>
      <w:bookmarkEnd w:id="213"/>
    </w:p>
    <w:p w14:paraId="7BF278F4" w14:textId="77777777" w:rsidR="0048469E" w:rsidRDefault="00000000">
      <w:pPr>
        <w:pStyle w:val="3"/>
        <w:spacing w:line="280" w:lineRule="exact"/>
        <w:jc w:val="left"/>
        <w:rPr>
          <w:rFonts w:ascii="宋体" w:hAnsi="宋体" w:cs="宋体" w:hint="eastAsia"/>
          <w:b/>
          <w:bCs/>
        </w:rPr>
      </w:pPr>
      <w:bookmarkStart w:id="214" w:name="_Toc989103"/>
      <w:r>
        <w:rPr>
          <w:rFonts w:ascii="宋体" w:hAnsi="宋体" w:cs="宋体"/>
          <w:b/>
          <w:bCs/>
        </w:rPr>
        <w:t>1、主要税种及税率</w:t>
      </w:r>
      <w:bookmarkEnd w:id="214"/>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48DF681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0171E3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税种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EE961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计税依据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01E5F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税率</w:t>
            </w:r>
          </w:p>
        </w:tc>
      </w:tr>
      <w:tr w:rsidR="0048469E" w14:paraId="084F9BF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A8A81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增值税</w:t>
            </w:r>
          </w:p>
        </w:tc>
        <w:tc>
          <w:tcPr>
            <w:tcW w:w="3213" w:type="dxa"/>
            <w:tcBorders>
              <w:top w:val="single" w:sz="2" w:space="0" w:color="auto"/>
              <w:left w:val="single" w:sz="2" w:space="0" w:color="auto"/>
              <w:bottom w:val="single" w:sz="2" w:space="0" w:color="auto"/>
              <w:right w:val="single" w:sz="2" w:space="0" w:color="auto"/>
            </w:tcBorders>
            <w:vAlign w:val="center"/>
          </w:tcPr>
          <w:p w14:paraId="0A44AE7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以按税法规定计算的销售货物和应税劳务收入为基础计算销项税额，扣除当期允许抵扣的进项税额后，差额部分为应交增值税</w:t>
            </w:r>
          </w:p>
        </w:tc>
        <w:tc>
          <w:tcPr>
            <w:tcW w:w="3213" w:type="dxa"/>
            <w:tcBorders>
              <w:top w:val="single" w:sz="2" w:space="0" w:color="auto"/>
              <w:left w:val="single" w:sz="2" w:space="0" w:color="auto"/>
              <w:bottom w:val="single" w:sz="2" w:space="0" w:color="auto"/>
              <w:right w:val="single" w:sz="2" w:space="0" w:color="auto"/>
            </w:tcBorders>
            <w:vAlign w:val="center"/>
          </w:tcPr>
          <w:p w14:paraId="07E571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13%、6%</w:t>
            </w:r>
          </w:p>
        </w:tc>
      </w:tr>
      <w:tr w:rsidR="0048469E" w14:paraId="17B16B6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1FF00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14:paraId="71493D4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实际缴纳的流转税税额</w:t>
            </w:r>
          </w:p>
        </w:tc>
        <w:tc>
          <w:tcPr>
            <w:tcW w:w="3213" w:type="dxa"/>
            <w:tcBorders>
              <w:top w:val="single" w:sz="2" w:space="0" w:color="auto"/>
              <w:left w:val="single" w:sz="2" w:space="0" w:color="auto"/>
              <w:bottom w:val="single" w:sz="2" w:space="0" w:color="auto"/>
              <w:right w:val="single" w:sz="2" w:space="0" w:color="auto"/>
            </w:tcBorders>
            <w:vAlign w:val="center"/>
          </w:tcPr>
          <w:p w14:paraId="21C1825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7%、5%、1%</w:t>
            </w:r>
          </w:p>
        </w:tc>
      </w:tr>
      <w:tr w:rsidR="0048469E" w14:paraId="3508520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72A35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企业所得税</w:t>
            </w:r>
          </w:p>
        </w:tc>
        <w:tc>
          <w:tcPr>
            <w:tcW w:w="3213" w:type="dxa"/>
            <w:tcBorders>
              <w:top w:val="single" w:sz="2" w:space="0" w:color="auto"/>
              <w:left w:val="single" w:sz="2" w:space="0" w:color="auto"/>
              <w:bottom w:val="single" w:sz="2" w:space="0" w:color="auto"/>
              <w:right w:val="single" w:sz="2" w:space="0" w:color="auto"/>
            </w:tcBorders>
            <w:vAlign w:val="center"/>
          </w:tcPr>
          <w:p w14:paraId="24F209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应纳税所得额</w:t>
            </w:r>
          </w:p>
        </w:tc>
        <w:tc>
          <w:tcPr>
            <w:tcW w:w="3213" w:type="dxa"/>
            <w:tcBorders>
              <w:top w:val="single" w:sz="2" w:space="0" w:color="auto"/>
              <w:left w:val="single" w:sz="2" w:space="0" w:color="auto"/>
              <w:bottom w:val="single" w:sz="2" w:space="0" w:color="auto"/>
              <w:right w:val="single" w:sz="2" w:space="0" w:color="auto"/>
            </w:tcBorders>
            <w:vAlign w:val="center"/>
          </w:tcPr>
          <w:p w14:paraId="74567D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详见不同税率的纳税主体企业所得税税率说明</w:t>
            </w:r>
          </w:p>
        </w:tc>
      </w:tr>
      <w:tr w:rsidR="0048469E" w14:paraId="0DA0F9C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B3FF5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14:paraId="7FC9F9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从价计征的，按房产原值一次减除30%后余值的1.2%计缴；从租计征的，按租金收入的12%计缴</w:t>
            </w:r>
          </w:p>
        </w:tc>
        <w:tc>
          <w:tcPr>
            <w:tcW w:w="3213" w:type="dxa"/>
            <w:tcBorders>
              <w:top w:val="single" w:sz="2" w:space="0" w:color="auto"/>
              <w:left w:val="single" w:sz="2" w:space="0" w:color="auto"/>
              <w:bottom w:val="single" w:sz="2" w:space="0" w:color="auto"/>
              <w:right w:val="single" w:sz="2" w:space="0" w:color="auto"/>
            </w:tcBorders>
            <w:vAlign w:val="center"/>
          </w:tcPr>
          <w:p w14:paraId="026C3E5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1.2%、12%</w:t>
            </w:r>
          </w:p>
        </w:tc>
      </w:tr>
      <w:tr w:rsidR="0048469E" w14:paraId="7E824FA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39A53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14:paraId="026F41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实际缴纳的流转税税额</w:t>
            </w:r>
          </w:p>
        </w:tc>
        <w:tc>
          <w:tcPr>
            <w:tcW w:w="3213" w:type="dxa"/>
            <w:tcBorders>
              <w:top w:val="single" w:sz="2" w:space="0" w:color="auto"/>
              <w:left w:val="single" w:sz="2" w:space="0" w:color="auto"/>
              <w:bottom w:val="single" w:sz="2" w:space="0" w:color="auto"/>
              <w:right w:val="single" w:sz="2" w:space="0" w:color="auto"/>
            </w:tcBorders>
            <w:vAlign w:val="center"/>
          </w:tcPr>
          <w:p w14:paraId="013C39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w:t>
            </w:r>
          </w:p>
        </w:tc>
      </w:tr>
      <w:tr w:rsidR="0048469E" w14:paraId="42F26EF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835C2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地方教育附加</w:t>
            </w:r>
          </w:p>
        </w:tc>
        <w:tc>
          <w:tcPr>
            <w:tcW w:w="3213" w:type="dxa"/>
            <w:tcBorders>
              <w:top w:val="single" w:sz="2" w:space="0" w:color="auto"/>
              <w:left w:val="single" w:sz="2" w:space="0" w:color="auto"/>
              <w:bottom w:val="single" w:sz="2" w:space="0" w:color="auto"/>
              <w:right w:val="single" w:sz="2" w:space="0" w:color="auto"/>
            </w:tcBorders>
            <w:vAlign w:val="center"/>
          </w:tcPr>
          <w:p w14:paraId="716EC3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实际缴纳的流转税税额</w:t>
            </w:r>
          </w:p>
        </w:tc>
        <w:tc>
          <w:tcPr>
            <w:tcW w:w="3213" w:type="dxa"/>
            <w:tcBorders>
              <w:top w:val="single" w:sz="2" w:space="0" w:color="auto"/>
              <w:left w:val="single" w:sz="2" w:space="0" w:color="auto"/>
              <w:bottom w:val="single" w:sz="2" w:space="0" w:color="auto"/>
              <w:right w:val="single" w:sz="2" w:space="0" w:color="auto"/>
            </w:tcBorders>
            <w:vAlign w:val="center"/>
          </w:tcPr>
          <w:p w14:paraId="414D06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w:t>
            </w:r>
          </w:p>
        </w:tc>
      </w:tr>
    </w:tbl>
    <w:p w14:paraId="699807A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存在不同企业所得税税率纳税主体的，披露情况说明</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30F22A60"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86A1FD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纳税主体名称</w:t>
            </w:r>
          </w:p>
        </w:tc>
        <w:tc>
          <w:tcPr>
            <w:tcW w:w="4819" w:type="dxa"/>
            <w:tcBorders>
              <w:top w:val="single" w:sz="2" w:space="0" w:color="auto"/>
              <w:left w:val="single" w:sz="2" w:space="0" w:color="auto"/>
              <w:bottom w:val="single" w:sz="2" w:space="0" w:color="auto"/>
              <w:right w:val="single" w:sz="2" w:space="0" w:color="auto"/>
            </w:tcBorders>
            <w:shd w:val="clear" w:color="auto" w:fill="D3D3D3"/>
            <w:vAlign w:val="center"/>
          </w:tcPr>
          <w:p w14:paraId="6A53EE8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所得税税率</w:t>
            </w:r>
          </w:p>
        </w:tc>
      </w:tr>
      <w:tr w:rsidR="0048469E" w14:paraId="3FBCFCDA"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55078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本公司</w:t>
            </w:r>
          </w:p>
        </w:tc>
        <w:tc>
          <w:tcPr>
            <w:tcW w:w="4819" w:type="dxa"/>
            <w:tcBorders>
              <w:top w:val="single" w:sz="2" w:space="0" w:color="auto"/>
              <w:left w:val="single" w:sz="2" w:space="0" w:color="auto"/>
              <w:bottom w:val="single" w:sz="2" w:space="0" w:color="auto"/>
              <w:right w:val="single" w:sz="2" w:space="0" w:color="auto"/>
            </w:tcBorders>
            <w:vAlign w:val="center"/>
          </w:tcPr>
          <w:p w14:paraId="0B25AF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r w:rsidR="0048469E" w14:paraId="035D7161"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03D0B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常州华达科捷光电仪器有限公司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50FFE0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r w:rsidR="0048469E" w14:paraId="205B90B3"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32D34A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杭州联和电气制造有限公司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6EF0A0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r w:rsidR="0048469E" w14:paraId="51D2DCC3"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3CAF7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东莞欧达电子有限公司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4C902B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r w:rsidR="0048469E" w14:paraId="2A4DF14C"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216C0D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浙江亿洋工具制造有限公司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495DB0A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r w:rsidR="0048469E" w14:paraId="4EB99219"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0B2EBE2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苏州市新大地五金制品有限公司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1B4204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r w:rsidR="0048469E" w14:paraId="0000F8D1"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026A6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中山基龙工业有限公司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25D1E3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r w:rsidR="0048469E" w14:paraId="24C0F5C5"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056242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宁波奉化巨星工具有限公司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43B57E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r w:rsidR="0048469E" w14:paraId="23C84C74"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19A140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靖江量具有限公司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5A44FD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r w:rsidR="0048469E" w14:paraId="4178D095"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629C87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杭州欧镭激光技术有限公司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1BFC84A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15%</w:t>
            </w:r>
          </w:p>
        </w:tc>
      </w:tr>
      <w:tr w:rsidR="0048469E" w14:paraId="599F22BE"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2E6B1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浙江国新工具有限公司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77357A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2302FB06"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904AF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杭州巨星智能科技有限公司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53DB66C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50D2BDDC"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464CC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杭州华达科捷光电仪器有限公司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69F400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762EDB53"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3FCA80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苏州天萨精密量仪技术有限公司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569D937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5D7CDACC"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EA0E79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杭州优创佳贸易有限公司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7DE1E0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62F4F3A6"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3954A48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杭州巨星谢菲德贸易有限公司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7F39AE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67D312FE"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6A34123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龙游亿洋锻造有限公司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6AAC1C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0791C6EE"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278C978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普瑞测激光测量工具（杭州）有限公司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579EF1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2D505E9A"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E8958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上海力易得工具有限公司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7604B2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22584314"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F49F8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常州华达科捷工程机械有限公司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53C4074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0AAE54ED"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2F121B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杭州优得宝贸易有限公司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64BB90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24D2F88B"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CFCBC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龙游星亿机械设备科技有限公司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66E2C6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w:t>
            </w:r>
          </w:p>
        </w:tc>
      </w:tr>
      <w:tr w:rsidR="0048469E" w14:paraId="6463BE98"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C95C0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香港巨星国际有限公司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280F0C9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16.50%</w:t>
            </w:r>
          </w:p>
        </w:tc>
      </w:tr>
      <w:tr w:rsidR="0048469E" w14:paraId="302A20A4"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6193CC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香港国际华达科捷光电仪器有限公司</w:t>
            </w:r>
          </w:p>
        </w:tc>
        <w:tc>
          <w:tcPr>
            <w:tcW w:w="4819" w:type="dxa"/>
            <w:tcBorders>
              <w:top w:val="single" w:sz="2" w:space="0" w:color="auto"/>
              <w:left w:val="single" w:sz="2" w:space="0" w:color="auto"/>
              <w:bottom w:val="single" w:sz="2" w:space="0" w:color="auto"/>
              <w:right w:val="single" w:sz="2" w:space="0" w:color="auto"/>
            </w:tcBorders>
            <w:vAlign w:val="center"/>
          </w:tcPr>
          <w:p w14:paraId="7E08BC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16.50%</w:t>
            </w:r>
          </w:p>
        </w:tc>
      </w:tr>
      <w:tr w:rsidR="0048469E" w14:paraId="208A2791"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B32FB2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Prim' Tools Limited</w:t>
            </w:r>
          </w:p>
        </w:tc>
        <w:tc>
          <w:tcPr>
            <w:tcW w:w="4819" w:type="dxa"/>
            <w:tcBorders>
              <w:top w:val="single" w:sz="2" w:space="0" w:color="auto"/>
              <w:left w:val="single" w:sz="2" w:space="0" w:color="auto"/>
              <w:bottom w:val="single" w:sz="2" w:space="0" w:color="auto"/>
              <w:right w:val="single" w:sz="2" w:space="0" w:color="auto"/>
            </w:tcBorders>
            <w:vAlign w:val="center"/>
          </w:tcPr>
          <w:p w14:paraId="4DD933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16.50%</w:t>
            </w:r>
          </w:p>
        </w:tc>
      </w:tr>
      <w:tr w:rsidR="0048469E" w14:paraId="11BC2FF8"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6F1CA5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HongKong Goldblatt Industrial Co.,Ltd</w:t>
            </w:r>
          </w:p>
        </w:tc>
        <w:tc>
          <w:tcPr>
            <w:tcW w:w="4819" w:type="dxa"/>
            <w:tcBorders>
              <w:top w:val="single" w:sz="2" w:space="0" w:color="auto"/>
              <w:left w:val="single" w:sz="2" w:space="0" w:color="auto"/>
              <w:bottom w:val="single" w:sz="2" w:space="0" w:color="auto"/>
              <w:right w:val="single" w:sz="2" w:space="0" w:color="auto"/>
            </w:tcBorders>
            <w:vAlign w:val="center"/>
          </w:tcPr>
          <w:p w14:paraId="38FB0A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16.50%</w:t>
            </w:r>
          </w:p>
        </w:tc>
      </w:tr>
      <w:tr w:rsidR="0048469E" w14:paraId="466CC653"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B8901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Hongkong ShopVac International Co., Limited</w:t>
            </w:r>
          </w:p>
        </w:tc>
        <w:tc>
          <w:tcPr>
            <w:tcW w:w="4819" w:type="dxa"/>
            <w:tcBorders>
              <w:top w:val="single" w:sz="2" w:space="0" w:color="auto"/>
              <w:left w:val="single" w:sz="2" w:space="0" w:color="auto"/>
              <w:bottom w:val="single" w:sz="2" w:space="0" w:color="auto"/>
              <w:right w:val="single" w:sz="2" w:space="0" w:color="auto"/>
            </w:tcBorders>
            <w:vAlign w:val="center"/>
          </w:tcPr>
          <w:p w14:paraId="5219E4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16.50%</w:t>
            </w:r>
          </w:p>
        </w:tc>
      </w:tr>
      <w:tr w:rsidR="0048469E" w14:paraId="389C93C3"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6013D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Geelong Sales Company International (HK) Limited</w:t>
            </w:r>
          </w:p>
        </w:tc>
        <w:tc>
          <w:tcPr>
            <w:tcW w:w="4819" w:type="dxa"/>
            <w:tcBorders>
              <w:top w:val="single" w:sz="2" w:space="0" w:color="auto"/>
              <w:left w:val="single" w:sz="2" w:space="0" w:color="auto"/>
              <w:bottom w:val="single" w:sz="2" w:space="0" w:color="auto"/>
              <w:right w:val="single" w:sz="2" w:space="0" w:color="auto"/>
            </w:tcBorders>
            <w:vAlign w:val="center"/>
          </w:tcPr>
          <w:p w14:paraId="089434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16.50%</w:t>
            </w:r>
          </w:p>
        </w:tc>
      </w:tr>
      <w:tr w:rsidR="0048469E" w14:paraId="71CF5BB2"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69DD61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其他境内纳税主体</w:t>
            </w:r>
          </w:p>
        </w:tc>
        <w:tc>
          <w:tcPr>
            <w:tcW w:w="4819" w:type="dxa"/>
            <w:tcBorders>
              <w:top w:val="single" w:sz="2" w:space="0" w:color="auto"/>
              <w:left w:val="single" w:sz="2" w:space="0" w:color="auto"/>
              <w:bottom w:val="single" w:sz="2" w:space="0" w:color="auto"/>
              <w:right w:val="single" w:sz="2" w:space="0" w:color="auto"/>
            </w:tcBorders>
            <w:vAlign w:val="center"/>
          </w:tcPr>
          <w:p w14:paraId="6CF443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25%</w:t>
            </w:r>
          </w:p>
        </w:tc>
      </w:tr>
      <w:tr w:rsidR="0048469E" w14:paraId="44AE84FA" w14:textId="77777777" w:rsidTr="00A0587C">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3AFDAA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其他境外纳税主体</w:t>
            </w:r>
          </w:p>
        </w:tc>
        <w:tc>
          <w:tcPr>
            <w:tcW w:w="4819" w:type="dxa"/>
            <w:tcBorders>
              <w:top w:val="single" w:sz="2" w:space="0" w:color="auto"/>
              <w:left w:val="single" w:sz="2" w:space="0" w:color="auto"/>
              <w:bottom w:val="single" w:sz="2" w:space="0" w:color="auto"/>
              <w:right w:val="single" w:sz="2" w:space="0" w:color="auto"/>
            </w:tcBorders>
            <w:vAlign w:val="center"/>
          </w:tcPr>
          <w:p w14:paraId="308DA2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适用当地税率</w:t>
            </w:r>
          </w:p>
        </w:tc>
      </w:tr>
    </w:tbl>
    <w:p w14:paraId="76305298" w14:textId="77777777" w:rsidR="0048469E" w:rsidRDefault="00000000">
      <w:pPr>
        <w:pStyle w:val="3"/>
        <w:spacing w:line="280" w:lineRule="exact"/>
        <w:jc w:val="left"/>
        <w:rPr>
          <w:rFonts w:ascii="宋体" w:hAnsi="宋体" w:cs="宋体" w:hint="eastAsia"/>
          <w:b/>
          <w:bCs/>
        </w:rPr>
      </w:pPr>
      <w:bookmarkStart w:id="215" w:name="_Toc989104"/>
      <w:r>
        <w:rPr>
          <w:rFonts w:ascii="宋体" w:hAnsi="宋体" w:cs="宋体"/>
          <w:b/>
          <w:bCs/>
        </w:rPr>
        <w:lastRenderedPageBreak/>
        <w:t>2、税收优惠</w:t>
      </w:r>
      <w:bookmarkEnd w:id="215"/>
    </w:p>
    <w:p w14:paraId="36DD8103" w14:textId="77777777" w:rsidR="00DD3739" w:rsidRDefault="00000000">
      <w:pPr>
        <w:pStyle w:val="a3"/>
        <w:divId w:val="566770548"/>
        <w:rPr>
          <w:rFonts w:hint="eastAsia"/>
          <w:sz w:val="18"/>
          <w:szCs w:val="18"/>
        </w:rPr>
      </w:pPr>
      <w:r>
        <w:rPr>
          <w:rFonts w:hint="eastAsia"/>
          <w:sz w:val="18"/>
          <w:szCs w:val="18"/>
        </w:rPr>
        <w:t>1. 根据《高新技术企业认定管理办法》（国科发火〔2016〕32号）和《高新技术企业认定管理工作指引》国科发火〔2016〕195号）有关规定，本公司被认定为高新技术企业，并取得编号为GR202233005456的《高新技术企业证书》，认定有效期3年（2022年至2024年），2024年度按15%的税率计缴企业所得税。</w:t>
      </w:r>
      <w:r>
        <w:rPr>
          <w:rFonts w:hint="eastAsia"/>
          <w:sz w:val="18"/>
          <w:szCs w:val="18"/>
        </w:rPr>
        <w:br/>
        <w:t>2. 根据《高新技术企业认定管理办法》（国科发火〔2016〕32号）和《高新技术企业认定管理工作指引》国科发火〔2016〕195号）有关规定，子公司常州华达科捷光电仪器有限公司被认定为高新技术企业，并取得编号为GR202332000640的《高新技术企业证书》，认定有效期3年（2023年至2025年），2024年度按15%的税率计缴企业所得税。</w:t>
      </w:r>
      <w:r>
        <w:rPr>
          <w:rFonts w:hint="eastAsia"/>
          <w:sz w:val="18"/>
          <w:szCs w:val="18"/>
        </w:rPr>
        <w:br/>
        <w:t>3. 根据《高新技术企业认定管理办法》（国科发火〔2016〕32号）和《高新技术企业认定管理工作指引》国科发火〔2016〕195号）有关规定，子公司杭州联和电气制造有限公司被认定为高新技术企业，并取得编号为GR202233010022的《高新技术企业证书》，认定有效期3年（2022年至2024年），2024年度按15%的税率计缴企业所得税。</w:t>
      </w:r>
      <w:r>
        <w:rPr>
          <w:rFonts w:hint="eastAsia"/>
          <w:sz w:val="18"/>
          <w:szCs w:val="18"/>
        </w:rPr>
        <w:br/>
        <w:t>4. 根据《高新技术企业认定管理办法》（国科发火〔2016〕32号）和《高新技术企业认定管理工作指引》（国科发火〔2016〕195号）有关规定，孙公司东莞欧达电子有限公司被认定为高新技术企业，并取得编号为GR202444008811的《高新技术企业证书》，认定有效期3年(2024年至2026年), 2024年度按15%的税率计缴企业所得税。</w:t>
      </w:r>
      <w:r>
        <w:rPr>
          <w:rFonts w:hint="eastAsia"/>
          <w:sz w:val="18"/>
          <w:szCs w:val="18"/>
        </w:rPr>
        <w:br/>
        <w:t>5. 根据《高新技术企业认定管理办法》（国科发火〔2016〕32号）和《高新技术企业认定管理工作指引》国科发火〔2016〕195号）有关规定，孙公司浙江亿洋工具制造有限公司被认定为高新技术企业，并取得编号为GR202233007785的《高新技术企业证书》，认定有效期3年（2022年至2024年），2024年度按15%的税率计缴企业所得税。</w:t>
      </w:r>
      <w:r>
        <w:rPr>
          <w:rFonts w:hint="eastAsia"/>
          <w:sz w:val="18"/>
          <w:szCs w:val="18"/>
        </w:rPr>
        <w:br/>
        <w:t>6. 根据《高新技术企业认定管理办法》（国科发火〔2016〕32号）和《高新技术企业认定管理工作指引》（国科发火〔2016〕195号）有关规定，子公司苏州市新大地五金制品有限公司被认定为高新技术企业，并取得编号为GR202432004996的《高新技术企业证书》，认定有效期3年(2024年至2026年), 2024年度按15%的税率计缴企业所得税。</w:t>
      </w:r>
      <w:r>
        <w:rPr>
          <w:rFonts w:hint="eastAsia"/>
          <w:sz w:val="18"/>
          <w:szCs w:val="18"/>
        </w:rPr>
        <w:br/>
        <w:t>7. 根据《高新技术企业认定管理办法》（国科发火〔2016〕32号）和《高新技术企业认定管理工作指引》（国科发火〔2016〕195号）有关规定，孙公司中山基龙工业有限公司被认定为高新技术企业，并取得编号为GR202244011605的《高新技术企业证书》，认定有效期3年(2022年至2024年)，2024年度按15%的税率计缴企业所得税。</w:t>
      </w:r>
      <w:r>
        <w:rPr>
          <w:rFonts w:hint="eastAsia"/>
          <w:sz w:val="18"/>
          <w:szCs w:val="18"/>
        </w:rPr>
        <w:br/>
        <w:t>8. 根据《高新技术企业认定管理办法》（国科发火〔2016〕32号）和《高新技术企业认定管理工作指引》（国科发火〔2016〕195号）有关规定，子公司宁波奉化巨星工具有限公司被认定为高新技术企业，并取得编号为GR202233100274的《高新技术企业证书》，认定有效期3年(2022年至2024年)，2024年度按15%的税率计缴企业所得税。</w:t>
      </w:r>
      <w:r>
        <w:rPr>
          <w:rFonts w:hint="eastAsia"/>
          <w:sz w:val="18"/>
          <w:szCs w:val="18"/>
        </w:rPr>
        <w:br/>
        <w:t>9. 根据《高新技术企业认定管理办法》（国科发火〔2016〕32号）和《高新技术企业认定管理工作指引》（国科发火〔2016〕195号）有关规定，子公司靖江量具有限公司被认定为高新技术企业，并取得编号为GR202432008867的《高新技术企业证书》，认定有效期3年(2024年至2026年)，2024年度按15%的税率计缴企业所得税。</w:t>
      </w:r>
      <w:r>
        <w:rPr>
          <w:rFonts w:hint="eastAsia"/>
          <w:sz w:val="18"/>
          <w:szCs w:val="18"/>
        </w:rPr>
        <w:br/>
        <w:t>10. 根据《高新技术企业认定管理办法》（国科发火〔2016〕32号）和《高新技术企业认定管理工作指引》（国科发火〔2016〕195号）有关规定，子公司杭州欧镭激光技术有限公司被认定为高新技术企业，并取得编号为GR202433005080的《高新技术企业证书》，认定有效期3年(2024年至2026年)，2024年度按15%的税率计缴企业所得税。</w:t>
      </w:r>
      <w:r>
        <w:rPr>
          <w:rFonts w:hint="eastAsia"/>
          <w:sz w:val="18"/>
          <w:szCs w:val="18"/>
        </w:rPr>
        <w:br/>
        <w:t>11. 根据财政部、国家税务总局《关于发布促进残疾人就业增值税优惠政策管理办法的通知》（财税〔2016〕52号），子公司龙游沪工锻三工具有限公司安置残疾人就业，经向主管税务机关备案，本期享受增值税限额即征即退的优惠政策。</w:t>
      </w:r>
      <w:r>
        <w:rPr>
          <w:rFonts w:hint="eastAsia"/>
          <w:sz w:val="18"/>
          <w:szCs w:val="18"/>
        </w:rPr>
        <w:br/>
        <w:t>12. 根据财政部、税务总局《关于进一步支持小微企业和个体工商户发展有关税费政策的公告》（财政部 税务总局公告2023年第12号）的文件，自2023年1月1日至2027年12月31日期间，对小型微利企业减按25.00%计入应纳税所得额，按20%的税率缴纳企业所得税。2024年1月1日至2024年12月31日，杭州巨星智能科技有限公司、杭州华达科捷光电仪器有限公司、苏州天萨精密量仪技术有限公司、杭州优创佳贸易有限公司、浙江国新工具有限公司、杭州巨星谢菲德贸易有限公司、龙游亿洋锻造有限公司、普瑞测激光测量工具（杭州）有限公司、上海力易得工具有限公司、常州华达科捷工程机械有限公司、杭州优得宝贸易有限公司及龙游星亿机械设备科技有限公司适用该所得税优惠政策，按照20%的税率计缴企业所得税。</w:t>
      </w:r>
    </w:p>
    <w:p w14:paraId="6AAB2A3A" w14:textId="77777777" w:rsidR="0048469E" w:rsidRDefault="00000000">
      <w:pPr>
        <w:pStyle w:val="2"/>
        <w:spacing w:before="300" w:after="300" w:line="320" w:lineRule="exact"/>
        <w:rPr>
          <w:rFonts w:ascii="宋体" w:eastAsia="宋体" w:hAnsi="宋体" w:cs="宋体" w:hint="eastAsia"/>
          <w:b/>
          <w:bCs/>
          <w:sz w:val="24"/>
          <w:szCs w:val="24"/>
        </w:rPr>
      </w:pPr>
      <w:bookmarkStart w:id="216" w:name="_Toc989105"/>
      <w:r>
        <w:rPr>
          <w:rFonts w:ascii="宋体" w:eastAsia="宋体" w:hAnsi="宋体" w:cs="宋体"/>
          <w:b/>
          <w:bCs/>
          <w:sz w:val="24"/>
          <w:szCs w:val="24"/>
        </w:rPr>
        <w:lastRenderedPageBreak/>
        <w:t>七、合并财务报表项目注释</w:t>
      </w:r>
      <w:bookmarkEnd w:id="216"/>
    </w:p>
    <w:p w14:paraId="437FE09E" w14:textId="77777777" w:rsidR="0048469E" w:rsidRDefault="00000000">
      <w:pPr>
        <w:pStyle w:val="3"/>
        <w:spacing w:line="280" w:lineRule="exact"/>
        <w:jc w:val="left"/>
        <w:rPr>
          <w:rFonts w:ascii="宋体" w:hAnsi="宋体" w:cs="宋体" w:hint="eastAsia"/>
          <w:b/>
          <w:bCs/>
        </w:rPr>
      </w:pPr>
      <w:bookmarkStart w:id="217" w:name="_Toc989106"/>
      <w:r>
        <w:rPr>
          <w:rFonts w:ascii="宋体" w:hAnsi="宋体" w:cs="宋体"/>
          <w:b/>
          <w:bCs/>
        </w:rPr>
        <w:t>1、货币资金</w:t>
      </w:r>
      <w:bookmarkEnd w:id="217"/>
    </w:p>
    <w:p w14:paraId="1BD8D64E"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594811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A23E0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33A97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F999F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39C1CB7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D29C3A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库存现金</w:t>
            </w:r>
          </w:p>
        </w:tc>
        <w:tc>
          <w:tcPr>
            <w:tcW w:w="3213" w:type="dxa"/>
            <w:tcBorders>
              <w:top w:val="single" w:sz="2" w:space="0" w:color="auto"/>
              <w:left w:val="single" w:sz="2" w:space="0" w:color="auto"/>
              <w:bottom w:val="single" w:sz="2" w:space="0" w:color="auto"/>
              <w:right w:val="single" w:sz="2" w:space="0" w:color="auto"/>
            </w:tcBorders>
            <w:vAlign w:val="center"/>
          </w:tcPr>
          <w:p w14:paraId="36428A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640,344.57</w:t>
            </w:r>
          </w:p>
        </w:tc>
        <w:tc>
          <w:tcPr>
            <w:tcW w:w="3213" w:type="dxa"/>
            <w:tcBorders>
              <w:top w:val="single" w:sz="2" w:space="0" w:color="auto"/>
              <w:left w:val="single" w:sz="2" w:space="0" w:color="auto"/>
              <w:bottom w:val="single" w:sz="2" w:space="0" w:color="auto"/>
              <w:right w:val="single" w:sz="2" w:space="0" w:color="auto"/>
            </w:tcBorders>
            <w:vAlign w:val="center"/>
          </w:tcPr>
          <w:p w14:paraId="31C04F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700,564.56</w:t>
            </w:r>
          </w:p>
        </w:tc>
      </w:tr>
      <w:tr w:rsidR="0048469E" w14:paraId="2A3A272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A7F20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银行存款</w:t>
            </w:r>
          </w:p>
        </w:tc>
        <w:tc>
          <w:tcPr>
            <w:tcW w:w="3213" w:type="dxa"/>
            <w:tcBorders>
              <w:top w:val="single" w:sz="2" w:space="0" w:color="auto"/>
              <w:left w:val="single" w:sz="2" w:space="0" w:color="auto"/>
              <w:bottom w:val="single" w:sz="2" w:space="0" w:color="auto"/>
              <w:right w:val="single" w:sz="2" w:space="0" w:color="auto"/>
            </w:tcBorders>
            <w:vAlign w:val="center"/>
          </w:tcPr>
          <w:p w14:paraId="77FC76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6,560,350,720.32</w:t>
            </w:r>
          </w:p>
        </w:tc>
        <w:tc>
          <w:tcPr>
            <w:tcW w:w="3213" w:type="dxa"/>
            <w:tcBorders>
              <w:top w:val="single" w:sz="2" w:space="0" w:color="auto"/>
              <w:left w:val="single" w:sz="2" w:space="0" w:color="auto"/>
              <w:bottom w:val="single" w:sz="2" w:space="0" w:color="auto"/>
              <w:right w:val="single" w:sz="2" w:space="0" w:color="auto"/>
            </w:tcBorders>
            <w:vAlign w:val="center"/>
          </w:tcPr>
          <w:p w14:paraId="2B59AC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4,982,842,025.49</w:t>
            </w:r>
          </w:p>
        </w:tc>
      </w:tr>
      <w:tr w:rsidR="0048469E" w14:paraId="43B9F73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FDA9F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其他货币资金</w:t>
            </w:r>
          </w:p>
        </w:tc>
        <w:tc>
          <w:tcPr>
            <w:tcW w:w="3213" w:type="dxa"/>
            <w:tcBorders>
              <w:top w:val="single" w:sz="2" w:space="0" w:color="auto"/>
              <w:left w:val="single" w:sz="2" w:space="0" w:color="auto"/>
              <w:bottom w:val="single" w:sz="2" w:space="0" w:color="auto"/>
              <w:right w:val="single" w:sz="2" w:space="0" w:color="auto"/>
            </w:tcBorders>
            <w:vAlign w:val="center"/>
          </w:tcPr>
          <w:p w14:paraId="056D25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291,119,922.51</w:t>
            </w:r>
          </w:p>
        </w:tc>
        <w:tc>
          <w:tcPr>
            <w:tcW w:w="3213" w:type="dxa"/>
            <w:tcBorders>
              <w:top w:val="single" w:sz="2" w:space="0" w:color="auto"/>
              <w:left w:val="single" w:sz="2" w:space="0" w:color="auto"/>
              <w:bottom w:val="single" w:sz="2" w:space="0" w:color="auto"/>
              <w:right w:val="single" w:sz="2" w:space="0" w:color="auto"/>
            </w:tcBorders>
            <w:vAlign w:val="center"/>
          </w:tcPr>
          <w:p w14:paraId="474BD8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195,185,221.71</w:t>
            </w:r>
          </w:p>
        </w:tc>
      </w:tr>
      <w:tr w:rsidR="0048469E" w14:paraId="455A5D4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4D758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6A2D4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6,852,110,987.40</w:t>
            </w:r>
          </w:p>
        </w:tc>
        <w:tc>
          <w:tcPr>
            <w:tcW w:w="3213" w:type="dxa"/>
            <w:tcBorders>
              <w:top w:val="single" w:sz="2" w:space="0" w:color="auto"/>
              <w:left w:val="single" w:sz="2" w:space="0" w:color="auto"/>
              <w:bottom w:val="single" w:sz="2" w:space="0" w:color="auto"/>
              <w:right w:val="single" w:sz="2" w:space="0" w:color="auto"/>
            </w:tcBorders>
            <w:vAlign w:val="center"/>
          </w:tcPr>
          <w:p w14:paraId="6FD123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5,178,727,811.76</w:t>
            </w:r>
          </w:p>
        </w:tc>
      </w:tr>
      <w:tr w:rsidR="0048469E" w14:paraId="77719D9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B883D2"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其中：存放在境外的款项总额</w:t>
            </w:r>
          </w:p>
        </w:tc>
        <w:tc>
          <w:tcPr>
            <w:tcW w:w="3213" w:type="dxa"/>
            <w:tcBorders>
              <w:top w:val="single" w:sz="2" w:space="0" w:color="auto"/>
              <w:left w:val="single" w:sz="2" w:space="0" w:color="auto"/>
              <w:bottom w:val="single" w:sz="2" w:space="0" w:color="auto"/>
              <w:right w:val="single" w:sz="2" w:space="0" w:color="auto"/>
            </w:tcBorders>
            <w:vAlign w:val="center"/>
          </w:tcPr>
          <w:p w14:paraId="5FA5D6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1,398,337,940.28</w:t>
            </w:r>
          </w:p>
        </w:tc>
        <w:tc>
          <w:tcPr>
            <w:tcW w:w="3213" w:type="dxa"/>
            <w:tcBorders>
              <w:top w:val="single" w:sz="2" w:space="0" w:color="auto"/>
              <w:left w:val="single" w:sz="2" w:space="0" w:color="auto"/>
              <w:bottom w:val="single" w:sz="2" w:space="0" w:color="auto"/>
              <w:right w:val="single" w:sz="2" w:space="0" w:color="auto"/>
            </w:tcBorders>
            <w:vAlign w:val="center"/>
          </w:tcPr>
          <w:p w14:paraId="782D28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1,695,139,084.93</w:t>
            </w:r>
          </w:p>
        </w:tc>
      </w:tr>
    </w:tbl>
    <w:p w14:paraId="5CB6CF9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6C45CC4F" w14:textId="77777777" w:rsidR="00DD3739" w:rsidRDefault="00000000">
      <w:pPr>
        <w:pStyle w:val="a3"/>
        <w:divId w:val="1757823437"/>
        <w:rPr>
          <w:rFonts w:hint="eastAsia"/>
          <w:sz w:val="18"/>
          <w:szCs w:val="18"/>
        </w:rPr>
      </w:pPr>
      <w:r>
        <w:rPr>
          <w:rFonts w:hint="eastAsia"/>
          <w:sz w:val="18"/>
          <w:szCs w:val="18"/>
        </w:rPr>
        <w:t xml:space="preserve">期末其他货币资金包括存放于共管账户的处置东海银行股权转让款及利息 </w:t>
      </w:r>
      <w:r>
        <w:rPr>
          <w:rFonts w:hint="eastAsia"/>
          <w:color w:val="000000"/>
          <w:sz w:val="18"/>
          <w:szCs w:val="18"/>
        </w:rPr>
        <w:t>200,784,460.05 元、银行承兑汇票保证金 62,506,684.57 元、信用证保证金 17,255,624.81 元、信用卡保证金 3,594,200.00 元、存放于支付宝的存款 2,882,207.71 元、租赁保证金 1,516,752.40 元、海关关税保函保证金 1,438,150.55 元、在途资金 885,842.42 元、涉诉保证金 200,000.00 元、ETC保证金 56,000.00 元。</w:t>
      </w:r>
    </w:p>
    <w:p w14:paraId="4CBBDC59" w14:textId="77777777" w:rsidR="00DD3739" w:rsidRDefault="00000000">
      <w:pPr>
        <w:pStyle w:val="a3"/>
        <w:divId w:val="1757823437"/>
        <w:rPr>
          <w:rFonts w:hint="eastAsia"/>
          <w:sz w:val="18"/>
          <w:szCs w:val="18"/>
        </w:rPr>
      </w:pPr>
      <w:r>
        <w:rPr>
          <w:rFonts w:hint="eastAsia"/>
          <w:sz w:val="18"/>
          <w:szCs w:val="18"/>
        </w:rPr>
        <w:t> </w:t>
      </w:r>
    </w:p>
    <w:p w14:paraId="5E0120AA" w14:textId="77777777" w:rsidR="00DD3739" w:rsidRDefault="00000000">
      <w:pPr>
        <w:pStyle w:val="a3"/>
        <w:divId w:val="1757823437"/>
        <w:rPr>
          <w:rFonts w:hint="eastAsia"/>
          <w:sz w:val="18"/>
          <w:szCs w:val="18"/>
        </w:rPr>
      </w:pPr>
      <w:r>
        <w:rPr>
          <w:rFonts w:hint="eastAsia"/>
          <w:sz w:val="18"/>
          <w:szCs w:val="18"/>
        </w:rPr>
        <w:t>期初其他货币资金包括短期借款保证金 144,071,225.10 元、远期结售汇保证金 21,496,066.60 元、信用证保证金 16,290,210.00 元、银行承兑汇票保证金 6,388,901.19 元、信用卡保证金 3,541,350.00 元、海关关税保函保证金 1,416,859.57 元、租赁保证金 1,494,449.70 元、存放于支付宝的存款 437,159.55 元、ETC 保证金 49,000.00 元。</w:t>
      </w:r>
    </w:p>
    <w:p w14:paraId="6C4F0DE5" w14:textId="77777777" w:rsidR="0048469E" w:rsidRDefault="00000000">
      <w:pPr>
        <w:pStyle w:val="3"/>
        <w:spacing w:line="280" w:lineRule="exact"/>
        <w:jc w:val="left"/>
        <w:rPr>
          <w:rFonts w:ascii="宋体" w:hAnsi="宋体" w:cs="宋体" w:hint="eastAsia"/>
          <w:b/>
          <w:bCs/>
        </w:rPr>
      </w:pPr>
      <w:bookmarkStart w:id="218" w:name="_Toc989107"/>
      <w:r>
        <w:rPr>
          <w:rFonts w:ascii="宋体" w:hAnsi="宋体" w:cs="宋体"/>
          <w:b/>
          <w:bCs/>
        </w:rPr>
        <w:t>2、交易性金融资产</w:t>
      </w:r>
      <w:bookmarkEnd w:id="218"/>
    </w:p>
    <w:p w14:paraId="2FD4F8DD"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4FD7E20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5BF4B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C75CA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39720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28A6C69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8066FE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以公允价值计量且其变动计入当期损益的金融资产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1A007A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5,413,124.26</w:t>
            </w:r>
          </w:p>
        </w:tc>
        <w:tc>
          <w:tcPr>
            <w:tcW w:w="3213" w:type="dxa"/>
            <w:tcBorders>
              <w:top w:val="single" w:sz="2" w:space="0" w:color="auto"/>
              <w:left w:val="single" w:sz="2" w:space="0" w:color="auto"/>
              <w:bottom w:val="single" w:sz="2" w:space="0" w:color="auto"/>
              <w:right w:val="single" w:sz="2" w:space="0" w:color="auto"/>
            </w:tcBorders>
            <w:vAlign w:val="center"/>
          </w:tcPr>
          <w:p w14:paraId="1F6CB6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122,650,783.01</w:t>
            </w:r>
          </w:p>
        </w:tc>
      </w:tr>
      <w:tr w:rsidR="0048469E" w14:paraId="60931FC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1D0D4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93641C"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748806" w14:textId="77777777" w:rsidR="0048469E" w:rsidRDefault="0048469E">
            <w:pPr>
              <w:rPr>
                <w:rFonts w:hint="eastAsia"/>
              </w:rPr>
            </w:pPr>
          </w:p>
        </w:tc>
      </w:tr>
      <w:tr w:rsidR="0048469E" w14:paraId="4F95733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736E7B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远期外汇合约</w:t>
            </w:r>
          </w:p>
        </w:tc>
        <w:tc>
          <w:tcPr>
            <w:tcW w:w="3213" w:type="dxa"/>
            <w:tcBorders>
              <w:top w:val="single" w:sz="2" w:space="0" w:color="auto"/>
              <w:left w:val="single" w:sz="2" w:space="0" w:color="auto"/>
              <w:bottom w:val="single" w:sz="2" w:space="0" w:color="auto"/>
              <w:right w:val="single" w:sz="2" w:space="0" w:color="auto"/>
            </w:tcBorders>
            <w:vAlign w:val="center"/>
          </w:tcPr>
          <w:p w14:paraId="606429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1,177,261.44</w:t>
            </w:r>
          </w:p>
        </w:tc>
        <w:tc>
          <w:tcPr>
            <w:tcW w:w="3213" w:type="dxa"/>
            <w:tcBorders>
              <w:top w:val="single" w:sz="2" w:space="0" w:color="auto"/>
              <w:left w:val="single" w:sz="2" w:space="0" w:color="auto"/>
              <w:bottom w:val="single" w:sz="2" w:space="0" w:color="auto"/>
              <w:right w:val="single" w:sz="2" w:space="0" w:color="auto"/>
            </w:tcBorders>
            <w:vAlign w:val="center"/>
          </w:tcPr>
          <w:p w14:paraId="7DA575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14,406,531.52</w:t>
            </w:r>
          </w:p>
        </w:tc>
      </w:tr>
      <w:tr w:rsidR="0048469E" w14:paraId="6479BA0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370EE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银行理财产品</w:t>
            </w:r>
          </w:p>
        </w:tc>
        <w:tc>
          <w:tcPr>
            <w:tcW w:w="3213" w:type="dxa"/>
            <w:tcBorders>
              <w:top w:val="single" w:sz="2" w:space="0" w:color="auto"/>
              <w:left w:val="single" w:sz="2" w:space="0" w:color="auto"/>
              <w:bottom w:val="single" w:sz="2" w:space="0" w:color="auto"/>
              <w:right w:val="single" w:sz="2" w:space="0" w:color="auto"/>
            </w:tcBorders>
            <w:vAlign w:val="center"/>
          </w:tcPr>
          <w:p w14:paraId="0E674F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4,235,862.82</w:t>
            </w:r>
          </w:p>
        </w:tc>
        <w:tc>
          <w:tcPr>
            <w:tcW w:w="3213" w:type="dxa"/>
            <w:tcBorders>
              <w:top w:val="single" w:sz="2" w:space="0" w:color="auto"/>
              <w:left w:val="single" w:sz="2" w:space="0" w:color="auto"/>
              <w:bottom w:val="single" w:sz="2" w:space="0" w:color="auto"/>
              <w:right w:val="single" w:sz="2" w:space="0" w:color="auto"/>
            </w:tcBorders>
            <w:vAlign w:val="center"/>
          </w:tcPr>
          <w:p w14:paraId="2C661D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108,244,251.49</w:t>
            </w:r>
          </w:p>
        </w:tc>
      </w:tr>
      <w:tr w:rsidR="0048469E" w14:paraId="623D43D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CE1D23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49781E"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91FA55" w14:textId="77777777" w:rsidR="0048469E" w:rsidRDefault="0048469E">
            <w:pPr>
              <w:rPr>
                <w:rFonts w:hint="eastAsia"/>
              </w:rPr>
            </w:pPr>
          </w:p>
        </w:tc>
      </w:tr>
      <w:tr w:rsidR="0048469E" w14:paraId="7F7AEB5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360EC2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18501B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5,413,124.26</w:t>
            </w:r>
          </w:p>
        </w:tc>
        <w:tc>
          <w:tcPr>
            <w:tcW w:w="3213" w:type="dxa"/>
            <w:tcBorders>
              <w:top w:val="single" w:sz="2" w:space="0" w:color="auto"/>
              <w:left w:val="single" w:sz="2" w:space="0" w:color="auto"/>
              <w:bottom w:val="single" w:sz="2" w:space="0" w:color="auto"/>
              <w:right w:val="single" w:sz="2" w:space="0" w:color="auto"/>
            </w:tcBorders>
            <w:vAlign w:val="center"/>
          </w:tcPr>
          <w:p w14:paraId="542DE3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122,650,783.01</w:t>
            </w:r>
          </w:p>
        </w:tc>
      </w:tr>
    </w:tbl>
    <w:p w14:paraId="29A4716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249E7660" w14:textId="77777777" w:rsidR="0048469E" w:rsidRDefault="0048469E">
      <w:pPr>
        <w:rPr>
          <w:rFonts w:hint="eastAsia"/>
        </w:rPr>
      </w:pPr>
    </w:p>
    <w:p w14:paraId="6E2FF612" w14:textId="77777777" w:rsidR="0048469E" w:rsidRDefault="00000000">
      <w:pPr>
        <w:pStyle w:val="3"/>
        <w:spacing w:line="280" w:lineRule="exact"/>
        <w:jc w:val="left"/>
        <w:rPr>
          <w:rFonts w:ascii="宋体" w:hAnsi="宋体" w:cs="宋体" w:hint="eastAsia"/>
          <w:b/>
          <w:bCs/>
        </w:rPr>
      </w:pPr>
      <w:bookmarkStart w:id="219" w:name="_Toc989108"/>
      <w:r>
        <w:rPr>
          <w:rFonts w:ascii="宋体" w:hAnsi="宋体" w:cs="宋体"/>
          <w:b/>
          <w:bCs/>
        </w:rPr>
        <w:t>3、应收票据</w:t>
      </w:r>
      <w:bookmarkEnd w:id="219"/>
    </w:p>
    <w:p w14:paraId="41000F65"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20" w:name="_Toc989109"/>
      <w:r>
        <w:rPr>
          <w:rFonts w:ascii="宋体" w:eastAsia="宋体" w:hAnsi="宋体" w:cs="宋体"/>
          <w:b/>
          <w:bCs/>
          <w:sz w:val="21"/>
          <w:szCs w:val="21"/>
        </w:rPr>
        <w:t>（1） 应收票据分类列示</w:t>
      </w:r>
      <w:bookmarkEnd w:id="220"/>
    </w:p>
    <w:p w14:paraId="3A5B5D1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254B1FF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0F65E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C4C5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DB976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1CA9D6B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15CAE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银行承兑票据</w:t>
            </w:r>
          </w:p>
        </w:tc>
        <w:tc>
          <w:tcPr>
            <w:tcW w:w="3213" w:type="dxa"/>
            <w:tcBorders>
              <w:top w:val="single" w:sz="2" w:space="0" w:color="auto"/>
              <w:left w:val="single" w:sz="2" w:space="0" w:color="auto"/>
              <w:bottom w:val="single" w:sz="2" w:space="0" w:color="auto"/>
              <w:right w:val="single" w:sz="2" w:space="0" w:color="auto"/>
            </w:tcBorders>
            <w:vAlign w:val="center"/>
          </w:tcPr>
          <w:p w14:paraId="3516C6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5,932,105.78</w:t>
            </w:r>
          </w:p>
        </w:tc>
        <w:tc>
          <w:tcPr>
            <w:tcW w:w="3213" w:type="dxa"/>
            <w:tcBorders>
              <w:top w:val="single" w:sz="2" w:space="0" w:color="auto"/>
              <w:left w:val="single" w:sz="2" w:space="0" w:color="auto"/>
              <w:bottom w:val="single" w:sz="2" w:space="0" w:color="auto"/>
              <w:right w:val="single" w:sz="2" w:space="0" w:color="auto"/>
            </w:tcBorders>
            <w:vAlign w:val="center"/>
          </w:tcPr>
          <w:p w14:paraId="45CB20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18,203,655.36</w:t>
            </w:r>
          </w:p>
        </w:tc>
      </w:tr>
      <w:tr w:rsidR="0048469E" w14:paraId="1DD0D44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9E0D2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商业承兑票据</w:t>
            </w:r>
          </w:p>
        </w:tc>
        <w:tc>
          <w:tcPr>
            <w:tcW w:w="3213" w:type="dxa"/>
            <w:tcBorders>
              <w:top w:val="single" w:sz="2" w:space="0" w:color="auto"/>
              <w:left w:val="single" w:sz="2" w:space="0" w:color="auto"/>
              <w:bottom w:val="single" w:sz="2" w:space="0" w:color="auto"/>
              <w:right w:val="single" w:sz="2" w:space="0" w:color="auto"/>
            </w:tcBorders>
            <w:vAlign w:val="center"/>
          </w:tcPr>
          <w:p w14:paraId="5C6A9A1B"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0A6E5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w:t>
            </w:r>
          </w:p>
        </w:tc>
      </w:tr>
      <w:tr w:rsidR="0048469E" w14:paraId="5A8C3AD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6C6D5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DAB04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5,932,105.78</w:t>
            </w:r>
          </w:p>
        </w:tc>
        <w:tc>
          <w:tcPr>
            <w:tcW w:w="3213" w:type="dxa"/>
            <w:tcBorders>
              <w:top w:val="single" w:sz="2" w:space="0" w:color="auto"/>
              <w:left w:val="single" w:sz="2" w:space="0" w:color="auto"/>
              <w:bottom w:val="single" w:sz="2" w:space="0" w:color="auto"/>
              <w:right w:val="single" w:sz="2" w:space="0" w:color="auto"/>
            </w:tcBorders>
            <w:vAlign w:val="center"/>
          </w:tcPr>
          <w:p w14:paraId="14C812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18,703,655.36</w:t>
            </w:r>
          </w:p>
        </w:tc>
      </w:tr>
    </w:tbl>
    <w:p w14:paraId="50BA0AEB"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21" w:name="_Toc989110"/>
      <w:r>
        <w:rPr>
          <w:rFonts w:ascii="宋体" w:eastAsia="宋体" w:hAnsi="宋体" w:cs="宋体"/>
          <w:b/>
          <w:bCs/>
          <w:sz w:val="21"/>
          <w:szCs w:val="21"/>
        </w:rPr>
        <w:t>（2） 按坏账计提方法分类披露</w:t>
      </w:r>
      <w:bookmarkEnd w:id="221"/>
    </w:p>
    <w:p w14:paraId="0C41B7C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5"/>
        <w:gridCol w:w="876"/>
        <w:gridCol w:w="877"/>
        <w:gridCol w:w="876"/>
        <w:gridCol w:w="877"/>
        <w:gridCol w:w="876"/>
        <w:gridCol w:w="876"/>
        <w:gridCol w:w="877"/>
        <w:gridCol w:w="876"/>
        <w:gridCol w:w="877"/>
        <w:gridCol w:w="876"/>
      </w:tblGrid>
      <w:tr w:rsidR="0048469E" w14:paraId="3725A94B" w14:textId="77777777">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034486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00CA5B9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6E29080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2CD3F04B"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ADC82D4" w14:textId="77777777" w:rsidR="0048469E" w:rsidRDefault="0048469E">
            <w:pPr>
              <w:rPr>
                <w:rFonts w:hint="eastAsia"/>
              </w:rPr>
            </w:pP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893DE0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BB9724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4630A4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68E2DD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78282F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4E6944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48469E" w14:paraId="438F39D7"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9B62810"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C2BDE3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9F85C6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7FE1B1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A61E70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8E978D9"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FCDED6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A18863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9E0EB7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4B693D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B51935D" w14:textId="77777777" w:rsidR="0048469E" w:rsidRDefault="0048469E">
            <w:pPr>
              <w:rPr>
                <w:rFonts w:hint="eastAsia"/>
              </w:rPr>
            </w:pPr>
          </w:p>
        </w:tc>
      </w:tr>
      <w:tr w:rsidR="0048469E" w14:paraId="6DA9F61C"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8AACBE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B5CBB0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F80B7AB"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812DBC8"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6867E7F"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0AF84E8"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88AB005"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B8F6D7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867F45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71522E3"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0E85FA5" w14:textId="77777777" w:rsidR="0048469E" w:rsidRDefault="0048469E">
            <w:pPr>
              <w:rPr>
                <w:rFonts w:hint="eastAsia"/>
              </w:rPr>
            </w:pPr>
          </w:p>
        </w:tc>
      </w:tr>
      <w:tr w:rsidR="0048469E" w14:paraId="4C4C0911"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C5380B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按组合计提坏账准备的应收票据</w:t>
            </w:r>
          </w:p>
        </w:tc>
        <w:tc>
          <w:tcPr>
            <w:tcW w:w="876" w:type="dxa"/>
            <w:tcBorders>
              <w:top w:val="single" w:sz="2" w:space="0" w:color="auto"/>
              <w:left w:val="single" w:sz="2" w:space="0" w:color="auto"/>
              <w:bottom w:val="single" w:sz="2" w:space="0" w:color="auto"/>
              <w:right w:val="single" w:sz="2" w:space="0" w:color="auto"/>
            </w:tcBorders>
            <w:vAlign w:val="center"/>
          </w:tcPr>
          <w:p w14:paraId="1A7DCB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5,932,105.78</w:t>
            </w:r>
          </w:p>
        </w:tc>
        <w:tc>
          <w:tcPr>
            <w:tcW w:w="876" w:type="dxa"/>
            <w:tcBorders>
              <w:top w:val="single" w:sz="2" w:space="0" w:color="auto"/>
              <w:left w:val="single" w:sz="2" w:space="0" w:color="auto"/>
              <w:bottom w:val="single" w:sz="2" w:space="0" w:color="auto"/>
              <w:right w:val="single" w:sz="2" w:space="0" w:color="auto"/>
            </w:tcBorders>
            <w:vAlign w:val="center"/>
          </w:tcPr>
          <w:p w14:paraId="66E601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20C84643"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3E3C382E"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27440D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5,932,105.78</w:t>
            </w:r>
          </w:p>
        </w:tc>
        <w:tc>
          <w:tcPr>
            <w:tcW w:w="876" w:type="dxa"/>
            <w:tcBorders>
              <w:top w:val="single" w:sz="2" w:space="0" w:color="auto"/>
              <w:left w:val="single" w:sz="2" w:space="0" w:color="auto"/>
              <w:bottom w:val="single" w:sz="2" w:space="0" w:color="auto"/>
              <w:right w:val="single" w:sz="2" w:space="0" w:color="auto"/>
            </w:tcBorders>
            <w:vAlign w:val="center"/>
          </w:tcPr>
          <w:p w14:paraId="78BD80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18,703,655.36</w:t>
            </w:r>
          </w:p>
        </w:tc>
        <w:tc>
          <w:tcPr>
            <w:tcW w:w="876" w:type="dxa"/>
            <w:tcBorders>
              <w:top w:val="single" w:sz="2" w:space="0" w:color="auto"/>
              <w:left w:val="single" w:sz="2" w:space="0" w:color="auto"/>
              <w:bottom w:val="single" w:sz="2" w:space="0" w:color="auto"/>
              <w:right w:val="single" w:sz="2" w:space="0" w:color="auto"/>
            </w:tcBorders>
            <w:vAlign w:val="center"/>
          </w:tcPr>
          <w:p w14:paraId="190810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655FFB49"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2E3800ED"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358863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18,703,655.36</w:t>
            </w:r>
          </w:p>
        </w:tc>
      </w:tr>
      <w:tr w:rsidR="0048469E" w14:paraId="377DCA50"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C049EE1"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84FDF13"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B2DC4BB"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5E0F1E8"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1AD1F0E"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98D4AC2"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C79B2E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3D0BA6E"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98CF37D"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F65E0F8"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2746CC7" w14:textId="77777777" w:rsidR="0048469E" w:rsidRDefault="0048469E">
            <w:pPr>
              <w:rPr>
                <w:rFonts w:hint="eastAsia"/>
              </w:rPr>
            </w:pPr>
          </w:p>
        </w:tc>
      </w:tr>
      <w:tr w:rsidR="0048469E" w14:paraId="4740890A" w14:textId="77777777">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6FC7257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w:t>
            </w:r>
          </w:p>
        </w:tc>
        <w:tc>
          <w:tcPr>
            <w:tcW w:w="876" w:type="dxa"/>
            <w:tcBorders>
              <w:top w:val="single" w:sz="2" w:space="0" w:color="auto"/>
              <w:left w:val="single" w:sz="2" w:space="0" w:color="auto"/>
              <w:bottom w:val="single" w:sz="2" w:space="0" w:color="auto"/>
              <w:right w:val="single" w:sz="2" w:space="0" w:color="auto"/>
            </w:tcBorders>
            <w:vAlign w:val="center"/>
          </w:tcPr>
          <w:p w14:paraId="45F649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5,932,105.78</w:t>
            </w:r>
          </w:p>
        </w:tc>
        <w:tc>
          <w:tcPr>
            <w:tcW w:w="876" w:type="dxa"/>
            <w:tcBorders>
              <w:top w:val="single" w:sz="2" w:space="0" w:color="auto"/>
              <w:left w:val="single" w:sz="2" w:space="0" w:color="auto"/>
              <w:bottom w:val="single" w:sz="2" w:space="0" w:color="auto"/>
              <w:right w:val="single" w:sz="2" w:space="0" w:color="auto"/>
            </w:tcBorders>
            <w:vAlign w:val="center"/>
          </w:tcPr>
          <w:p w14:paraId="145EA3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0DB88B78"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7BCB399B"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3E6DE6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5,932,105.78</w:t>
            </w:r>
          </w:p>
        </w:tc>
        <w:tc>
          <w:tcPr>
            <w:tcW w:w="876" w:type="dxa"/>
            <w:tcBorders>
              <w:top w:val="single" w:sz="2" w:space="0" w:color="auto"/>
              <w:left w:val="single" w:sz="2" w:space="0" w:color="auto"/>
              <w:bottom w:val="single" w:sz="2" w:space="0" w:color="auto"/>
              <w:right w:val="single" w:sz="2" w:space="0" w:color="auto"/>
            </w:tcBorders>
            <w:vAlign w:val="center"/>
          </w:tcPr>
          <w:p w14:paraId="1928B6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18,203,655.36</w:t>
            </w:r>
          </w:p>
        </w:tc>
        <w:tc>
          <w:tcPr>
            <w:tcW w:w="876" w:type="dxa"/>
            <w:tcBorders>
              <w:top w:val="single" w:sz="2" w:space="0" w:color="auto"/>
              <w:left w:val="single" w:sz="2" w:space="0" w:color="auto"/>
              <w:bottom w:val="single" w:sz="2" w:space="0" w:color="auto"/>
              <w:right w:val="single" w:sz="2" w:space="0" w:color="auto"/>
            </w:tcBorders>
            <w:vAlign w:val="center"/>
          </w:tcPr>
          <w:p w14:paraId="49E171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97.33%</w:t>
            </w:r>
          </w:p>
        </w:tc>
        <w:tc>
          <w:tcPr>
            <w:tcW w:w="876" w:type="dxa"/>
            <w:tcBorders>
              <w:top w:val="single" w:sz="2" w:space="0" w:color="auto"/>
              <w:left w:val="single" w:sz="2" w:space="0" w:color="auto"/>
              <w:bottom w:val="single" w:sz="2" w:space="0" w:color="auto"/>
              <w:right w:val="single" w:sz="2" w:space="0" w:color="auto"/>
            </w:tcBorders>
            <w:vAlign w:val="center"/>
          </w:tcPr>
          <w:p w14:paraId="68BFB837"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1E0B1343"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29EEBF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18,203,655.36</w:t>
            </w:r>
          </w:p>
        </w:tc>
      </w:tr>
      <w:tr w:rsidR="0048469E" w14:paraId="41DB4752" w14:textId="77777777">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11D62A9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商业承兑汇票</w:t>
            </w:r>
          </w:p>
        </w:tc>
        <w:tc>
          <w:tcPr>
            <w:tcW w:w="876" w:type="dxa"/>
            <w:tcBorders>
              <w:top w:val="single" w:sz="2" w:space="0" w:color="auto"/>
              <w:left w:val="single" w:sz="2" w:space="0" w:color="auto"/>
              <w:bottom w:val="single" w:sz="2" w:space="0" w:color="auto"/>
              <w:right w:val="single" w:sz="2" w:space="0" w:color="auto"/>
            </w:tcBorders>
            <w:vAlign w:val="center"/>
          </w:tcPr>
          <w:p w14:paraId="602D84AD"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4D47D12A"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57301CCF"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6BCE2842"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5EEB5DDE"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067CEB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w:t>
            </w:r>
          </w:p>
        </w:tc>
        <w:tc>
          <w:tcPr>
            <w:tcW w:w="876" w:type="dxa"/>
            <w:tcBorders>
              <w:top w:val="single" w:sz="2" w:space="0" w:color="auto"/>
              <w:left w:val="single" w:sz="2" w:space="0" w:color="auto"/>
              <w:bottom w:val="single" w:sz="2" w:space="0" w:color="auto"/>
              <w:right w:val="single" w:sz="2" w:space="0" w:color="auto"/>
            </w:tcBorders>
            <w:vAlign w:val="center"/>
          </w:tcPr>
          <w:p w14:paraId="015371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2.67%</w:t>
            </w:r>
          </w:p>
        </w:tc>
        <w:tc>
          <w:tcPr>
            <w:tcW w:w="876" w:type="dxa"/>
            <w:tcBorders>
              <w:top w:val="single" w:sz="2" w:space="0" w:color="auto"/>
              <w:left w:val="single" w:sz="2" w:space="0" w:color="auto"/>
              <w:bottom w:val="single" w:sz="2" w:space="0" w:color="auto"/>
              <w:right w:val="single" w:sz="2" w:space="0" w:color="auto"/>
            </w:tcBorders>
            <w:vAlign w:val="center"/>
          </w:tcPr>
          <w:p w14:paraId="794471C4"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51CD72C6"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51B904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w:t>
            </w:r>
          </w:p>
        </w:tc>
      </w:tr>
      <w:tr w:rsidR="0048469E" w14:paraId="7D4B68D2"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44BEE0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14:paraId="3FF769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5,932,105.78</w:t>
            </w:r>
          </w:p>
        </w:tc>
        <w:tc>
          <w:tcPr>
            <w:tcW w:w="876" w:type="dxa"/>
            <w:tcBorders>
              <w:top w:val="single" w:sz="2" w:space="0" w:color="auto"/>
              <w:left w:val="single" w:sz="2" w:space="0" w:color="auto"/>
              <w:bottom w:val="single" w:sz="2" w:space="0" w:color="auto"/>
              <w:right w:val="single" w:sz="2" w:space="0" w:color="auto"/>
            </w:tcBorders>
            <w:vAlign w:val="center"/>
          </w:tcPr>
          <w:p w14:paraId="118B77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2E672B20"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46EE2C30"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3A2204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5,932,105.78</w:t>
            </w:r>
          </w:p>
        </w:tc>
        <w:tc>
          <w:tcPr>
            <w:tcW w:w="876" w:type="dxa"/>
            <w:tcBorders>
              <w:top w:val="single" w:sz="2" w:space="0" w:color="auto"/>
              <w:left w:val="single" w:sz="2" w:space="0" w:color="auto"/>
              <w:bottom w:val="single" w:sz="2" w:space="0" w:color="auto"/>
              <w:right w:val="single" w:sz="2" w:space="0" w:color="auto"/>
            </w:tcBorders>
            <w:vAlign w:val="center"/>
          </w:tcPr>
          <w:p w14:paraId="461F24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18,703,655.36</w:t>
            </w:r>
          </w:p>
        </w:tc>
        <w:tc>
          <w:tcPr>
            <w:tcW w:w="876" w:type="dxa"/>
            <w:tcBorders>
              <w:top w:val="single" w:sz="2" w:space="0" w:color="auto"/>
              <w:left w:val="single" w:sz="2" w:space="0" w:color="auto"/>
              <w:bottom w:val="single" w:sz="2" w:space="0" w:color="auto"/>
              <w:right w:val="single" w:sz="2" w:space="0" w:color="auto"/>
            </w:tcBorders>
            <w:vAlign w:val="center"/>
          </w:tcPr>
          <w:p w14:paraId="33D108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7535814B"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20AE0D7D"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504835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18,703,655.36</w:t>
            </w:r>
          </w:p>
        </w:tc>
      </w:tr>
    </w:tbl>
    <w:p w14:paraId="510138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按组合计提坏账准备：0</w:t>
      </w:r>
    </w:p>
    <w:p w14:paraId="36E3413B"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26BFCAA8"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74A3D4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061D227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6B49DD9A"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6CE54F1"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49D671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588800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0A52A0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48469E" w14:paraId="3CA43AD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BC74A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银行承兑汇票组合</w:t>
            </w:r>
          </w:p>
        </w:tc>
        <w:tc>
          <w:tcPr>
            <w:tcW w:w="2410" w:type="dxa"/>
            <w:tcBorders>
              <w:top w:val="single" w:sz="2" w:space="0" w:color="auto"/>
              <w:left w:val="single" w:sz="2" w:space="0" w:color="auto"/>
              <w:bottom w:val="single" w:sz="2" w:space="0" w:color="auto"/>
              <w:right w:val="single" w:sz="2" w:space="0" w:color="auto"/>
            </w:tcBorders>
            <w:vAlign w:val="center"/>
          </w:tcPr>
          <w:p w14:paraId="777BCC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5,932,105.78</w:t>
            </w:r>
          </w:p>
        </w:tc>
        <w:tc>
          <w:tcPr>
            <w:tcW w:w="2410" w:type="dxa"/>
            <w:tcBorders>
              <w:top w:val="single" w:sz="2" w:space="0" w:color="auto"/>
              <w:left w:val="single" w:sz="2" w:space="0" w:color="auto"/>
              <w:bottom w:val="single" w:sz="2" w:space="0" w:color="auto"/>
              <w:right w:val="single" w:sz="2" w:space="0" w:color="auto"/>
            </w:tcBorders>
            <w:vAlign w:val="center"/>
          </w:tcPr>
          <w:p w14:paraId="6371EB27"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24571A9A" w14:textId="77777777" w:rsidR="0048469E" w:rsidRDefault="0048469E">
            <w:pPr>
              <w:spacing w:after="0" w:line="240" w:lineRule="exact"/>
              <w:jc w:val="right"/>
              <w:rPr>
                <w:rFonts w:ascii="宋体" w:eastAsia="宋体" w:hAnsi="宋体" w:cs="宋体" w:hint="eastAsia"/>
                <w:sz w:val="18"/>
                <w:szCs w:val="18"/>
              </w:rPr>
            </w:pPr>
          </w:p>
        </w:tc>
      </w:tr>
      <w:tr w:rsidR="0048469E" w14:paraId="6E8F655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372537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53F83A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5,932,105.78</w:t>
            </w:r>
          </w:p>
        </w:tc>
        <w:tc>
          <w:tcPr>
            <w:tcW w:w="2410" w:type="dxa"/>
            <w:tcBorders>
              <w:top w:val="single" w:sz="2" w:space="0" w:color="auto"/>
              <w:left w:val="single" w:sz="2" w:space="0" w:color="auto"/>
              <w:bottom w:val="single" w:sz="2" w:space="0" w:color="auto"/>
              <w:right w:val="single" w:sz="2" w:space="0" w:color="auto"/>
            </w:tcBorders>
            <w:vAlign w:val="center"/>
          </w:tcPr>
          <w:p w14:paraId="74ECAE8F"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6F19FE2" w14:textId="77777777" w:rsidR="0048469E" w:rsidRDefault="0048469E">
            <w:pPr>
              <w:rPr>
                <w:rFonts w:hint="eastAsia"/>
              </w:rPr>
            </w:pPr>
          </w:p>
        </w:tc>
      </w:tr>
    </w:tbl>
    <w:p w14:paraId="0E30667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71D7E0BC" w14:textId="77777777" w:rsidR="0048469E" w:rsidRDefault="0048469E">
      <w:pPr>
        <w:rPr>
          <w:rFonts w:hint="eastAsia"/>
        </w:rPr>
      </w:pPr>
    </w:p>
    <w:p w14:paraId="01D56FA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如是按照预期信用损失一般模型计提应收票据坏账准备：</w:t>
      </w:r>
    </w:p>
    <w:p w14:paraId="74292E1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ADADD36" w14:textId="77777777" w:rsidR="0048469E" w:rsidRDefault="00000000">
      <w:pPr>
        <w:pStyle w:val="3"/>
        <w:spacing w:line="280" w:lineRule="exact"/>
        <w:jc w:val="left"/>
        <w:rPr>
          <w:rFonts w:ascii="宋体" w:hAnsi="宋体" w:cs="宋体" w:hint="eastAsia"/>
          <w:b/>
          <w:bCs/>
        </w:rPr>
      </w:pPr>
      <w:bookmarkStart w:id="222" w:name="_Toc989111"/>
      <w:r>
        <w:rPr>
          <w:rFonts w:ascii="宋体" w:hAnsi="宋体" w:cs="宋体"/>
          <w:b/>
          <w:bCs/>
        </w:rPr>
        <w:t>4、应收账款</w:t>
      </w:r>
      <w:bookmarkEnd w:id="222"/>
    </w:p>
    <w:p w14:paraId="696546E4"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23" w:name="_Toc989112"/>
      <w:r>
        <w:rPr>
          <w:rFonts w:ascii="宋体" w:eastAsia="宋体" w:hAnsi="宋体" w:cs="宋体"/>
          <w:b/>
          <w:bCs/>
          <w:sz w:val="21"/>
          <w:szCs w:val="21"/>
        </w:rPr>
        <w:t>（1） 按账龄披露</w:t>
      </w:r>
      <w:bookmarkEnd w:id="223"/>
    </w:p>
    <w:p w14:paraId="6D5D96C8"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077392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6E5D7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04337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3612A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48469E" w14:paraId="7FEBD48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8D8AA3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14:paraId="5B06F5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3,313,103,135.86</w:t>
            </w:r>
          </w:p>
        </w:tc>
        <w:tc>
          <w:tcPr>
            <w:tcW w:w="3213" w:type="dxa"/>
            <w:tcBorders>
              <w:top w:val="single" w:sz="2" w:space="0" w:color="auto"/>
              <w:left w:val="single" w:sz="2" w:space="0" w:color="auto"/>
              <w:bottom w:val="single" w:sz="2" w:space="0" w:color="auto"/>
              <w:right w:val="single" w:sz="2" w:space="0" w:color="auto"/>
            </w:tcBorders>
            <w:vAlign w:val="center"/>
          </w:tcPr>
          <w:p w14:paraId="3500EF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2,176,117,907.81</w:t>
            </w:r>
          </w:p>
        </w:tc>
      </w:tr>
      <w:tr w:rsidR="0048469E" w14:paraId="1067269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44D75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14:paraId="0D0538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13,687,408.57</w:t>
            </w:r>
          </w:p>
        </w:tc>
        <w:tc>
          <w:tcPr>
            <w:tcW w:w="3213" w:type="dxa"/>
            <w:tcBorders>
              <w:top w:val="single" w:sz="2" w:space="0" w:color="auto"/>
              <w:left w:val="single" w:sz="2" w:space="0" w:color="auto"/>
              <w:bottom w:val="single" w:sz="2" w:space="0" w:color="auto"/>
              <w:right w:val="single" w:sz="2" w:space="0" w:color="auto"/>
            </w:tcBorders>
            <w:vAlign w:val="center"/>
          </w:tcPr>
          <w:p w14:paraId="1C6601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23,191,769.49</w:t>
            </w:r>
          </w:p>
        </w:tc>
      </w:tr>
      <w:tr w:rsidR="0048469E" w14:paraId="7FB4EA3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406D5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14:paraId="22AF47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4,495,516.50</w:t>
            </w:r>
          </w:p>
        </w:tc>
        <w:tc>
          <w:tcPr>
            <w:tcW w:w="3213" w:type="dxa"/>
            <w:tcBorders>
              <w:top w:val="single" w:sz="2" w:space="0" w:color="auto"/>
              <w:left w:val="single" w:sz="2" w:space="0" w:color="auto"/>
              <w:bottom w:val="single" w:sz="2" w:space="0" w:color="auto"/>
              <w:right w:val="single" w:sz="2" w:space="0" w:color="auto"/>
            </w:tcBorders>
            <w:vAlign w:val="center"/>
          </w:tcPr>
          <w:p w14:paraId="39474F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13,428,736.08</w:t>
            </w:r>
          </w:p>
        </w:tc>
      </w:tr>
      <w:tr w:rsidR="0048469E" w14:paraId="5196616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8AA97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3年以上</w:t>
            </w:r>
          </w:p>
        </w:tc>
        <w:tc>
          <w:tcPr>
            <w:tcW w:w="3213" w:type="dxa"/>
            <w:tcBorders>
              <w:top w:val="single" w:sz="2" w:space="0" w:color="auto"/>
              <w:left w:val="single" w:sz="2" w:space="0" w:color="auto"/>
              <w:bottom w:val="single" w:sz="2" w:space="0" w:color="auto"/>
              <w:right w:val="single" w:sz="2" w:space="0" w:color="auto"/>
            </w:tcBorders>
            <w:vAlign w:val="center"/>
          </w:tcPr>
          <w:p w14:paraId="1493C7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14,205,576.83</w:t>
            </w:r>
          </w:p>
        </w:tc>
        <w:tc>
          <w:tcPr>
            <w:tcW w:w="3213" w:type="dxa"/>
            <w:tcBorders>
              <w:top w:val="single" w:sz="2" w:space="0" w:color="auto"/>
              <w:left w:val="single" w:sz="2" w:space="0" w:color="auto"/>
              <w:bottom w:val="single" w:sz="2" w:space="0" w:color="auto"/>
              <w:right w:val="single" w:sz="2" w:space="0" w:color="auto"/>
            </w:tcBorders>
            <w:vAlign w:val="center"/>
          </w:tcPr>
          <w:p w14:paraId="0447CD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5,084,597.93</w:t>
            </w:r>
          </w:p>
        </w:tc>
      </w:tr>
      <w:tr w:rsidR="0048469E" w14:paraId="049DFF3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239F8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14:paraId="1EAB18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10,368,656.56</w:t>
            </w:r>
          </w:p>
        </w:tc>
        <w:tc>
          <w:tcPr>
            <w:tcW w:w="3213" w:type="dxa"/>
            <w:tcBorders>
              <w:top w:val="single" w:sz="2" w:space="0" w:color="auto"/>
              <w:left w:val="single" w:sz="2" w:space="0" w:color="auto"/>
              <w:bottom w:val="single" w:sz="2" w:space="0" w:color="auto"/>
              <w:right w:val="single" w:sz="2" w:space="0" w:color="auto"/>
            </w:tcBorders>
            <w:vAlign w:val="center"/>
          </w:tcPr>
          <w:p w14:paraId="24C715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3,543,090.14</w:t>
            </w:r>
          </w:p>
        </w:tc>
      </w:tr>
      <w:tr w:rsidR="0048469E" w14:paraId="3AEB31E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54FBE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14:paraId="2351CB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2,632,425.58</w:t>
            </w:r>
          </w:p>
        </w:tc>
        <w:tc>
          <w:tcPr>
            <w:tcW w:w="3213" w:type="dxa"/>
            <w:tcBorders>
              <w:top w:val="single" w:sz="2" w:space="0" w:color="auto"/>
              <w:left w:val="single" w:sz="2" w:space="0" w:color="auto"/>
              <w:bottom w:val="single" w:sz="2" w:space="0" w:color="auto"/>
              <w:right w:val="single" w:sz="2" w:space="0" w:color="auto"/>
            </w:tcBorders>
            <w:vAlign w:val="center"/>
          </w:tcPr>
          <w:p w14:paraId="13FBB8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470,644.20</w:t>
            </w:r>
          </w:p>
        </w:tc>
      </w:tr>
      <w:tr w:rsidR="0048469E" w14:paraId="49C32CA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E665C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14:paraId="00DC3F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1,204,494.69</w:t>
            </w:r>
          </w:p>
        </w:tc>
        <w:tc>
          <w:tcPr>
            <w:tcW w:w="3213" w:type="dxa"/>
            <w:tcBorders>
              <w:top w:val="single" w:sz="2" w:space="0" w:color="auto"/>
              <w:left w:val="single" w:sz="2" w:space="0" w:color="auto"/>
              <w:bottom w:val="single" w:sz="2" w:space="0" w:color="auto"/>
              <w:right w:val="single" w:sz="2" w:space="0" w:color="auto"/>
            </w:tcBorders>
            <w:vAlign w:val="center"/>
          </w:tcPr>
          <w:p w14:paraId="1C6E2D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1,070,863.59</w:t>
            </w:r>
          </w:p>
        </w:tc>
      </w:tr>
      <w:tr w:rsidR="0048469E" w14:paraId="3DD8216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95F63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1712E2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3,345,491,637.76</w:t>
            </w:r>
          </w:p>
        </w:tc>
        <w:tc>
          <w:tcPr>
            <w:tcW w:w="3213" w:type="dxa"/>
            <w:tcBorders>
              <w:top w:val="single" w:sz="2" w:space="0" w:color="auto"/>
              <w:left w:val="single" w:sz="2" w:space="0" w:color="auto"/>
              <w:bottom w:val="single" w:sz="2" w:space="0" w:color="auto"/>
              <w:right w:val="single" w:sz="2" w:space="0" w:color="auto"/>
            </w:tcBorders>
            <w:vAlign w:val="center"/>
          </w:tcPr>
          <w:p w14:paraId="4A9128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2,217,823,011.31</w:t>
            </w:r>
          </w:p>
        </w:tc>
      </w:tr>
    </w:tbl>
    <w:p w14:paraId="27859AAC"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24" w:name="_Toc989113"/>
      <w:r>
        <w:rPr>
          <w:rFonts w:ascii="宋体" w:eastAsia="宋体" w:hAnsi="宋体" w:cs="宋体"/>
          <w:b/>
          <w:bCs/>
          <w:sz w:val="21"/>
          <w:szCs w:val="21"/>
        </w:rPr>
        <w:t>（2） 按坏账计提方法分类披露</w:t>
      </w:r>
      <w:bookmarkEnd w:id="224"/>
    </w:p>
    <w:p w14:paraId="4B8B8BCE"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5"/>
        <w:gridCol w:w="876"/>
        <w:gridCol w:w="877"/>
        <w:gridCol w:w="876"/>
        <w:gridCol w:w="877"/>
        <w:gridCol w:w="876"/>
        <w:gridCol w:w="876"/>
        <w:gridCol w:w="877"/>
        <w:gridCol w:w="876"/>
        <w:gridCol w:w="877"/>
        <w:gridCol w:w="876"/>
      </w:tblGrid>
      <w:tr w:rsidR="0048469E" w14:paraId="705CF85B" w14:textId="77777777">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37F371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0270BA8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39B1AD9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75D83B84"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9B0B9FD" w14:textId="77777777" w:rsidR="0048469E" w:rsidRDefault="0048469E">
            <w:pPr>
              <w:rPr>
                <w:rFonts w:hint="eastAsia"/>
              </w:rPr>
            </w:pP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BDBED5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F2DC31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9A1BC3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CBF788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87FC35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87684F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48469E" w14:paraId="46677603"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37028E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0DEA3D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840ABE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41072B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60EF20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6692022"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A02ADC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3D103E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48EBA1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286A92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314F77E" w14:textId="77777777" w:rsidR="0048469E" w:rsidRDefault="0048469E">
            <w:pPr>
              <w:rPr>
                <w:rFonts w:hint="eastAsia"/>
              </w:rPr>
            </w:pPr>
          </w:p>
        </w:tc>
      </w:tr>
      <w:tr w:rsidR="0048469E" w14:paraId="7EADB6C8"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A2737B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按单项计提坏账准备的应收账款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14:paraId="1D9248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5,795,571.59</w:t>
            </w:r>
          </w:p>
        </w:tc>
        <w:tc>
          <w:tcPr>
            <w:tcW w:w="876" w:type="dxa"/>
            <w:tcBorders>
              <w:top w:val="single" w:sz="2" w:space="0" w:color="auto"/>
              <w:left w:val="single" w:sz="2" w:space="0" w:color="auto"/>
              <w:bottom w:val="single" w:sz="2" w:space="0" w:color="auto"/>
              <w:right w:val="single" w:sz="2" w:space="0" w:color="auto"/>
            </w:tcBorders>
            <w:vAlign w:val="center"/>
          </w:tcPr>
          <w:p w14:paraId="0FE1B3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0.17%</w:t>
            </w:r>
          </w:p>
        </w:tc>
        <w:tc>
          <w:tcPr>
            <w:tcW w:w="876" w:type="dxa"/>
            <w:tcBorders>
              <w:top w:val="single" w:sz="2" w:space="0" w:color="auto"/>
              <w:left w:val="single" w:sz="2" w:space="0" w:color="auto"/>
              <w:bottom w:val="single" w:sz="2" w:space="0" w:color="auto"/>
              <w:right w:val="single" w:sz="2" w:space="0" w:color="auto"/>
            </w:tcBorders>
            <w:vAlign w:val="center"/>
          </w:tcPr>
          <w:p w14:paraId="609E94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5,795,571.59</w:t>
            </w:r>
          </w:p>
        </w:tc>
        <w:tc>
          <w:tcPr>
            <w:tcW w:w="876" w:type="dxa"/>
            <w:tcBorders>
              <w:top w:val="single" w:sz="2" w:space="0" w:color="auto"/>
              <w:left w:val="single" w:sz="2" w:space="0" w:color="auto"/>
              <w:bottom w:val="single" w:sz="2" w:space="0" w:color="auto"/>
              <w:right w:val="single" w:sz="2" w:space="0" w:color="auto"/>
            </w:tcBorders>
            <w:vAlign w:val="center"/>
          </w:tcPr>
          <w:p w14:paraId="3EC3F9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7F382C57"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2909F3E7"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7DDEA6C7"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61B11388"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61473055"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03160440" w14:textId="77777777" w:rsidR="0048469E" w:rsidRDefault="0048469E">
            <w:pPr>
              <w:spacing w:after="0" w:line="240" w:lineRule="exact"/>
              <w:jc w:val="right"/>
              <w:rPr>
                <w:rFonts w:ascii="宋体" w:eastAsia="宋体" w:hAnsi="宋体" w:cs="宋体" w:hint="eastAsia"/>
                <w:sz w:val="18"/>
                <w:szCs w:val="18"/>
              </w:rPr>
            </w:pPr>
          </w:p>
        </w:tc>
      </w:tr>
      <w:tr w:rsidR="0048469E" w14:paraId="19592037"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94A04F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7ACDD9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DBD67E9"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64813C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62AE992"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74F55B1"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9971E01"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566B068"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F8A476B"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6E2B236"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1DB6908" w14:textId="77777777" w:rsidR="0048469E" w:rsidRDefault="0048469E">
            <w:pPr>
              <w:rPr>
                <w:rFonts w:hint="eastAsia"/>
              </w:rPr>
            </w:pPr>
          </w:p>
        </w:tc>
      </w:tr>
      <w:tr w:rsidR="0048469E" w14:paraId="64D63443"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B359C5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14:paraId="22BAD4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3,339,696,066.17</w:t>
            </w:r>
          </w:p>
        </w:tc>
        <w:tc>
          <w:tcPr>
            <w:tcW w:w="876" w:type="dxa"/>
            <w:tcBorders>
              <w:top w:val="single" w:sz="2" w:space="0" w:color="auto"/>
              <w:left w:val="single" w:sz="2" w:space="0" w:color="auto"/>
              <w:bottom w:val="single" w:sz="2" w:space="0" w:color="auto"/>
              <w:right w:val="single" w:sz="2" w:space="0" w:color="auto"/>
            </w:tcBorders>
            <w:vAlign w:val="center"/>
          </w:tcPr>
          <w:p w14:paraId="74741C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99.83%</w:t>
            </w:r>
          </w:p>
        </w:tc>
        <w:tc>
          <w:tcPr>
            <w:tcW w:w="876" w:type="dxa"/>
            <w:tcBorders>
              <w:top w:val="single" w:sz="2" w:space="0" w:color="auto"/>
              <w:left w:val="single" w:sz="2" w:space="0" w:color="auto"/>
              <w:bottom w:val="single" w:sz="2" w:space="0" w:color="auto"/>
              <w:right w:val="single" w:sz="2" w:space="0" w:color="auto"/>
            </w:tcBorders>
            <w:vAlign w:val="center"/>
          </w:tcPr>
          <w:p w14:paraId="2584E8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173,264,526.81</w:t>
            </w:r>
          </w:p>
        </w:tc>
        <w:tc>
          <w:tcPr>
            <w:tcW w:w="876" w:type="dxa"/>
            <w:tcBorders>
              <w:top w:val="single" w:sz="2" w:space="0" w:color="auto"/>
              <w:left w:val="single" w:sz="2" w:space="0" w:color="auto"/>
              <w:bottom w:val="single" w:sz="2" w:space="0" w:color="auto"/>
              <w:right w:val="single" w:sz="2" w:space="0" w:color="auto"/>
            </w:tcBorders>
            <w:vAlign w:val="center"/>
          </w:tcPr>
          <w:p w14:paraId="76D01E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5.19%</w:t>
            </w:r>
          </w:p>
        </w:tc>
        <w:tc>
          <w:tcPr>
            <w:tcW w:w="876" w:type="dxa"/>
            <w:tcBorders>
              <w:top w:val="single" w:sz="2" w:space="0" w:color="auto"/>
              <w:left w:val="single" w:sz="2" w:space="0" w:color="auto"/>
              <w:bottom w:val="single" w:sz="2" w:space="0" w:color="auto"/>
              <w:right w:val="single" w:sz="2" w:space="0" w:color="auto"/>
            </w:tcBorders>
            <w:vAlign w:val="center"/>
          </w:tcPr>
          <w:p w14:paraId="293A4F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3,166,431,539.36</w:t>
            </w:r>
          </w:p>
        </w:tc>
        <w:tc>
          <w:tcPr>
            <w:tcW w:w="876" w:type="dxa"/>
            <w:tcBorders>
              <w:top w:val="single" w:sz="2" w:space="0" w:color="auto"/>
              <w:left w:val="single" w:sz="2" w:space="0" w:color="auto"/>
              <w:bottom w:val="single" w:sz="2" w:space="0" w:color="auto"/>
              <w:right w:val="single" w:sz="2" w:space="0" w:color="auto"/>
            </w:tcBorders>
            <w:vAlign w:val="center"/>
          </w:tcPr>
          <w:p w14:paraId="3D0D8C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2,217,823,011.31</w:t>
            </w:r>
          </w:p>
        </w:tc>
        <w:tc>
          <w:tcPr>
            <w:tcW w:w="876" w:type="dxa"/>
            <w:tcBorders>
              <w:top w:val="single" w:sz="2" w:space="0" w:color="auto"/>
              <w:left w:val="single" w:sz="2" w:space="0" w:color="auto"/>
              <w:bottom w:val="single" w:sz="2" w:space="0" w:color="auto"/>
              <w:right w:val="single" w:sz="2" w:space="0" w:color="auto"/>
            </w:tcBorders>
            <w:vAlign w:val="center"/>
          </w:tcPr>
          <w:p w14:paraId="4BE579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3D61F7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116,179,932.12</w:t>
            </w:r>
          </w:p>
        </w:tc>
        <w:tc>
          <w:tcPr>
            <w:tcW w:w="876" w:type="dxa"/>
            <w:tcBorders>
              <w:top w:val="single" w:sz="2" w:space="0" w:color="auto"/>
              <w:left w:val="single" w:sz="2" w:space="0" w:color="auto"/>
              <w:bottom w:val="single" w:sz="2" w:space="0" w:color="auto"/>
              <w:right w:val="single" w:sz="2" w:space="0" w:color="auto"/>
            </w:tcBorders>
            <w:vAlign w:val="center"/>
          </w:tcPr>
          <w:p w14:paraId="724FE6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5.24%</w:t>
            </w:r>
          </w:p>
        </w:tc>
        <w:tc>
          <w:tcPr>
            <w:tcW w:w="876" w:type="dxa"/>
            <w:tcBorders>
              <w:top w:val="single" w:sz="2" w:space="0" w:color="auto"/>
              <w:left w:val="single" w:sz="2" w:space="0" w:color="auto"/>
              <w:bottom w:val="single" w:sz="2" w:space="0" w:color="auto"/>
              <w:right w:val="single" w:sz="2" w:space="0" w:color="auto"/>
            </w:tcBorders>
            <w:vAlign w:val="center"/>
          </w:tcPr>
          <w:p w14:paraId="7E502C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2,101,643,079.19</w:t>
            </w:r>
          </w:p>
        </w:tc>
      </w:tr>
      <w:tr w:rsidR="0048469E" w14:paraId="003418EA"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89FD2A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661CC46"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0E697B0"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955F0F6"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109E5C9"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3C11061"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09E5A91"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6053F52"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25B140A"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B1CA903"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58CA8CB" w14:textId="77777777" w:rsidR="0048469E" w:rsidRDefault="0048469E">
            <w:pPr>
              <w:rPr>
                <w:rFonts w:hint="eastAsia"/>
              </w:rPr>
            </w:pPr>
          </w:p>
        </w:tc>
      </w:tr>
      <w:tr w:rsidR="0048469E" w14:paraId="03FF0E09"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9AC801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14:paraId="19BA6C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3,345,491,637.76</w:t>
            </w:r>
          </w:p>
        </w:tc>
        <w:tc>
          <w:tcPr>
            <w:tcW w:w="876" w:type="dxa"/>
            <w:tcBorders>
              <w:top w:val="single" w:sz="2" w:space="0" w:color="auto"/>
              <w:left w:val="single" w:sz="2" w:space="0" w:color="auto"/>
              <w:bottom w:val="single" w:sz="2" w:space="0" w:color="auto"/>
              <w:right w:val="single" w:sz="2" w:space="0" w:color="auto"/>
            </w:tcBorders>
            <w:vAlign w:val="center"/>
          </w:tcPr>
          <w:p w14:paraId="1FE1BF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32777A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179,060,098.40</w:t>
            </w:r>
          </w:p>
        </w:tc>
        <w:tc>
          <w:tcPr>
            <w:tcW w:w="876" w:type="dxa"/>
            <w:tcBorders>
              <w:top w:val="single" w:sz="2" w:space="0" w:color="auto"/>
              <w:left w:val="single" w:sz="2" w:space="0" w:color="auto"/>
              <w:bottom w:val="single" w:sz="2" w:space="0" w:color="auto"/>
              <w:right w:val="single" w:sz="2" w:space="0" w:color="auto"/>
            </w:tcBorders>
            <w:vAlign w:val="center"/>
          </w:tcPr>
          <w:p w14:paraId="2CB3A0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5.35%</w:t>
            </w:r>
          </w:p>
        </w:tc>
        <w:tc>
          <w:tcPr>
            <w:tcW w:w="876" w:type="dxa"/>
            <w:tcBorders>
              <w:top w:val="single" w:sz="2" w:space="0" w:color="auto"/>
              <w:left w:val="single" w:sz="2" w:space="0" w:color="auto"/>
              <w:bottom w:val="single" w:sz="2" w:space="0" w:color="auto"/>
              <w:right w:val="single" w:sz="2" w:space="0" w:color="auto"/>
            </w:tcBorders>
            <w:vAlign w:val="center"/>
          </w:tcPr>
          <w:p w14:paraId="0226F6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3,166,431,539.36</w:t>
            </w:r>
          </w:p>
        </w:tc>
        <w:tc>
          <w:tcPr>
            <w:tcW w:w="876" w:type="dxa"/>
            <w:tcBorders>
              <w:top w:val="single" w:sz="2" w:space="0" w:color="auto"/>
              <w:left w:val="single" w:sz="2" w:space="0" w:color="auto"/>
              <w:bottom w:val="single" w:sz="2" w:space="0" w:color="auto"/>
              <w:right w:val="single" w:sz="2" w:space="0" w:color="auto"/>
            </w:tcBorders>
            <w:vAlign w:val="center"/>
          </w:tcPr>
          <w:p w14:paraId="2BC17E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2,217,823,011.31</w:t>
            </w:r>
          </w:p>
        </w:tc>
        <w:tc>
          <w:tcPr>
            <w:tcW w:w="876" w:type="dxa"/>
            <w:tcBorders>
              <w:top w:val="single" w:sz="2" w:space="0" w:color="auto"/>
              <w:left w:val="single" w:sz="2" w:space="0" w:color="auto"/>
              <w:bottom w:val="single" w:sz="2" w:space="0" w:color="auto"/>
              <w:right w:val="single" w:sz="2" w:space="0" w:color="auto"/>
            </w:tcBorders>
            <w:vAlign w:val="center"/>
          </w:tcPr>
          <w:p w14:paraId="392341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18A4F9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116,179,932.12</w:t>
            </w:r>
          </w:p>
        </w:tc>
        <w:tc>
          <w:tcPr>
            <w:tcW w:w="876" w:type="dxa"/>
            <w:tcBorders>
              <w:top w:val="single" w:sz="2" w:space="0" w:color="auto"/>
              <w:left w:val="single" w:sz="2" w:space="0" w:color="auto"/>
              <w:bottom w:val="single" w:sz="2" w:space="0" w:color="auto"/>
              <w:right w:val="single" w:sz="2" w:space="0" w:color="auto"/>
            </w:tcBorders>
            <w:vAlign w:val="center"/>
          </w:tcPr>
          <w:p w14:paraId="0BFF3D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5.24%</w:t>
            </w:r>
          </w:p>
        </w:tc>
        <w:tc>
          <w:tcPr>
            <w:tcW w:w="876" w:type="dxa"/>
            <w:tcBorders>
              <w:top w:val="single" w:sz="2" w:space="0" w:color="auto"/>
              <w:left w:val="single" w:sz="2" w:space="0" w:color="auto"/>
              <w:bottom w:val="single" w:sz="2" w:space="0" w:color="auto"/>
              <w:right w:val="single" w:sz="2" w:space="0" w:color="auto"/>
            </w:tcBorders>
            <w:vAlign w:val="center"/>
          </w:tcPr>
          <w:p w14:paraId="59EA13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2,101,643,079.19</w:t>
            </w:r>
          </w:p>
        </w:tc>
      </w:tr>
    </w:tbl>
    <w:p w14:paraId="6ACA11E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按单项计提坏账准备：单项计提坏账准备</w:t>
      </w:r>
    </w:p>
    <w:p w14:paraId="651D082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2A3FE616"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5CEC68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8A2839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5D9EA57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443CEA81"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06A9183"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35D3F4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B518E3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2C8A9E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72A83B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50CE9C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B71B51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计提理由</w:t>
            </w:r>
          </w:p>
        </w:tc>
      </w:tr>
      <w:tr w:rsidR="0048469E" w14:paraId="00BD2A4B"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FFD24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不重要的单项认定款项</w:t>
            </w:r>
          </w:p>
        </w:tc>
        <w:tc>
          <w:tcPr>
            <w:tcW w:w="1377" w:type="dxa"/>
            <w:tcBorders>
              <w:top w:val="single" w:sz="2" w:space="0" w:color="auto"/>
              <w:left w:val="single" w:sz="2" w:space="0" w:color="auto"/>
              <w:bottom w:val="single" w:sz="2" w:space="0" w:color="auto"/>
              <w:right w:val="single" w:sz="2" w:space="0" w:color="auto"/>
            </w:tcBorders>
            <w:vAlign w:val="center"/>
          </w:tcPr>
          <w:p w14:paraId="5D764F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1377" w:type="dxa"/>
            <w:tcBorders>
              <w:top w:val="single" w:sz="2" w:space="0" w:color="auto"/>
              <w:left w:val="single" w:sz="2" w:space="0" w:color="auto"/>
              <w:bottom w:val="single" w:sz="2" w:space="0" w:color="auto"/>
              <w:right w:val="single" w:sz="2" w:space="0" w:color="auto"/>
            </w:tcBorders>
            <w:vAlign w:val="center"/>
          </w:tcPr>
          <w:p w14:paraId="1EDE7F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1377" w:type="dxa"/>
            <w:tcBorders>
              <w:top w:val="single" w:sz="2" w:space="0" w:color="auto"/>
              <w:left w:val="single" w:sz="2" w:space="0" w:color="auto"/>
              <w:bottom w:val="single" w:sz="2" w:space="0" w:color="auto"/>
              <w:right w:val="single" w:sz="2" w:space="0" w:color="auto"/>
            </w:tcBorders>
            <w:vAlign w:val="center"/>
          </w:tcPr>
          <w:p w14:paraId="58DB6E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5,795,571.59</w:t>
            </w:r>
          </w:p>
        </w:tc>
        <w:tc>
          <w:tcPr>
            <w:tcW w:w="1377" w:type="dxa"/>
            <w:tcBorders>
              <w:top w:val="single" w:sz="2" w:space="0" w:color="auto"/>
              <w:left w:val="single" w:sz="2" w:space="0" w:color="auto"/>
              <w:bottom w:val="single" w:sz="2" w:space="0" w:color="auto"/>
              <w:right w:val="single" w:sz="2" w:space="0" w:color="auto"/>
            </w:tcBorders>
            <w:vAlign w:val="center"/>
          </w:tcPr>
          <w:p w14:paraId="7527B6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5,795,571.59</w:t>
            </w:r>
          </w:p>
        </w:tc>
        <w:tc>
          <w:tcPr>
            <w:tcW w:w="1377" w:type="dxa"/>
            <w:tcBorders>
              <w:top w:val="single" w:sz="2" w:space="0" w:color="auto"/>
              <w:left w:val="single" w:sz="2" w:space="0" w:color="auto"/>
              <w:bottom w:val="single" w:sz="2" w:space="0" w:color="auto"/>
              <w:right w:val="single" w:sz="2" w:space="0" w:color="auto"/>
            </w:tcBorders>
            <w:vAlign w:val="center"/>
          </w:tcPr>
          <w:p w14:paraId="0F8D0B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14:paraId="30EC9F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客户申请破产，预计无法收回</w:t>
            </w:r>
          </w:p>
        </w:tc>
      </w:tr>
      <w:tr w:rsidR="0048469E" w14:paraId="6FB7F5D4"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40C264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11258A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1377" w:type="dxa"/>
            <w:tcBorders>
              <w:top w:val="single" w:sz="2" w:space="0" w:color="auto"/>
              <w:left w:val="single" w:sz="2" w:space="0" w:color="auto"/>
              <w:bottom w:val="single" w:sz="2" w:space="0" w:color="auto"/>
              <w:right w:val="single" w:sz="2" w:space="0" w:color="auto"/>
            </w:tcBorders>
            <w:vAlign w:val="center"/>
          </w:tcPr>
          <w:p w14:paraId="683956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1377" w:type="dxa"/>
            <w:tcBorders>
              <w:top w:val="single" w:sz="2" w:space="0" w:color="auto"/>
              <w:left w:val="single" w:sz="2" w:space="0" w:color="auto"/>
              <w:bottom w:val="single" w:sz="2" w:space="0" w:color="auto"/>
              <w:right w:val="single" w:sz="2" w:space="0" w:color="auto"/>
            </w:tcBorders>
            <w:vAlign w:val="center"/>
          </w:tcPr>
          <w:p w14:paraId="7AC46BA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C6232A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E3DA31B"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DA7215E" w14:textId="77777777" w:rsidR="0048469E" w:rsidRDefault="0048469E">
            <w:pPr>
              <w:rPr>
                <w:rFonts w:hint="eastAsia"/>
              </w:rPr>
            </w:pPr>
          </w:p>
        </w:tc>
      </w:tr>
    </w:tbl>
    <w:p w14:paraId="7F5EA85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按组合计提坏账准备：账龄组合</w:t>
      </w:r>
    </w:p>
    <w:p w14:paraId="6D6C379D"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7B0E4805"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B9E7C8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3A1CB9B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6B5466C2"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DEDE924"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B15F7B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4CC5DF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F3E126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48469E" w14:paraId="631230FC"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FF717E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1年以内</w:t>
            </w:r>
          </w:p>
        </w:tc>
        <w:tc>
          <w:tcPr>
            <w:tcW w:w="2410" w:type="dxa"/>
            <w:tcBorders>
              <w:top w:val="single" w:sz="2" w:space="0" w:color="auto"/>
              <w:left w:val="single" w:sz="2" w:space="0" w:color="auto"/>
              <w:bottom w:val="single" w:sz="2" w:space="0" w:color="auto"/>
              <w:right w:val="single" w:sz="2" w:space="0" w:color="auto"/>
            </w:tcBorders>
            <w:vAlign w:val="center"/>
          </w:tcPr>
          <w:p w14:paraId="655D34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3,307,307,564.27</w:t>
            </w:r>
          </w:p>
        </w:tc>
        <w:tc>
          <w:tcPr>
            <w:tcW w:w="2410" w:type="dxa"/>
            <w:tcBorders>
              <w:top w:val="single" w:sz="2" w:space="0" w:color="auto"/>
              <w:left w:val="single" w:sz="2" w:space="0" w:color="auto"/>
              <w:bottom w:val="single" w:sz="2" w:space="0" w:color="auto"/>
              <w:right w:val="single" w:sz="2" w:space="0" w:color="auto"/>
            </w:tcBorders>
            <w:vAlign w:val="center"/>
          </w:tcPr>
          <w:p w14:paraId="43A706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165,365,378.20</w:t>
            </w:r>
          </w:p>
        </w:tc>
        <w:tc>
          <w:tcPr>
            <w:tcW w:w="2410" w:type="dxa"/>
            <w:tcBorders>
              <w:top w:val="single" w:sz="2" w:space="0" w:color="auto"/>
              <w:left w:val="single" w:sz="2" w:space="0" w:color="auto"/>
              <w:bottom w:val="single" w:sz="2" w:space="0" w:color="auto"/>
              <w:right w:val="single" w:sz="2" w:space="0" w:color="auto"/>
            </w:tcBorders>
            <w:vAlign w:val="center"/>
          </w:tcPr>
          <w:p w14:paraId="799EFB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48469E" w14:paraId="7A6FF19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BEE18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1-2年</w:t>
            </w:r>
          </w:p>
        </w:tc>
        <w:tc>
          <w:tcPr>
            <w:tcW w:w="2410" w:type="dxa"/>
            <w:tcBorders>
              <w:top w:val="single" w:sz="2" w:space="0" w:color="auto"/>
              <w:left w:val="single" w:sz="2" w:space="0" w:color="auto"/>
              <w:bottom w:val="single" w:sz="2" w:space="0" w:color="auto"/>
              <w:right w:val="single" w:sz="2" w:space="0" w:color="auto"/>
            </w:tcBorders>
            <w:vAlign w:val="center"/>
          </w:tcPr>
          <w:p w14:paraId="08394C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13,687,408.57</w:t>
            </w:r>
          </w:p>
        </w:tc>
        <w:tc>
          <w:tcPr>
            <w:tcW w:w="2410" w:type="dxa"/>
            <w:tcBorders>
              <w:top w:val="single" w:sz="2" w:space="0" w:color="auto"/>
              <w:left w:val="single" w:sz="2" w:space="0" w:color="auto"/>
              <w:bottom w:val="single" w:sz="2" w:space="0" w:color="auto"/>
              <w:right w:val="single" w:sz="2" w:space="0" w:color="auto"/>
            </w:tcBorders>
            <w:vAlign w:val="center"/>
          </w:tcPr>
          <w:p w14:paraId="194B05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1,368,740.86</w:t>
            </w:r>
          </w:p>
        </w:tc>
        <w:tc>
          <w:tcPr>
            <w:tcW w:w="2410" w:type="dxa"/>
            <w:tcBorders>
              <w:top w:val="single" w:sz="2" w:space="0" w:color="auto"/>
              <w:left w:val="single" w:sz="2" w:space="0" w:color="auto"/>
              <w:bottom w:val="single" w:sz="2" w:space="0" w:color="auto"/>
              <w:right w:val="single" w:sz="2" w:space="0" w:color="auto"/>
            </w:tcBorders>
            <w:vAlign w:val="center"/>
          </w:tcPr>
          <w:p w14:paraId="6E3175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w:t>
            </w:r>
          </w:p>
        </w:tc>
      </w:tr>
      <w:tr w:rsidR="0048469E" w14:paraId="1642F59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394C7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w:t>
            </w:r>
          </w:p>
        </w:tc>
        <w:tc>
          <w:tcPr>
            <w:tcW w:w="2410" w:type="dxa"/>
            <w:tcBorders>
              <w:top w:val="single" w:sz="2" w:space="0" w:color="auto"/>
              <w:left w:val="single" w:sz="2" w:space="0" w:color="auto"/>
              <w:bottom w:val="single" w:sz="2" w:space="0" w:color="auto"/>
              <w:right w:val="single" w:sz="2" w:space="0" w:color="auto"/>
            </w:tcBorders>
            <w:vAlign w:val="center"/>
          </w:tcPr>
          <w:p w14:paraId="6DB6BE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4,495,516.50</w:t>
            </w:r>
          </w:p>
        </w:tc>
        <w:tc>
          <w:tcPr>
            <w:tcW w:w="2410" w:type="dxa"/>
            <w:tcBorders>
              <w:top w:val="single" w:sz="2" w:space="0" w:color="auto"/>
              <w:left w:val="single" w:sz="2" w:space="0" w:color="auto"/>
              <w:bottom w:val="single" w:sz="2" w:space="0" w:color="auto"/>
              <w:right w:val="single" w:sz="2" w:space="0" w:color="auto"/>
            </w:tcBorders>
            <w:vAlign w:val="center"/>
          </w:tcPr>
          <w:p w14:paraId="16B0C9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899,103.30</w:t>
            </w:r>
          </w:p>
        </w:tc>
        <w:tc>
          <w:tcPr>
            <w:tcW w:w="2410" w:type="dxa"/>
            <w:tcBorders>
              <w:top w:val="single" w:sz="2" w:space="0" w:color="auto"/>
              <w:left w:val="single" w:sz="2" w:space="0" w:color="auto"/>
              <w:bottom w:val="single" w:sz="2" w:space="0" w:color="auto"/>
              <w:right w:val="single" w:sz="2" w:space="0" w:color="auto"/>
            </w:tcBorders>
            <w:vAlign w:val="center"/>
          </w:tcPr>
          <w:p w14:paraId="1732E3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w:t>
            </w:r>
          </w:p>
        </w:tc>
      </w:tr>
      <w:tr w:rsidR="0048469E" w14:paraId="22A3CD9F"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1D488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3-4年</w:t>
            </w:r>
          </w:p>
        </w:tc>
        <w:tc>
          <w:tcPr>
            <w:tcW w:w="2410" w:type="dxa"/>
            <w:tcBorders>
              <w:top w:val="single" w:sz="2" w:space="0" w:color="auto"/>
              <w:left w:val="single" w:sz="2" w:space="0" w:color="auto"/>
              <w:bottom w:val="single" w:sz="2" w:space="0" w:color="auto"/>
              <w:right w:val="single" w:sz="2" w:space="0" w:color="auto"/>
            </w:tcBorders>
            <w:vAlign w:val="center"/>
          </w:tcPr>
          <w:p w14:paraId="7182D7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10,368,656.56</w:t>
            </w:r>
          </w:p>
        </w:tc>
        <w:tc>
          <w:tcPr>
            <w:tcW w:w="2410" w:type="dxa"/>
            <w:tcBorders>
              <w:top w:val="single" w:sz="2" w:space="0" w:color="auto"/>
              <w:left w:val="single" w:sz="2" w:space="0" w:color="auto"/>
              <w:bottom w:val="single" w:sz="2" w:space="0" w:color="auto"/>
              <w:right w:val="single" w:sz="2" w:space="0" w:color="auto"/>
            </w:tcBorders>
            <w:vAlign w:val="center"/>
          </w:tcPr>
          <w:p w14:paraId="438C67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3,110,596.97</w:t>
            </w:r>
          </w:p>
        </w:tc>
        <w:tc>
          <w:tcPr>
            <w:tcW w:w="2410" w:type="dxa"/>
            <w:tcBorders>
              <w:top w:val="single" w:sz="2" w:space="0" w:color="auto"/>
              <w:left w:val="single" w:sz="2" w:space="0" w:color="auto"/>
              <w:bottom w:val="single" w:sz="2" w:space="0" w:color="auto"/>
              <w:right w:val="single" w:sz="2" w:space="0" w:color="auto"/>
            </w:tcBorders>
            <w:vAlign w:val="center"/>
          </w:tcPr>
          <w:p w14:paraId="7C59F8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30.00%</w:t>
            </w:r>
          </w:p>
        </w:tc>
      </w:tr>
      <w:tr w:rsidR="0048469E" w14:paraId="6E802E41"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11408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4-5年</w:t>
            </w:r>
          </w:p>
        </w:tc>
        <w:tc>
          <w:tcPr>
            <w:tcW w:w="2410" w:type="dxa"/>
            <w:tcBorders>
              <w:top w:val="single" w:sz="2" w:space="0" w:color="auto"/>
              <w:left w:val="single" w:sz="2" w:space="0" w:color="auto"/>
              <w:bottom w:val="single" w:sz="2" w:space="0" w:color="auto"/>
              <w:right w:val="single" w:sz="2" w:space="0" w:color="auto"/>
            </w:tcBorders>
            <w:vAlign w:val="center"/>
          </w:tcPr>
          <w:p w14:paraId="78A766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2,632,425.58</w:t>
            </w:r>
          </w:p>
        </w:tc>
        <w:tc>
          <w:tcPr>
            <w:tcW w:w="2410" w:type="dxa"/>
            <w:tcBorders>
              <w:top w:val="single" w:sz="2" w:space="0" w:color="auto"/>
              <w:left w:val="single" w:sz="2" w:space="0" w:color="auto"/>
              <w:bottom w:val="single" w:sz="2" w:space="0" w:color="auto"/>
              <w:right w:val="single" w:sz="2" w:space="0" w:color="auto"/>
            </w:tcBorders>
            <w:vAlign w:val="center"/>
          </w:tcPr>
          <w:p w14:paraId="4920C1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1,316,212.79</w:t>
            </w:r>
          </w:p>
        </w:tc>
        <w:tc>
          <w:tcPr>
            <w:tcW w:w="2410" w:type="dxa"/>
            <w:tcBorders>
              <w:top w:val="single" w:sz="2" w:space="0" w:color="auto"/>
              <w:left w:val="single" w:sz="2" w:space="0" w:color="auto"/>
              <w:bottom w:val="single" w:sz="2" w:space="0" w:color="auto"/>
              <w:right w:val="single" w:sz="2" w:space="0" w:color="auto"/>
            </w:tcBorders>
            <w:vAlign w:val="center"/>
          </w:tcPr>
          <w:p w14:paraId="089C47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w:t>
            </w:r>
          </w:p>
        </w:tc>
      </w:tr>
      <w:tr w:rsidR="0048469E" w14:paraId="22DAF9C1"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67B67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5年以上</w:t>
            </w:r>
          </w:p>
        </w:tc>
        <w:tc>
          <w:tcPr>
            <w:tcW w:w="2410" w:type="dxa"/>
            <w:tcBorders>
              <w:top w:val="single" w:sz="2" w:space="0" w:color="auto"/>
              <w:left w:val="single" w:sz="2" w:space="0" w:color="auto"/>
              <w:bottom w:val="single" w:sz="2" w:space="0" w:color="auto"/>
              <w:right w:val="single" w:sz="2" w:space="0" w:color="auto"/>
            </w:tcBorders>
            <w:vAlign w:val="center"/>
          </w:tcPr>
          <w:p w14:paraId="07453F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1,204,494.69</w:t>
            </w:r>
          </w:p>
        </w:tc>
        <w:tc>
          <w:tcPr>
            <w:tcW w:w="2410" w:type="dxa"/>
            <w:tcBorders>
              <w:top w:val="single" w:sz="2" w:space="0" w:color="auto"/>
              <w:left w:val="single" w:sz="2" w:space="0" w:color="auto"/>
              <w:bottom w:val="single" w:sz="2" w:space="0" w:color="auto"/>
              <w:right w:val="single" w:sz="2" w:space="0" w:color="auto"/>
            </w:tcBorders>
            <w:vAlign w:val="center"/>
          </w:tcPr>
          <w:p w14:paraId="06A6A6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1,204,494.69</w:t>
            </w:r>
          </w:p>
        </w:tc>
        <w:tc>
          <w:tcPr>
            <w:tcW w:w="2410" w:type="dxa"/>
            <w:tcBorders>
              <w:top w:val="single" w:sz="2" w:space="0" w:color="auto"/>
              <w:left w:val="single" w:sz="2" w:space="0" w:color="auto"/>
              <w:bottom w:val="single" w:sz="2" w:space="0" w:color="auto"/>
              <w:right w:val="single" w:sz="2" w:space="0" w:color="auto"/>
            </w:tcBorders>
            <w:vAlign w:val="center"/>
          </w:tcPr>
          <w:p w14:paraId="42506F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r w:rsidR="0048469E" w14:paraId="2C2D5A61"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5AC2A0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合计</w:t>
            </w:r>
          </w:p>
        </w:tc>
        <w:tc>
          <w:tcPr>
            <w:tcW w:w="2410" w:type="dxa"/>
            <w:tcBorders>
              <w:top w:val="single" w:sz="2" w:space="0" w:color="auto"/>
              <w:left w:val="single" w:sz="2" w:space="0" w:color="auto"/>
              <w:bottom w:val="single" w:sz="2" w:space="0" w:color="auto"/>
              <w:right w:val="single" w:sz="2" w:space="0" w:color="auto"/>
            </w:tcBorders>
            <w:vAlign w:val="center"/>
          </w:tcPr>
          <w:p w14:paraId="78D4D1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3,339,696,066.17</w:t>
            </w:r>
          </w:p>
        </w:tc>
        <w:tc>
          <w:tcPr>
            <w:tcW w:w="2410" w:type="dxa"/>
            <w:tcBorders>
              <w:top w:val="single" w:sz="2" w:space="0" w:color="auto"/>
              <w:left w:val="single" w:sz="2" w:space="0" w:color="auto"/>
              <w:bottom w:val="single" w:sz="2" w:space="0" w:color="auto"/>
              <w:right w:val="single" w:sz="2" w:space="0" w:color="auto"/>
            </w:tcBorders>
            <w:vAlign w:val="center"/>
          </w:tcPr>
          <w:p w14:paraId="17777F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173,264,526.81</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E56349D" w14:textId="77777777" w:rsidR="0048469E" w:rsidRDefault="0048469E">
            <w:pPr>
              <w:rPr>
                <w:rFonts w:hint="eastAsia"/>
              </w:rPr>
            </w:pPr>
          </w:p>
        </w:tc>
      </w:tr>
    </w:tbl>
    <w:p w14:paraId="62F111E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5549B75E" w14:textId="77777777" w:rsidR="0048469E" w:rsidRDefault="0048469E">
      <w:pPr>
        <w:rPr>
          <w:rFonts w:hint="eastAsia"/>
        </w:rPr>
      </w:pPr>
    </w:p>
    <w:p w14:paraId="080C7E2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如是按照预期信用损失一般模型计提应收账款坏账准备：</w:t>
      </w:r>
    </w:p>
    <w:p w14:paraId="62511C7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CBE3A87"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25" w:name="_Toc989114"/>
      <w:r>
        <w:rPr>
          <w:rFonts w:ascii="宋体" w:eastAsia="宋体" w:hAnsi="宋体" w:cs="宋体"/>
          <w:b/>
          <w:bCs/>
          <w:sz w:val="21"/>
          <w:szCs w:val="21"/>
        </w:rPr>
        <w:t>（3） 本期计提、收回或转回的坏账准备情况</w:t>
      </w:r>
      <w:bookmarkEnd w:id="225"/>
    </w:p>
    <w:p w14:paraId="08D82E7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本期计提坏账准备情况：</w:t>
      </w:r>
    </w:p>
    <w:p w14:paraId="687AD0B6"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032043FF"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AA5B54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228327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6B25F37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本期变动金额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9FA51C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4BEBE5D1"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7DD350E" w14:textId="77777777" w:rsidR="0048469E" w:rsidRDefault="0048469E">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C48FC08"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6F9943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FB8D4C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0C8CB3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核销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228B16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E2BA87F" w14:textId="77777777" w:rsidR="0048469E" w:rsidRDefault="0048469E">
            <w:pPr>
              <w:rPr>
                <w:rFonts w:hint="eastAsia"/>
              </w:rPr>
            </w:pPr>
          </w:p>
        </w:tc>
      </w:tr>
      <w:tr w:rsidR="0048469E" w14:paraId="2E84AAB5"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3DC64A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单项计提坏账准备</w:t>
            </w:r>
          </w:p>
        </w:tc>
        <w:tc>
          <w:tcPr>
            <w:tcW w:w="1377" w:type="dxa"/>
            <w:tcBorders>
              <w:top w:val="single" w:sz="2" w:space="0" w:color="auto"/>
              <w:left w:val="single" w:sz="2" w:space="0" w:color="auto"/>
              <w:bottom w:val="single" w:sz="2" w:space="0" w:color="auto"/>
              <w:right w:val="single" w:sz="2" w:space="0" w:color="auto"/>
            </w:tcBorders>
            <w:vAlign w:val="center"/>
          </w:tcPr>
          <w:p w14:paraId="290D6F4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37385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5,795,571.59</w:t>
            </w:r>
          </w:p>
        </w:tc>
        <w:tc>
          <w:tcPr>
            <w:tcW w:w="1377" w:type="dxa"/>
            <w:tcBorders>
              <w:top w:val="single" w:sz="2" w:space="0" w:color="auto"/>
              <w:left w:val="single" w:sz="2" w:space="0" w:color="auto"/>
              <w:bottom w:val="single" w:sz="2" w:space="0" w:color="auto"/>
              <w:right w:val="single" w:sz="2" w:space="0" w:color="auto"/>
            </w:tcBorders>
            <w:vAlign w:val="center"/>
          </w:tcPr>
          <w:p w14:paraId="01CD10B9"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3073C7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7A737A3"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50E3E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5,795,571.59</w:t>
            </w:r>
          </w:p>
        </w:tc>
      </w:tr>
      <w:tr w:rsidR="0048469E" w14:paraId="4AE827A4"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295B8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1377" w:type="dxa"/>
            <w:tcBorders>
              <w:top w:val="single" w:sz="2" w:space="0" w:color="auto"/>
              <w:left w:val="single" w:sz="2" w:space="0" w:color="auto"/>
              <w:bottom w:val="single" w:sz="2" w:space="0" w:color="auto"/>
              <w:right w:val="single" w:sz="2" w:space="0" w:color="auto"/>
            </w:tcBorders>
            <w:vAlign w:val="center"/>
          </w:tcPr>
          <w:p w14:paraId="34E30C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116,179,932.12</w:t>
            </w:r>
          </w:p>
        </w:tc>
        <w:tc>
          <w:tcPr>
            <w:tcW w:w="1377" w:type="dxa"/>
            <w:tcBorders>
              <w:top w:val="single" w:sz="2" w:space="0" w:color="auto"/>
              <w:left w:val="single" w:sz="2" w:space="0" w:color="auto"/>
              <w:bottom w:val="single" w:sz="2" w:space="0" w:color="auto"/>
              <w:right w:val="single" w:sz="2" w:space="0" w:color="auto"/>
            </w:tcBorders>
            <w:vAlign w:val="center"/>
          </w:tcPr>
          <w:p w14:paraId="05652B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54,745,719.47</w:t>
            </w:r>
          </w:p>
        </w:tc>
        <w:tc>
          <w:tcPr>
            <w:tcW w:w="1377" w:type="dxa"/>
            <w:tcBorders>
              <w:top w:val="single" w:sz="2" w:space="0" w:color="auto"/>
              <w:left w:val="single" w:sz="2" w:space="0" w:color="auto"/>
              <w:bottom w:val="single" w:sz="2" w:space="0" w:color="auto"/>
              <w:right w:val="single" w:sz="2" w:space="0" w:color="auto"/>
            </w:tcBorders>
            <w:vAlign w:val="center"/>
          </w:tcPr>
          <w:p w14:paraId="15355E4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B6E54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1,439,972.28</w:t>
            </w:r>
          </w:p>
        </w:tc>
        <w:tc>
          <w:tcPr>
            <w:tcW w:w="1377" w:type="dxa"/>
            <w:tcBorders>
              <w:top w:val="single" w:sz="2" w:space="0" w:color="auto"/>
              <w:left w:val="single" w:sz="2" w:space="0" w:color="auto"/>
              <w:bottom w:val="single" w:sz="2" w:space="0" w:color="auto"/>
              <w:right w:val="single" w:sz="2" w:space="0" w:color="auto"/>
            </w:tcBorders>
            <w:vAlign w:val="center"/>
          </w:tcPr>
          <w:p w14:paraId="12ACD8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3,778,847.50</w:t>
            </w:r>
          </w:p>
        </w:tc>
        <w:tc>
          <w:tcPr>
            <w:tcW w:w="1377" w:type="dxa"/>
            <w:tcBorders>
              <w:top w:val="single" w:sz="2" w:space="0" w:color="auto"/>
              <w:left w:val="single" w:sz="2" w:space="0" w:color="auto"/>
              <w:bottom w:val="single" w:sz="2" w:space="0" w:color="auto"/>
              <w:right w:val="single" w:sz="2" w:space="0" w:color="auto"/>
            </w:tcBorders>
            <w:vAlign w:val="center"/>
          </w:tcPr>
          <w:p w14:paraId="0BEAD4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173,264,526.81</w:t>
            </w:r>
          </w:p>
        </w:tc>
      </w:tr>
      <w:tr w:rsidR="0048469E" w14:paraId="24C92CEB"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745AE4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573C6C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116,179,932.12</w:t>
            </w:r>
          </w:p>
        </w:tc>
        <w:tc>
          <w:tcPr>
            <w:tcW w:w="1377" w:type="dxa"/>
            <w:tcBorders>
              <w:top w:val="single" w:sz="2" w:space="0" w:color="auto"/>
              <w:left w:val="single" w:sz="2" w:space="0" w:color="auto"/>
              <w:bottom w:val="single" w:sz="2" w:space="0" w:color="auto"/>
              <w:right w:val="single" w:sz="2" w:space="0" w:color="auto"/>
            </w:tcBorders>
            <w:vAlign w:val="center"/>
          </w:tcPr>
          <w:p w14:paraId="4425FF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60,541,291.06</w:t>
            </w:r>
          </w:p>
        </w:tc>
        <w:tc>
          <w:tcPr>
            <w:tcW w:w="1377" w:type="dxa"/>
            <w:tcBorders>
              <w:top w:val="single" w:sz="2" w:space="0" w:color="auto"/>
              <w:left w:val="single" w:sz="2" w:space="0" w:color="auto"/>
              <w:bottom w:val="single" w:sz="2" w:space="0" w:color="auto"/>
              <w:right w:val="single" w:sz="2" w:space="0" w:color="auto"/>
            </w:tcBorders>
            <w:vAlign w:val="center"/>
          </w:tcPr>
          <w:p w14:paraId="00D948E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ACE72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1,439,972.28</w:t>
            </w:r>
          </w:p>
        </w:tc>
        <w:tc>
          <w:tcPr>
            <w:tcW w:w="1377" w:type="dxa"/>
            <w:tcBorders>
              <w:top w:val="single" w:sz="2" w:space="0" w:color="auto"/>
              <w:left w:val="single" w:sz="2" w:space="0" w:color="auto"/>
              <w:bottom w:val="single" w:sz="2" w:space="0" w:color="auto"/>
              <w:right w:val="single" w:sz="2" w:space="0" w:color="auto"/>
            </w:tcBorders>
            <w:vAlign w:val="center"/>
          </w:tcPr>
          <w:p w14:paraId="4D16F4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3,778,847.50</w:t>
            </w:r>
          </w:p>
        </w:tc>
        <w:tc>
          <w:tcPr>
            <w:tcW w:w="1377" w:type="dxa"/>
            <w:tcBorders>
              <w:top w:val="single" w:sz="2" w:space="0" w:color="auto"/>
              <w:left w:val="single" w:sz="2" w:space="0" w:color="auto"/>
              <w:bottom w:val="single" w:sz="2" w:space="0" w:color="auto"/>
              <w:right w:val="single" w:sz="2" w:space="0" w:color="auto"/>
            </w:tcBorders>
            <w:vAlign w:val="center"/>
          </w:tcPr>
          <w:p w14:paraId="04B813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179,060,098.40</w:t>
            </w:r>
          </w:p>
        </w:tc>
      </w:tr>
    </w:tbl>
    <w:p w14:paraId="54CCF2D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其中本期坏账准备收回或转回金额重要的：</w:t>
      </w:r>
    </w:p>
    <w:p w14:paraId="558CCFD0"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214827E8"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60D30C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单位名称</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314664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收回或转回金额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0A4AFE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转回原因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8FCD8E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收回方式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71AFC2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确定原坏账准备计提比例的依据及其合理性</w:t>
            </w:r>
          </w:p>
        </w:tc>
      </w:tr>
    </w:tbl>
    <w:p w14:paraId="682FAA8C" w14:textId="77777777" w:rsidR="0048469E" w:rsidRDefault="0048469E">
      <w:pPr>
        <w:rPr>
          <w:rFonts w:hint="eastAsia"/>
        </w:rPr>
      </w:pPr>
    </w:p>
    <w:p w14:paraId="07AEB0B4"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26" w:name="_Toc989115"/>
      <w:r>
        <w:rPr>
          <w:rFonts w:ascii="宋体" w:eastAsia="宋体" w:hAnsi="宋体" w:cs="宋体"/>
          <w:b/>
          <w:bCs/>
          <w:sz w:val="21"/>
          <w:szCs w:val="21"/>
        </w:rPr>
        <w:t>（4） 本期实际核销的应收账款</w:t>
      </w:r>
      <w:bookmarkEnd w:id="226"/>
    </w:p>
    <w:p w14:paraId="53BD95D2" w14:textId="77777777" w:rsidR="00DD3739" w:rsidRDefault="00000000">
      <w:pPr>
        <w:pStyle w:val="a3"/>
        <w:spacing w:before="0" w:beforeAutospacing="0" w:after="0" w:afterAutospacing="0"/>
        <w:jc w:val="both"/>
        <w:divId w:val="1773434533"/>
        <w:rPr>
          <w:rFonts w:ascii="Times New Roman" w:eastAsia="仿宋" w:hAnsi="Times New Roman" w:cs="Times New Roman"/>
          <w:sz w:val="21"/>
          <w:szCs w:val="21"/>
        </w:rPr>
      </w:pPr>
      <w:r>
        <w:rPr>
          <w:rFonts w:cs="Times New Roman" w:hint="eastAsia"/>
          <w:sz w:val="21"/>
          <w:szCs w:val="21"/>
        </w:rPr>
        <w:t>本期实际核销的应收账款1,439,972.28元。</w:t>
      </w:r>
    </w:p>
    <w:p w14:paraId="2B298E7A"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27" w:name="_Toc989116"/>
      <w:r>
        <w:rPr>
          <w:rFonts w:ascii="宋体" w:eastAsia="宋体" w:hAnsi="宋体" w:cs="宋体"/>
          <w:b/>
          <w:bCs/>
          <w:sz w:val="21"/>
          <w:szCs w:val="21"/>
        </w:rPr>
        <w:t>（5） 期末余额前五名的应收账款和合同资产情况</w:t>
      </w:r>
      <w:bookmarkEnd w:id="227"/>
    </w:p>
    <w:p w14:paraId="744BBB74" w14:textId="77777777" w:rsidR="00DD3739" w:rsidRDefault="00000000">
      <w:pPr>
        <w:pStyle w:val="a3"/>
        <w:spacing w:before="0" w:beforeAutospacing="0" w:after="0" w:afterAutospacing="0" w:line="360" w:lineRule="auto"/>
        <w:ind w:firstLine="420"/>
        <w:divId w:val="1143228943"/>
        <w:rPr>
          <w:rFonts w:ascii="Times New Roman" w:eastAsia="仿宋" w:hAnsi="Times New Roman" w:cs="Times New Roman"/>
          <w:sz w:val="21"/>
          <w:szCs w:val="21"/>
        </w:rPr>
      </w:pPr>
      <w:r>
        <w:rPr>
          <w:rFonts w:cs="Times New Roman" w:hint="eastAsia"/>
          <w:sz w:val="21"/>
          <w:szCs w:val="21"/>
        </w:rPr>
        <w:t>期末余额前5名的应收账款和合同资产合计数为2,132,183,956.73元，占应收账款和合同资产期末余额合计数的比例为63.73%，相应计提的应收账款坏账准备和合同资产减值准备合计数为106,618,852.42元。</w:t>
      </w:r>
    </w:p>
    <w:p w14:paraId="186348E1" w14:textId="77777777" w:rsidR="00DD3739" w:rsidRDefault="00000000">
      <w:pPr>
        <w:pStyle w:val="a3"/>
        <w:spacing w:before="0" w:beforeAutospacing="0" w:after="0" w:afterAutospacing="0" w:line="360" w:lineRule="auto"/>
        <w:ind w:firstLine="420"/>
        <w:divId w:val="1143228943"/>
        <w:rPr>
          <w:rFonts w:ascii="Times New Roman" w:eastAsia="仿宋" w:hAnsi="Times New Roman" w:cs="Times New Roman"/>
          <w:sz w:val="21"/>
          <w:szCs w:val="21"/>
        </w:rPr>
      </w:pPr>
      <w:r>
        <w:rPr>
          <w:rFonts w:ascii="Times New Roman" w:eastAsia="仿宋" w:hAnsi="Times New Roman" w:cs="Times New Roman"/>
          <w:sz w:val="21"/>
          <w:szCs w:val="21"/>
        </w:rPr>
        <w:t> </w:t>
      </w:r>
    </w:p>
    <w:p w14:paraId="33EF9D68" w14:textId="77777777" w:rsidR="0048469E" w:rsidRDefault="00000000">
      <w:pPr>
        <w:pStyle w:val="3"/>
        <w:spacing w:line="280" w:lineRule="exact"/>
        <w:jc w:val="left"/>
        <w:rPr>
          <w:rFonts w:ascii="宋体" w:hAnsi="宋体" w:cs="宋体" w:hint="eastAsia"/>
          <w:b/>
          <w:bCs/>
        </w:rPr>
      </w:pPr>
      <w:bookmarkStart w:id="228" w:name="_Toc989117"/>
      <w:r>
        <w:rPr>
          <w:rFonts w:ascii="宋体" w:hAnsi="宋体" w:cs="宋体"/>
          <w:b/>
          <w:bCs/>
        </w:rPr>
        <w:t>5、应收款项融资</w:t>
      </w:r>
      <w:bookmarkEnd w:id="228"/>
    </w:p>
    <w:p w14:paraId="0A766511"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29" w:name="_Toc989118"/>
      <w:r>
        <w:rPr>
          <w:rFonts w:ascii="宋体" w:eastAsia="宋体" w:hAnsi="宋体" w:cs="宋体"/>
          <w:b/>
          <w:bCs/>
          <w:sz w:val="21"/>
          <w:szCs w:val="21"/>
        </w:rPr>
        <w:t>（1） 应收款项融资分类列示</w:t>
      </w:r>
      <w:bookmarkEnd w:id="229"/>
    </w:p>
    <w:p w14:paraId="7B0FFF2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186E2DA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BDAF4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F909C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F92E3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1F932A3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5D9177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银行承兑汇票</w:t>
            </w:r>
          </w:p>
        </w:tc>
        <w:tc>
          <w:tcPr>
            <w:tcW w:w="3213" w:type="dxa"/>
            <w:tcBorders>
              <w:top w:val="single" w:sz="2" w:space="0" w:color="auto"/>
              <w:left w:val="single" w:sz="2" w:space="0" w:color="auto"/>
              <w:bottom w:val="single" w:sz="2" w:space="0" w:color="auto"/>
              <w:right w:val="single" w:sz="2" w:space="0" w:color="auto"/>
            </w:tcBorders>
            <w:vAlign w:val="center"/>
          </w:tcPr>
          <w:p w14:paraId="0465D6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13,281,053.48</w:t>
            </w:r>
          </w:p>
        </w:tc>
        <w:tc>
          <w:tcPr>
            <w:tcW w:w="3213" w:type="dxa"/>
            <w:tcBorders>
              <w:top w:val="single" w:sz="2" w:space="0" w:color="auto"/>
              <w:left w:val="single" w:sz="2" w:space="0" w:color="auto"/>
              <w:bottom w:val="single" w:sz="2" w:space="0" w:color="auto"/>
              <w:right w:val="single" w:sz="2" w:space="0" w:color="auto"/>
            </w:tcBorders>
            <w:vAlign w:val="center"/>
          </w:tcPr>
          <w:p w14:paraId="51E37F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4,661,476.96</w:t>
            </w:r>
          </w:p>
        </w:tc>
      </w:tr>
      <w:tr w:rsidR="0048469E" w14:paraId="4D9119AF"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BC7F27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3213" w:type="dxa"/>
            <w:tcBorders>
              <w:top w:val="single" w:sz="2" w:space="0" w:color="auto"/>
              <w:left w:val="single" w:sz="2" w:space="0" w:color="auto"/>
              <w:bottom w:val="single" w:sz="2" w:space="0" w:color="auto"/>
              <w:right w:val="single" w:sz="2" w:space="0" w:color="auto"/>
            </w:tcBorders>
            <w:vAlign w:val="center"/>
          </w:tcPr>
          <w:p w14:paraId="70ACF7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52,686,764.33</w:t>
            </w:r>
          </w:p>
        </w:tc>
        <w:tc>
          <w:tcPr>
            <w:tcW w:w="3213" w:type="dxa"/>
            <w:tcBorders>
              <w:top w:val="single" w:sz="2" w:space="0" w:color="auto"/>
              <w:left w:val="single" w:sz="2" w:space="0" w:color="auto"/>
              <w:bottom w:val="single" w:sz="2" w:space="0" w:color="auto"/>
              <w:right w:val="single" w:sz="2" w:space="0" w:color="auto"/>
            </w:tcBorders>
            <w:vAlign w:val="center"/>
          </w:tcPr>
          <w:p w14:paraId="36A0B0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262,013,539.68</w:t>
            </w:r>
          </w:p>
        </w:tc>
      </w:tr>
      <w:tr w:rsidR="0048469E" w14:paraId="53C4684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2931D8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70E16E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65,967,817.81</w:t>
            </w:r>
          </w:p>
        </w:tc>
        <w:tc>
          <w:tcPr>
            <w:tcW w:w="3213" w:type="dxa"/>
            <w:tcBorders>
              <w:top w:val="single" w:sz="2" w:space="0" w:color="auto"/>
              <w:left w:val="single" w:sz="2" w:space="0" w:color="auto"/>
              <w:bottom w:val="single" w:sz="2" w:space="0" w:color="auto"/>
              <w:right w:val="single" w:sz="2" w:space="0" w:color="auto"/>
            </w:tcBorders>
            <w:vAlign w:val="center"/>
          </w:tcPr>
          <w:p w14:paraId="13698F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266,675,016.64</w:t>
            </w:r>
          </w:p>
        </w:tc>
      </w:tr>
    </w:tbl>
    <w:p w14:paraId="30E0F6BC"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30" w:name="_Toc989119"/>
      <w:r>
        <w:rPr>
          <w:rFonts w:ascii="宋体" w:eastAsia="宋体" w:hAnsi="宋体" w:cs="宋体"/>
          <w:b/>
          <w:bCs/>
          <w:sz w:val="21"/>
          <w:szCs w:val="21"/>
        </w:rPr>
        <w:t>（2） 按坏账计提方法分类披露</w:t>
      </w:r>
      <w:bookmarkEnd w:id="230"/>
    </w:p>
    <w:p w14:paraId="416651B4"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5"/>
        <w:gridCol w:w="876"/>
        <w:gridCol w:w="877"/>
        <w:gridCol w:w="876"/>
        <w:gridCol w:w="877"/>
        <w:gridCol w:w="876"/>
        <w:gridCol w:w="876"/>
        <w:gridCol w:w="877"/>
        <w:gridCol w:w="876"/>
        <w:gridCol w:w="877"/>
        <w:gridCol w:w="876"/>
      </w:tblGrid>
      <w:tr w:rsidR="0048469E" w14:paraId="36872F80" w14:textId="77777777">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D59443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349A424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1CEC766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266D259A"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B36126B" w14:textId="77777777" w:rsidR="0048469E" w:rsidRDefault="0048469E">
            <w:pPr>
              <w:rPr>
                <w:rFonts w:hint="eastAsia"/>
              </w:rPr>
            </w:pP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46D99A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BAD064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7D6540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462EEB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26C5EE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280E8B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48469E" w14:paraId="7A78FA3C"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4484C5B"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4A60D8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16114E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46B081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921C94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0334C63"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B06302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7723F3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4F085F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A500BC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BE1A4B7" w14:textId="77777777" w:rsidR="0048469E" w:rsidRDefault="0048469E">
            <w:pPr>
              <w:rPr>
                <w:rFonts w:hint="eastAsia"/>
              </w:rPr>
            </w:pPr>
          </w:p>
        </w:tc>
      </w:tr>
      <w:tr w:rsidR="0048469E" w14:paraId="39DDD03E"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E24D65F"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640B6AE"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BAD059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7BBECD5"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F79A12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8279BE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2958F4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EA5F812"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02AB89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1F90BFF"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A4DE884" w14:textId="77777777" w:rsidR="0048469E" w:rsidRDefault="0048469E">
            <w:pPr>
              <w:rPr>
                <w:rFonts w:hint="eastAsia"/>
              </w:rPr>
            </w:pPr>
          </w:p>
        </w:tc>
      </w:tr>
      <w:tr w:rsidR="0048469E" w14:paraId="22F5BE8C"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D8AAE8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876" w:type="dxa"/>
            <w:tcBorders>
              <w:top w:val="single" w:sz="2" w:space="0" w:color="auto"/>
              <w:left w:val="single" w:sz="2" w:space="0" w:color="auto"/>
              <w:bottom w:val="single" w:sz="2" w:space="0" w:color="auto"/>
              <w:right w:val="single" w:sz="2" w:space="0" w:color="auto"/>
            </w:tcBorders>
            <w:vAlign w:val="center"/>
          </w:tcPr>
          <w:p w14:paraId="1C55EF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68,740,805.41</w:t>
            </w:r>
          </w:p>
        </w:tc>
        <w:tc>
          <w:tcPr>
            <w:tcW w:w="876" w:type="dxa"/>
            <w:tcBorders>
              <w:top w:val="single" w:sz="2" w:space="0" w:color="auto"/>
              <w:left w:val="single" w:sz="2" w:space="0" w:color="auto"/>
              <w:bottom w:val="single" w:sz="2" w:space="0" w:color="auto"/>
              <w:right w:val="single" w:sz="2" w:space="0" w:color="auto"/>
            </w:tcBorders>
            <w:vAlign w:val="center"/>
          </w:tcPr>
          <w:p w14:paraId="27D38F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7A31F9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2,772,987.60</w:t>
            </w:r>
          </w:p>
        </w:tc>
        <w:tc>
          <w:tcPr>
            <w:tcW w:w="876" w:type="dxa"/>
            <w:tcBorders>
              <w:top w:val="single" w:sz="2" w:space="0" w:color="auto"/>
              <w:left w:val="single" w:sz="2" w:space="0" w:color="auto"/>
              <w:bottom w:val="single" w:sz="2" w:space="0" w:color="auto"/>
              <w:right w:val="single" w:sz="2" w:space="0" w:color="auto"/>
            </w:tcBorders>
            <w:vAlign w:val="center"/>
          </w:tcPr>
          <w:p w14:paraId="6A415A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4.03%</w:t>
            </w:r>
          </w:p>
        </w:tc>
        <w:tc>
          <w:tcPr>
            <w:tcW w:w="876" w:type="dxa"/>
            <w:tcBorders>
              <w:top w:val="single" w:sz="2" w:space="0" w:color="auto"/>
              <w:left w:val="single" w:sz="2" w:space="0" w:color="auto"/>
              <w:bottom w:val="single" w:sz="2" w:space="0" w:color="auto"/>
              <w:right w:val="single" w:sz="2" w:space="0" w:color="auto"/>
            </w:tcBorders>
            <w:vAlign w:val="center"/>
          </w:tcPr>
          <w:p w14:paraId="6846D8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65,967,817.81</w:t>
            </w:r>
          </w:p>
        </w:tc>
        <w:tc>
          <w:tcPr>
            <w:tcW w:w="876" w:type="dxa"/>
            <w:tcBorders>
              <w:top w:val="single" w:sz="2" w:space="0" w:color="auto"/>
              <w:left w:val="single" w:sz="2" w:space="0" w:color="auto"/>
              <w:bottom w:val="single" w:sz="2" w:space="0" w:color="auto"/>
              <w:right w:val="single" w:sz="2" w:space="0" w:color="auto"/>
            </w:tcBorders>
            <w:vAlign w:val="center"/>
          </w:tcPr>
          <w:p w14:paraId="00EB89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280,465,202.94</w:t>
            </w:r>
          </w:p>
        </w:tc>
        <w:tc>
          <w:tcPr>
            <w:tcW w:w="876" w:type="dxa"/>
            <w:tcBorders>
              <w:top w:val="single" w:sz="2" w:space="0" w:color="auto"/>
              <w:left w:val="single" w:sz="2" w:space="0" w:color="auto"/>
              <w:bottom w:val="single" w:sz="2" w:space="0" w:color="auto"/>
              <w:right w:val="single" w:sz="2" w:space="0" w:color="auto"/>
            </w:tcBorders>
            <w:vAlign w:val="center"/>
          </w:tcPr>
          <w:p w14:paraId="66F965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08C7F6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13,790,186.30</w:t>
            </w:r>
          </w:p>
        </w:tc>
        <w:tc>
          <w:tcPr>
            <w:tcW w:w="876" w:type="dxa"/>
            <w:tcBorders>
              <w:top w:val="single" w:sz="2" w:space="0" w:color="auto"/>
              <w:left w:val="single" w:sz="2" w:space="0" w:color="auto"/>
              <w:bottom w:val="single" w:sz="2" w:space="0" w:color="auto"/>
              <w:right w:val="single" w:sz="2" w:space="0" w:color="auto"/>
            </w:tcBorders>
            <w:vAlign w:val="center"/>
          </w:tcPr>
          <w:p w14:paraId="7A5733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4.92%</w:t>
            </w:r>
          </w:p>
        </w:tc>
        <w:tc>
          <w:tcPr>
            <w:tcW w:w="876" w:type="dxa"/>
            <w:tcBorders>
              <w:top w:val="single" w:sz="2" w:space="0" w:color="auto"/>
              <w:left w:val="single" w:sz="2" w:space="0" w:color="auto"/>
              <w:bottom w:val="single" w:sz="2" w:space="0" w:color="auto"/>
              <w:right w:val="single" w:sz="2" w:space="0" w:color="auto"/>
            </w:tcBorders>
            <w:vAlign w:val="center"/>
          </w:tcPr>
          <w:p w14:paraId="7E6C7C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266,675,016.64</w:t>
            </w:r>
          </w:p>
        </w:tc>
      </w:tr>
      <w:tr w:rsidR="0048469E" w14:paraId="6F7C42E4"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89BD228"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CDA2572"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7DB42E1"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1A1A1FB"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0CFF7E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566D520"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50B15E6"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553FA4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1B4B0CA"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BEEDDB3"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5BBC4DD" w14:textId="77777777" w:rsidR="0048469E" w:rsidRDefault="0048469E">
            <w:pPr>
              <w:rPr>
                <w:rFonts w:hint="eastAsia"/>
              </w:rPr>
            </w:pPr>
          </w:p>
        </w:tc>
      </w:tr>
      <w:tr w:rsidR="0048469E" w14:paraId="4723AA58" w14:textId="77777777">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0D1F15F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w:t>
            </w:r>
          </w:p>
        </w:tc>
        <w:tc>
          <w:tcPr>
            <w:tcW w:w="876" w:type="dxa"/>
            <w:tcBorders>
              <w:top w:val="single" w:sz="2" w:space="0" w:color="auto"/>
              <w:left w:val="single" w:sz="2" w:space="0" w:color="auto"/>
              <w:bottom w:val="single" w:sz="2" w:space="0" w:color="auto"/>
              <w:right w:val="single" w:sz="2" w:space="0" w:color="auto"/>
            </w:tcBorders>
            <w:vAlign w:val="center"/>
          </w:tcPr>
          <w:p w14:paraId="7C9AAF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13,281,053.48</w:t>
            </w:r>
          </w:p>
        </w:tc>
        <w:tc>
          <w:tcPr>
            <w:tcW w:w="876" w:type="dxa"/>
            <w:tcBorders>
              <w:top w:val="single" w:sz="2" w:space="0" w:color="auto"/>
              <w:left w:val="single" w:sz="2" w:space="0" w:color="auto"/>
              <w:bottom w:val="single" w:sz="2" w:space="0" w:color="auto"/>
              <w:right w:val="single" w:sz="2" w:space="0" w:color="auto"/>
            </w:tcBorders>
            <w:vAlign w:val="center"/>
          </w:tcPr>
          <w:p w14:paraId="555423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19.32%</w:t>
            </w:r>
          </w:p>
        </w:tc>
        <w:tc>
          <w:tcPr>
            <w:tcW w:w="876" w:type="dxa"/>
            <w:tcBorders>
              <w:top w:val="single" w:sz="2" w:space="0" w:color="auto"/>
              <w:left w:val="single" w:sz="2" w:space="0" w:color="auto"/>
              <w:bottom w:val="single" w:sz="2" w:space="0" w:color="auto"/>
              <w:right w:val="single" w:sz="2" w:space="0" w:color="auto"/>
            </w:tcBorders>
            <w:vAlign w:val="center"/>
          </w:tcPr>
          <w:p w14:paraId="17F10FEF"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15FD0936"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275717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13,281,053.48</w:t>
            </w:r>
          </w:p>
        </w:tc>
        <w:tc>
          <w:tcPr>
            <w:tcW w:w="876" w:type="dxa"/>
            <w:tcBorders>
              <w:top w:val="single" w:sz="2" w:space="0" w:color="auto"/>
              <w:left w:val="single" w:sz="2" w:space="0" w:color="auto"/>
              <w:bottom w:val="single" w:sz="2" w:space="0" w:color="auto"/>
              <w:right w:val="single" w:sz="2" w:space="0" w:color="auto"/>
            </w:tcBorders>
            <w:vAlign w:val="center"/>
          </w:tcPr>
          <w:p w14:paraId="53366D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4,661,476.96</w:t>
            </w:r>
          </w:p>
        </w:tc>
        <w:tc>
          <w:tcPr>
            <w:tcW w:w="876" w:type="dxa"/>
            <w:tcBorders>
              <w:top w:val="single" w:sz="2" w:space="0" w:color="auto"/>
              <w:left w:val="single" w:sz="2" w:space="0" w:color="auto"/>
              <w:bottom w:val="single" w:sz="2" w:space="0" w:color="auto"/>
              <w:right w:val="single" w:sz="2" w:space="0" w:color="auto"/>
            </w:tcBorders>
            <w:vAlign w:val="center"/>
          </w:tcPr>
          <w:p w14:paraId="6A0818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1.66%</w:t>
            </w:r>
          </w:p>
        </w:tc>
        <w:tc>
          <w:tcPr>
            <w:tcW w:w="876" w:type="dxa"/>
            <w:tcBorders>
              <w:top w:val="single" w:sz="2" w:space="0" w:color="auto"/>
              <w:left w:val="single" w:sz="2" w:space="0" w:color="auto"/>
              <w:bottom w:val="single" w:sz="2" w:space="0" w:color="auto"/>
              <w:right w:val="single" w:sz="2" w:space="0" w:color="auto"/>
            </w:tcBorders>
            <w:vAlign w:val="center"/>
          </w:tcPr>
          <w:p w14:paraId="53A340C0"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38F7E9EE" w14:textId="77777777" w:rsidR="0048469E" w:rsidRDefault="0048469E">
            <w:pPr>
              <w:spacing w:after="0" w:line="240" w:lineRule="exact"/>
              <w:jc w:val="right"/>
              <w:rPr>
                <w:rFonts w:ascii="宋体" w:eastAsia="宋体" w:hAnsi="宋体" w:cs="宋体" w:hint="eastAsia"/>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14:paraId="19D623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4,661,476.96</w:t>
            </w:r>
          </w:p>
        </w:tc>
      </w:tr>
      <w:tr w:rsidR="0048469E" w14:paraId="770E738C" w14:textId="77777777">
        <w:trPr>
          <w:trHeight w:val="240"/>
        </w:trPr>
        <w:tc>
          <w:tcPr>
            <w:tcW w:w="876" w:type="dxa"/>
            <w:tcBorders>
              <w:top w:val="single" w:sz="2" w:space="0" w:color="auto"/>
              <w:left w:val="single" w:sz="2" w:space="0" w:color="auto"/>
              <w:bottom w:val="single" w:sz="2" w:space="0" w:color="auto"/>
              <w:right w:val="single" w:sz="2" w:space="0" w:color="auto"/>
            </w:tcBorders>
            <w:vAlign w:val="center"/>
          </w:tcPr>
          <w:p w14:paraId="3E4ACD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876" w:type="dxa"/>
            <w:tcBorders>
              <w:top w:val="single" w:sz="2" w:space="0" w:color="auto"/>
              <w:left w:val="single" w:sz="2" w:space="0" w:color="auto"/>
              <w:bottom w:val="single" w:sz="2" w:space="0" w:color="auto"/>
              <w:right w:val="single" w:sz="2" w:space="0" w:color="auto"/>
            </w:tcBorders>
            <w:vAlign w:val="center"/>
          </w:tcPr>
          <w:p w14:paraId="56BBB2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55,459,751.93</w:t>
            </w:r>
          </w:p>
        </w:tc>
        <w:tc>
          <w:tcPr>
            <w:tcW w:w="876" w:type="dxa"/>
            <w:tcBorders>
              <w:top w:val="single" w:sz="2" w:space="0" w:color="auto"/>
              <w:left w:val="single" w:sz="2" w:space="0" w:color="auto"/>
              <w:bottom w:val="single" w:sz="2" w:space="0" w:color="auto"/>
              <w:right w:val="single" w:sz="2" w:space="0" w:color="auto"/>
            </w:tcBorders>
            <w:vAlign w:val="center"/>
          </w:tcPr>
          <w:p w14:paraId="79CAE8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80.68%</w:t>
            </w:r>
          </w:p>
        </w:tc>
        <w:tc>
          <w:tcPr>
            <w:tcW w:w="876" w:type="dxa"/>
            <w:tcBorders>
              <w:top w:val="single" w:sz="2" w:space="0" w:color="auto"/>
              <w:left w:val="single" w:sz="2" w:space="0" w:color="auto"/>
              <w:bottom w:val="single" w:sz="2" w:space="0" w:color="auto"/>
              <w:right w:val="single" w:sz="2" w:space="0" w:color="auto"/>
            </w:tcBorders>
            <w:vAlign w:val="center"/>
          </w:tcPr>
          <w:p w14:paraId="785523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2,772,987.60</w:t>
            </w:r>
          </w:p>
        </w:tc>
        <w:tc>
          <w:tcPr>
            <w:tcW w:w="876" w:type="dxa"/>
            <w:tcBorders>
              <w:top w:val="single" w:sz="2" w:space="0" w:color="auto"/>
              <w:left w:val="single" w:sz="2" w:space="0" w:color="auto"/>
              <w:bottom w:val="single" w:sz="2" w:space="0" w:color="auto"/>
              <w:right w:val="single" w:sz="2" w:space="0" w:color="auto"/>
            </w:tcBorders>
            <w:vAlign w:val="center"/>
          </w:tcPr>
          <w:p w14:paraId="753855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c>
          <w:tcPr>
            <w:tcW w:w="876" w:type="dxa"/>
            <w:tcBorders>
              <w:top w:val="single" w:sz="2" w:space="0" w:color="auto"/>
              <w:left w:val="single" w:sz="2" w:space="0" w:color="auto"/>
              <w:bottom w:val="single" w:sz="2" w:space="0" w:color="auto"/>
              <w:right w:val="single" w:sz="2" w:space="0" w:color="auto"/>
            </w:tcBorders>
            <w:vAlign w:val="center"/>
          </w:tcPr>
          <w:p w14:paraId="0D2B8A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52,686,764.33</w:t>
            </w:r>
          </w:p>
        </w:tc>
        <w:tc>
          <w:tcPr>
            <w:tcW w:w="876" w:type="dxa"/>
            <w:tcBorders>
              <w:top w:val="single" w:sz="2" w:space="0" w:color="auto"/>
              <w:left w:val="single" w:sz="2" w:space="0" w:color="auto"/>
              <w:bottom w:val="single" w:sz="2" w:space="0" w:color="auto"/>
              <w:right w:val="single" w:sz="2" w:space="0" w:color="auto"/>
            </w:tcBorders>
            <w:vAlign w:val="center"/>
          </w:tcPr>
          <w:p w14:paraId="5A6AAC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275,803,725.98</w:t>
            </w:r>
          </w:p>
        </w:tc>
        <w:tc>
          <w:tcPr>
            <w:tcW w:w="876" w:type="dxa"/>
            <w:tcBorders>
              <w:top w:val="single" w:sz="2" w:space="0" w:color="auto"/>
              <w:left w:val="single" w:sz="2" w:space="0" w:color="auto"/>
              <w:bottom w:val="single" w:sz="2" w:space="0" w:color="auto"/>
              <w:right w:val="single" w:sz="2" w:space="0" w:color="auto"/>
            </w:tcBorders>
            <w:vAlign w:val="center"/>
          </w:tcPr>
          <w:p w14:paraId="4975E9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98.34%</w:t>
            </w:r>
          </w:p>
        </w:tc>
        <w:tc>
          <w:tcPr>
            <w:tcW w:w="876" w:type="dxa"/>
            <w:tcBorders>
              <w:top w:val="single" w:sz="2" w:space="0" w:color="auto"/>
              <w:left w:val="single" w:sz="2" w:space="0" w:color="auto"/>
              <w:bottom w:val="single" w:sz="2" w:space="0" w:color="auto"/>
              <w:right w:val="single" w:sz="2" w:space="0" w:color="auto"/>
            </w:tcBorders>
            <w:vAlign w:val="center"/>
          </w:tcPr>
          <w:p w14:paraId="4B8ED0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13,790,186.30</w:t>
            </w:r>
          </w:p>
        </w:tc>
        <w:tc>
          <w:tcPr>
            <w:tcW w:w="876" w:type="dxa"/>
            <w:tcBorders>
              <w:top w:val="single" w:sz="2" w:space="0" w:color="auto"/>
              <w:left w:val="single" w:sz="2" w:space="0" w:color="auto"/>
              <w:bottom w:val="single" w:sz="2" w:space="0" w:color="auto"/>
              <w:right w:val="single" w:sz="2" w:space="0" w:color="auto"/>
            </w:tcBorders>
            <w:vAlign w:val="center"/>
          </w:tcPr>
          <w:p w14:paraId="40DE8A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c>
          <w:tcPr>
            <w:tcW w:w="876" w:type="dxa"/>
            <w:tcBorders>
              <w:top w:val="single" w:sz="2" w:space="0" w:color="auto"/>
              <w:left w:val="single" w:sz="2" w:space="0" w:color="auto"/>
              <w:bottom w:val="single" w:sz="2" w:space="0" w:color="auto"/>
              <w:right w:val="single" w:sz="2" w:space="0" w:color="auto"/>
            </w:tcBorders>
            <w:vAlign w:val="center"/>
          </w:tcPr>
          <w:p w14:paraId="346739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262,013,539.68</w:t>
            </w:r>
          </w:p>
        </w:tc>
      </w:tr>
      <w:tr w:rsidR="0048469E" w14:paraId="29A0F40E"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073B8A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14:paraId="727E81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68,740,805.41</w:t>
            </w:r>
          </w:p>
        </w:tc>
        <w:tc>
          <w:tcPr>
            <w:tcW w:w="876" w:type="dxa"/>
            <w:tcBorders>
              <w:top w:val="single" w:sz="2" w:space="0" w:color="auto"/>
              <w:left w:val="single" w:sz="2" w:space="0" w:color="auto"/>
              <w:bottom w:val="single" w:sz="2" w:space="0" w:color="auto"/>
              <w:right w:val="single" w:sz="2" w:space="0" w:color="auto"/>
            </w:tcBorders>
            <w:vAlign w:val="center"/>
          </w:tcPr>
          <w:p w14:paraId="7A487D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49F381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2,772,987.60</w:t>
            </w:r>
          </w:p>
        </w:tc>
        <w:tc>
          <w:tcPr>
            <w:tcW w:w="876" w:type="dxa"/>
            <w:tcBorders>
              <w:top w:val="single" w:sz="2" w:space="0" w:color="auto"/>
              <w:left w:val="single" w:sz="2" w:space="0" w:color="auto"/>
              <w:bottom w:val="single" w:sz="2" w:space="0" w:color="auto"/>
              <w:right w:val="single" w:sz="2" w:space="0" w:color="auto"/>
            </w:tcBorders>
            <w:vAlign w:val="center"/>
          </w:tcPr>
          <w:p w14:paraId="1DC729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4.03%</w:t>
            </w:r>
          </w:p>
        </w:tc>
        <w:tc>
          <w:tcPr>
            <w:tcW w:w="876" w:type="dxa"/>
            <w:tcBorders>
              <w:top w:val="single" w:sz="2" w:space="0" w:color="auto"/>
              <w:left w:val="single" w:sz="2" w:space="0" w:color="auto"/>
              <w:bottom w:val="single" w:sz="2" w:space="0" w:color="auto"/>
              <w:right w:val="single" w:sz="2" w:space="0" w:color="auto"/>
            </w:tcBorders>
            <w:vAlign w:val="center"/>
          </w:tcPr>
          <w:p w14:paraId="7C94DA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65,967,817.81</w:t>
            </w:r>
          </w:p>
        </w:tc>
        <w:tc>
          <w:tcPr>
            <w:tcW w:w="876" w:type="dxa"/>
            <w:tcBorders>
              <w:top w:val="single" w:sz="2" w:space="0" w:color="auto"/>
              <w:left w:val="single" w:sz="2" w:space="0" w:color="auto"/>
              <w:bottom w:val="single" w:sz="2" w:space="0" w:color="auto"/>
              <w:right w:val="single" w:sz="2" w:space="0" w:color="auto"/>
            </w:tcBorders>
            <w:vAlign w:val="center"/>
          </w:tcPr>
          <w:p w14:paraId="757C54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280,465,202.94</w:t>
            </w:r>
          </w:p>
        </w:tc>
        <w:tc>
          <w:tcPr>
            <w:tcW w:w="876" w:type="dxa"/>
            <w:tcBorders>
              <w:top w:val="single" w:sz="2" w:space="0" w:color="auto"/>
              <w:left w:val="single" w:sz="2" w:space="0" w:color="auto"/>
              <w:bottom w:val="single" w:sz="2" w:space="0" w:color="auto"/>
              <w:right w:val="single" w:sz="2" w:space="0" w:color="auto"/>
            </w:tcBorders>
            <w:vAlign w:val="center"/>
          </w:tcPr>
          <w:p w14:paraId="3DBD8B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2BA3D9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13,790,186.30</w:t>
            </w:r>
          </w:p>
        </w:tc>
        <w:tc>
          <w:tcPr>
            <w:tcW w:w="876" w:type="dxa"/>
            <w:tcBorders>
              <w:top w:val="single" w:sz="2" w:space="0" w:color="auto"/>
              <w:left w:val="single" w:sz="2" w:space="0" w:color="auto"/>
              <w:bottom w:val="single" w:sz="2" w:space="0" w:color="auto"/>
              <w:right w:val="single" w:sz="2" w:space="0" w:color="auto"/>
            </w:tcBorders>
            <w:vAlign w:val="center"/>
          </w:tcPr>
          <w:p w14:paraId="47E6FC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4.92%</w:t>
            </w:r>
          </w:p>
        </w:tc>
        <w:tc>
          <w:tcPr>
            <w:tcW w:w="876" w:type="dxa"/>
            <w:tcBorders>
              <w:top w:val="single" w:sz="2" w:space="0" w:color="auto"/>
              <w:left w:val="single" w:sz="2" w:space="0" w:color="auto"/>
              <w:bottom w:val="single" w:sz="2" w:space="0" w:color="auto"/>
              <w:right w:val="single" w:sz="2" w:space="0" w:color="auto"/>
            </w:tcBorders>
            <w:vAlign w:val="center"/>
          </w:tcPr>
          <w:p w14:paraId="037E91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266,675,016.64</w:t>
            </w:r>
          </w:p>
        </w:tc>
      </w:tr>
    </w:tbl>
    <w:p w14:paraId="1EBF90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按组合计提坏账准备：银行承兑汇票组合</w:t>
      </w:r>
    </w:p>
    <w:p w14:paraId="36055FAB"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7ACA7B3C"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733F80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6FBE839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0D266A3C"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4E6AF19"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0D8272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F61D6A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775CC2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48469E" w14:paraId="7CE2F0A7"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5C646C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银行承兑汇票组合</w:t>
            </w:r>
          </w:p>
        </w:tc>
        <w:tc>
          <w:tcPr>
            <w:tcW w:w="2410" w:type="dxa"/>
            <w:tcBorders>
              <w:top w:val="single" w:sz="2" w:space="0" w:color="auto"/>
              <w:left w:val="single" w:sz="2" w:space="0" w:color="auto"/>
              <w:bottom w:val="single" w:sz="2" w:space="0" w:color="auto"/>
              <w:right w:val="single" w:sz="2" w:space="0" w:color="auto"/>
            </w:tcBorders>
            <w:vAlign w:val="center"/>
          </w:tcPr>
          <w:p w14:paraId="729534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13,281,053.48</w:t>
            </w:r>
          </w:p>
        </w:tc>
        <w:tc>
          <w:tcPr>
            <w:tcW w:w="2410" w:type="dxa"/>
            <w:tcBorders>
              <w:top w:val="single" w:sz="2" w:space="0" w:color="auto"/>
              <w:left w:val="single" w:sz="2" w:space="0" w:color="auto"/>
              <w:bottom w:val="single" w:sz="2" w:space="0" w:color="auto"/>
              <w:right w:val="single" w:sz="2" w:space="0" w:color="auto"/>
            </w:tcBorders>
            <w:vAlign w:val="center"/>
          </w:tcPr>
          <w:p w14:paraId="610B0868"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F4E60C2" w14:textId="77777777" w:rsidR="0048469E" w:rsidRDefault="0048469E">
            <w:pPr>
              <w:spacing w:after="0" w:line="240" w:lineRule="exact"/>
              <w:jc w:val="right"/>
              <w:rPr>
                <w:rFonts w:ascii="宋体" w:eastAsia="宋体" w:hAnsi="宋体" w:cs="宋体" w:hint="eastAsia"/>
                <w:sz w:val="18"/>
                <w:szCs w:val="18"/>
              </w:rPr>
            </w:pPr>
          </w:p>
        </w:tc>
      </w:tr>
      <w:tr w:rsidR="0048469E" w14:paraId="2675A9D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937326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459462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13,281,053.48</w:t>
            </w:r>
          </w:p>
        </w:tc>
        <w:tc>
          <w:tcPr>
            <w:tcW w:w="2410" w:type="dxa"/>
            <w:tcBorders>
              <w:top w:val="single" w:sz="2" w:space="0" w:color="auto"/>
              <w:left w:val="single" w:sz="2" w:space="0" w:color="auto"/>
              <w:bottom w:val="single" w:sz="2" w:space="0" w:color="auto"/>
              <w:right w:val="single" w:sz="2" w:space="0" w:color="auto"/>
            </w:tcBorders>
            <w:vAlign w:val="center"/>
          </w:tcPr>
          <w:p w14:paraId="68945364"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D5023AF" w14:textId="77777777" w:rsidR="0048469E" w:rsidRDefault="0048469E">
            <w:pPr>
              <w:rPr>
                <w:rFonts w:hint="eastAsia"/>
              </w:rPr>
            </w:pPr>
          </w:p>
        </w:tc>
      </w:tr>
    </w:tbl>
    <w:p w14:paraId="0B00AE7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3430CDAA" w14:textId="77777777" w:rsidR="0048469E" w:rsidRDefault="0048469E">
      <w:pPr>
        <w:rPr>
          <w:rFonts w:hint="eastAsia"/>
        </w:rPr>
      </w:pPr>
    </w:p>
    <w:p w14:paraId="4F4EB7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按组合计提坏账准备：账龄组合</w:t>
      </w:r>
    </w:p>
    <w:p w14:paraId="19E13FBA"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7E6DA8B3"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15680D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1E99696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16B1BB48"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FEDC6C6"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FEF7B8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16410C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6E4E85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48469E" w14:paraId="53B78679"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B6A67B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2410" w:type="dxa"/>
            <w:tcBorders>
              <w:top w:val="single" w:sz="2" w:space="0" w:color="auto"/>
              <w:left w:val="single" w:sz="2" w:space="0" w:color="auto"/>
              <w:bottom w:val="single" w:sz="2" w:space="0" w:color="auto"/>
              <w:right w:val="single" w:sz="2" w:space="0" w:color="auto"/>
            </w:tcBorders>
            <w:vAlign w:val="center"/>
          </w:tcPr>
          <w:p w14:paraId="7C189D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55,459,751.93</w:t>
            </w:r>
          </w:p>
        </w:tc>
        <w:tc>
          <w:tcPr>
            <w:tcW w:w="2410" w:type="dxa"/>
            <w:tcBorders>
              <w:top w:val="single" w:sz="2" w:space="0" w:color="auto"/>
              <w:left w:val="single" w:sz="2" w:space="0" w:color="auto"/>
              <w:bottom w:val="single" w:sz="2" w:space="0" w:color="auto"/>
              <w:right w:val="single" w:sz="2" w:space="0" w:color="auto"/>
            </w:tcBorders>
            <w:vAlign w:val="center"/>
          </w:tcPr>
          <w:p w14:paraId="574E25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2,772,987.60</w:t>
            </w:r>
          </w:p>
        </w:tc>
        <w:tc>
          <w:tcPr>
            <w:tcW w:w="2410" w:type="dxa"/>
            <w:tcBorders>
              <w:top w:val="single" w:sz="2" w:space="0" w:color="auto"/>
              <w:left w:val="single" w:sz="2" w:space="0" w:color="auto"/>
              <w:bottom w:val="single" w:sz="2" w:space="0" w:color="auto"/>
              <w:right w:val="single" w:sz="2" w:space="0" w:color="auto"/>
            </w:tcBorders>
            <w:vAlign w:val="center"/>
          </w:tcPr>
          <w:p w14:paraId="6BF93D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48469E" w14:paraId="61B7474A"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2AEA93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419DC9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55,459,751.93</w:t>
            </w:r>
          </w:p>
        </w:tc>
        <w:tc>
          <w:tcPr>
            <w:tcW w:w="2410" w:type="dxa"/>
            <w:tcBorders>
              <w:top w:val="single" w:sz="2" w:space="0" w:color="auto"/>
              <w:left w:val="single" w:sz="2" w:space="0" w:color="auto"/>
              <w:bottom w:val="single" w:sz="2" w:space="0" w:color="auto"/>
              <w:right w:val="single" w:sz="2" w:space="0" w:color="auto"/>
            </w:tcBorders>
            <w:vAlign w:val="center"/>
          </w:tcPr>
          <w:p w14:paraId="5D542A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2,772,987.60</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0FF6AF7" w14:textId="77777777" w:rsidR="0048469E" w:rsidRDefault="0048469E">
            <w:pPr>
              <w:rPr>
                <w:rFonts w:hint="eastAsia"/>
              </w:rPr>
            </w:pPr>
          </w:p>
        </w:tc>
      </w:tr>
    </w:tbl>
    <w:p w14:paraId="4F36DF9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072D6766" w14:textId="77777777" w:rsidR="0048469E" w:rsidRDefault="0048469E">
      <w:pPr>
        <w:rPr>
          <w:rFonts w:hint="eastAsia"/>
        </w:rPr>
      </w:pPr>
    </w:p>
    <w:p w14:paraId="73E473F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按预期信用损失一般模型计提坏账准备</w:t>
      </w:r>
    </w:p>
    <w:p w14:paraId="1E41C89D"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0FC9C4CD"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CB9E88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31982E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第一阶段</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4C033F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第二阶段</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C97106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第三阶段</w:t>
            </w:r>
          </w:p>
        </w:tc>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A5C3E2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48469E" w14:paraId="4A5382AA"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A8FA365"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37C390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未来12个月预期信用损失</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FA390A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整个存续期预期信用损失（未发生信用减</w:t>
            </w:r>
            <w:r>
              <w:rPr>
                <w:rFonts w:ascii="宋体" w:eastAsia="宋体" w:hAnsi="宋体" w:cs="宋体"/>
                <w:sz w:val="18"/>
                <w:szCs w:val="18"/>
              </w:rPr>
              <w:lastRenderedPageBreak/>
              <w:t>值）</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0F09CA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lastRenderedPageBreak/>
              <w:t>整个存续期预期信用损失（已发生信用减</w:t>
            </w:r>
            <w:r>
              <w:rPr>
                <w:rFonts w:ascii="宋体" w:eastAsia="宋体" w:hAnsi="宋体" w:cs="宋体"/>
                <w:sz w:val="18"/>
                <w:szCs w:val="18"/>
              </w:rPr>
              <w:lastRenderedPageBreak/>
              <w:t>值）</w:t>
            </w:r>
          </w:p>
        </w:tc>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9B75C0F" w14:textId="77777777" w:rsidR="0048469E" w:rsidRDefault="0048469E">
            <w:pPr>
              <w:rPr>
                <w:rFonts w:hint="eastAsia"/>
              </w:rPr>
            </w:pPr>
          </w:p>
        </w:tc>
      </w:tr>
      <w:tr w:rsidR="0048469E" w14:paraId="4D19F55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0C89E1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2024年1月1日余额在本期</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B655BCE"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A7FAEF3"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F677FB3"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09AC8E7" w14:textId="77777777" w:rsidR="0048469E" w:rsidRDefault="0048469E">
            <w:pPr>
              <w:rPr>
                <w:rFonts w:hint="eastAsia"/>
              </w:rPr>
            </w:pPr>
          </w:p>
        </w:tc>
      </w:tr>
    </w:tbl>
    <w:p w14:paraId="77E6305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各阶段划分依据和坏账准备计提比例</w:t>
      </w:r>
    </w:p>
    <w:p w14:paraId="54D9A38B" w14:textId="77777777" w:rsidR="0048469E" w:rsidRDefault="0048469E">
      <w:pPr>
        <w:rPr>
          <w:rFonts w:hint="eastAsia"/>
        </w:rPr>
      </w:pPr>
    </w:p>
    <w:p w14:paraId="3C63E3D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对本期发生损失准备变动的应收款项融资账面余额显著变动的情况说明：</w:t>
      </w:r>
    </w:p>
    <w:p w14:paraId="5F286880" w14:textId="77777777" w:rsidR="0048469E" w:rsidRDefault="0048469E">
      <w:pPr>
        <w:rPr>
          <w:rFonts w:hint="eastAsia"/>
        </w:rPr>
      </w:pPr>
    </w:p>
    <w:p w14:paraId="2C3DD596"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31" w:name="_Toc989120"/>
      <w:r>
        <w:rPr>
          <w:rFonts w:ascii="宋体" w:eastAsia="宋体" w:hAnsi="宋体" w:cs="宋体"/>
          <w:b/>
          <w:bCs/>
          <w:sz w:val="21"/>
          <w:szCs w:val="21"/>
        </w:rPr>
        <w:t>（3） 本期计提、收回或转回的坏账准备的情况</w:t>
      </w:r>
      <w:bookmarkEnd w:id="231"/>
    </w:p>
    <w:p w14:paraId="5B37A23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722A82B8"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057508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0B9337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4BF94A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本期变动金额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5AE136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6162F29C"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3E5D12A" w14:textId="77777777" w:rsidR="0048469E" w:rsidRDefault="0048469E">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2963012"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6BEE70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4B1ABC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F17863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转销或核销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484201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其他变动</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BCF7907" w14:textId="77777777" w:rsidR="0048469E" w:rsidRDefault="0048469E">
            <w:pPr>
              <w:rPr>
                <w:rFonts w:hint="eastAsia"/>
              </w:rPr>
            </w:pPr>
          </w:p>
        </w:tc>
      </w:tr>
      <w:tr w:rsidR="0048469E" w14:paraId="04F15F50"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C02284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按组合计提减值准备</w:t>
            </w:r>
          </w:p>
        </w:tc>
        <w:tc>
          <w:tcPr>
            <w:tcW w:w="1377" w:type="dxa"/>
            <w:tcBorders>
              <w:top w:val="single" w:sz="2" w:space="0" w:color="auto"/>
              <w:left w:val="single" w:sz="2" w:space="0" w:color="auto"/>
              <w:bottom w:val="single" w:sz="2" w:space="0" w:color="auto"/>
              <w:right w:val="single" w:sz="2" w:space="0" w:color="auto"/>
            </w:tcBorders>
            <w:vAlign w:val="center"/>
          </w:tcPr>
          <w:p w14:paraId="69CF40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13,790,186.30</w:t>
            </w:r>
          </w:p>
        </w:tc>
        <w:tc>
          <w:tcPr>
            <w:tcW w:w="1377" w:type="dxa"/>
            <w:tcBorders>
              <w:top w:val="single" w:sz="2" w:space="0" w:color="auto"/>
              <w:left w:val="single" w:sz="2" w:space="0" w:color="auto"/>
              <w:bottom w:val="single" w:sz="2" w:space="0" w:color="auto"/>
              <w:right w:val="single" w:sz="2" w:space="0" w:color="auto"/>
            </w:tcBorders>
            <w:vAlign w:val="center"/>
          </w:tcPr>
          <w:p w14:paraId="4EF59D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-11,017,198.70</w:t>
            </w:r>
          </w:p>
        </w:tc>
        <w:tc>
          <w:tcPr>
            <w:tcW w:w="1377" w:type="dxa"/>
            <w:tcBorders>
              <w:top w:val="single" w:sz="2" w:space="0" w:color="auto"/>
              <w:left w:val="single" w:sz="2" w:space="0" w:color="auto"/>
              <w:bottom w:val="single" w:sz="2" w:space="0" w:color="auto"/>
              <w:right w:val="single" w:sz="2" w:space="0" w:color="auto"/>
            </w:tcBorders>
            <w:vAlign w:val="center"/>
          </w:tcPr>
          <w:p w14:paraId="3F9EF44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00EE319"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62B079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BCF90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2,772,987.60</w:t>
            </w:r>
          </w:p>
        </w:tc>
      </w:tr>
      <w:tr w:rsidR="0048469E" w14:paraId="53DEDF5B"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AE224B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10A6E0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13,790,186.30</w:t>
            </w:r>
          </w:p>
        </w:tc>
        <w:tc>
          <w:tcPr>
            <w:tcW w:w="1377" w:type="dxa"/>
            <w:tcBorders>
              <w:top w:val="single" w:sz="2" w:space="0" w:color="auto"/>
              <w:left w:val="single" w:sz="2" w:space="0" w:color="auto"/>
              <w:bottom w:val="single" w:sz="2" w:space="0" w:color="auto"/>
              <w:right w:val="single" w:sz="2" w:space="0" w:color="auto"/>
            </w:tcBorders>
            <w:vAlign w:val="center"/>
          </w:tcPr>
          <w:p w14:paraId="6CFBFF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-11,017,198.70</w:t>
            </w:r>
          </w:p>
        </w:tc>
        <w:tc>
          <w:tcPr>
            <w:tcW w:w="1377" w:type="dxa"/>
            <w:tcBorders>
              <w:top w:val="single" w:sz="2" w:space="0" w:color="auto"/>
              <w:left w:val="single" w:sz="2" w:space="0" w:color="auto"/>
              <w:bottom w:val="single" w:sz="2" w:space="0" w:color="auto"/>
              <w:right w:val="single" w:sz="2" w:space="0" w:color="auto"/>
            </w:tcBorders>
            <w:vAlign w:val="center"/>
          </w:tcPr>
          <w:p w14:paraId="1A94052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B96557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1590408"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EFC65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2,772,987.60</w:t>
            </w:r>
          </w:p>
        </w:tc>
      </w:tr>
    </w:tbl>
    <w:p w14:paraId="282B90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其中本期坏账准备收回或转回金额重要的：</w:t>
      </w:r>
    </w:p>
    <w:p w14:paraId="2A65CEBE"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34EFA7BE"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EB9158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单位名称</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D7BD95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收回或转回金额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34D139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转回原因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EF5DB9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收回方式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8F688E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确定原坏账准备计提比例的依据及其合理性</w:t>
            </w:r>
          </w:p>
        </w:tc>
      </w:tr>
    </w:tbl>
    <w:p w14:paraId="6902EDF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30707460" w14:textId="77777777" w:rsidR="0048469E" w:rsidRDefault="0048469E">
      <w:pPr>
        <w:rPr>
          <w:rFonts w:hint="eastAsia"/>
        </w:rPr>
      </w:pPr>
    </w:p>
    <w:p w14:paraId="652D5792"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32" w:name="_Toc989121"/>
      <w:r>
        <w:rPr>
          <w:rFonts w:ascii="宋体" w:eastAsia="宋体" w:hAnsi="宋体" w:cs="宋体"/>
          <w:b/>
          <w:bCs/>
          <w:sz w:val="21"/>
          <w:szCs w:val="21"/>
        </w:rPr>
        <w:t>（4） 期末公司已背书或贴现且在资产负债表日尚未到期的应收款项融资情况</w:t>
      </w:r>
      <w:bookmarkEnd w:id="232"/>
    </w:p>
    <w:tbl>
      <w:tblPr>
        <w:tblW w:w="4998" w:type="pct"/>
        <w:tblCellMar>
          <w:top w:w="15" w:type="dxa"/>
          <w:left w:w="15" w:type="dxa"/>
          <w:bottom w:w="15" w:type="dxa"/>
          <w:right w:w="15" w:type="dxa"/>
        </w:tblCellMar>
        <w:tblLook w:val="04A0" w:firstRow="1" w:lastRow="0" w:firstColumn="1" w:lastColumn="0" w:noHBand="0" w:noVBand="1"/>
      </w:tblPr>
      <w:tblGrid>
        <w:gridCol w:w="4613"/>
        <w:gridCol w:w="5236"/>
      </w:tblGrid>
      <w:tr w:rsidR="00DD3739" w14:paraId="7C15DE6F" w14:textId="77777777">
        <w:trPr>
          <w:divId w:val="718894656"/>
          <w:trHeight w:val="454"/>
        </w:trPr>
        <w:tc>
          <w:tcPr>
            <w:tcW w:w="23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856DEF"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项  目</w:t>
            </w:r>
          </w:p>
        </w:tc>
        <w:tc>
          <w:tcPr>
            <w:tcW w:w="26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D720E5"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期末终止确认金额</w:t>
            </w:r>
          </w:p>
        </w:tc>
      </w:tr>
      <w:tr w:rsidR="00DD3739" w14:paraId="33954B00" w14:textId="77777777">
        <w:trPr>
          <w:divId w:val="718894656"/>
          <w:trHeight w:val="454"/>
        </w:trPr>
        <w:tc>
          <w:tcPr>
            <w:tcW w:w="234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03423B"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已背书尚未到期的银行承兑汇票</w:t>
            </w:r>
          </w:p>
        </w:tc>
        <w:tc>
          <w:tcPr>
            <w:tcW w:w="4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10BFA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18,134,018.62</w:t>
            </w:r>
          </w:p>
        </w:tc>
      </w:tr>
      <w:tr w:rsidR="00DD3739" w14:paraId="7ACA716A" w14:textId="77777777">
        <w:trPr>
          <w:divId w:val="718894656"/>
          <w:trHeight w:val="454"/>
        </w:trPr>
        <w:tc>
          <w:tcPr>
            <w:tcW w:w="234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6B16F8"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已贴现尚未到期的银行承兑汇票</w:t>
            </w:r>
          </w:p>
        </w:tc>
        <w:tc>
          <w:tcPr>
            <w:tcW w:w="4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5CE504"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1,761,550,272.87</w:t>
            </w:r>
          </w:p>
        </w:tc>
      </w:tr>
      <w:tr w:rsidR="00DD3739" w14:paraId="533D2CD1" w14:textId="77777777">
        <w:trPr>
          <w:divId w:val="718894656"/>
          <w:trHeight w:val="454"/>
        </w:trPr>
        <w:tc>
          <w:tcPr>
            <w:tcW w:w="234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6DE63A"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小  计</w:t>
            </w:r>
          </w:p>
        </w:tc>
        <w:tc>
          <w:tcPr>
            <w:tcW w:w="45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261D4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1,779,684,291.49</w:t>
            </w:r>
          </w:p>
        </w:tc>
      </w:tr>
    </w:tbl>
    <w:p w14:paraId="6CED1E79" w14:textId="77777777" w:rsidR="00DD3739" w:rsidRDefault="00000000">
      <w:pPr>
        <w:pStyle w:val="a3"/>
        <w:spacing w:before="0" w:beforeAutospacing="0" w:after="0" w:afterAutospacing="0"/>
        <w:jc w:val="both"/>
        <w:divId w:val="718894656"/>
        <w:rPr>
          <w:rFonts w:ascii="Times New Roman" w:eastAsia="仿宋" w:hAnsi="Times New Roman" w:cs="Times New Roman"/>
          <w:sz w:val="21"/>
          <w:szCs w:val="21"/>
        </w:rPr>
      </w:pPr>
      <w:r>
        <w:rPr>
          <w:rFonts w:cs="Times New Roman" w:hint="eastAsia"/>
          <w:sz w:val="18"/>
          <w:szCs w:val="18"/>
        </w:rPr>
        <w:t>银行承兑汇票的承兑人是具有较高信用的商业银行，由其承兑的银行承兑汇票到期不获支付的可能性较低，故公司将已背书或贴现的该等银行承兑汇票予以终止确认。但如果该等票据到期不获支付，依据《票据法》之规定，公司仍将对持票人承担连带责任。</w:t>
      </w:r>
    </w:p>
    <w:p w14:paraId="5FB6EBE9"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33" w:name="_Toc989122"/>
      <w:r>
        <w:rPr>
          <w:rFonts w:ascii="宋体" w:eastAsia="宋体" w:hAnsi="宋体" w:cs="宋体"/>
          <w:b/>
          <w:bCs/>
          <w:sz w:val="21"/>
          <w:szCs w:val="21"/>
        </w:rPr>
        <w:t>（5） 因金融资产转移而终止确认的应收账款情况</w:t>
      </w:r>
      <w:bookmarkEnd w:id="233"/>
    </w:p>
    <w:tbl>
      <w:tblPr>
        <w:tblW w:w="4998" w:type="pct"/>
        <w:tblCellMar>
          <w:top w:w="15" w:type="dxa"/>
          <w:left w:w="15" w:type="dxa"/>
          <w:bottom w:w="15" w:type="dxa"/>
          <w:right w:w="15" w:type="dxa"/>
        </w:tblCellMar>
        <w:tblLook w:val="04A0" w:firstRow="1" w:lastRow="0" w:firstColumn="1" w:lastColumn="0" w:noHBand="0" w:noVBand="1"/>
      </w:tblPr>
      <w:tblGrid>
        <w:gridCol w:w="1888"/>
        <w:gridCol w:w="2525"/>
        <w:gridCol w:w="2592"/>
        <w:gridCol w:w="2844"/>
      </w:tblGrid>
      <w:tr w:rsidR="00DD3739" w14:paraId="4753C5F9" w14:textId="77777777">
        <w:trPr>
          <w:divId w:val="675232454"/>
          <w:trHeight w:val="454"/>
        </w:trPr>
        <w:tc>
          <w:tcPr>
            <w:tcW w:w="16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52F7A"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项  目</w:t>
            </w:r>
          </w:p>
        </w:tc>
        <w:tc>
          <w:tcPr>
            <w:tcW w:w="21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7B0907"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color w:val="000000"/>
                <w:sz w:val="18"/>
                <w:szCs w:val="18"/>
              </w:rPr>
              <w:t>终止确认金额</w:t>
            </w:r>
          </w:p>
        </w:tc>
        <w:tc>
          <w:tcPr>
            <w:tcW w:w="22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1623BD"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color w:val="000000"/>
                <w:sz w:val="18"/>
                <w:szCs w:val="18"/>
              </w:rPr>
              <w:t>与终止确认相关的利得或损失</w:t>
            </w:r>
          </w:p>
        </w:tc>
        <w:tc>
          <w:tcPr>
            <w:tcW w:w="24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65ED78"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color w:val="000000"/>
                <w:sz w:val="18"/>
                <w:szCs w:val="18"/>
              </w:rPr>
              <w:t>金融资产转移方式</w:t>
            </w:r>
          </w:p>
        </w:tc>
      </w:tr>
      <w:tr w:rsidR="00DD3739" w14:paraId="7E2C7E2D" w14:textId="77777777">
        <w:trPr>
          <w:divId w:val="675232454"/>
          <w:trHeight w:val="898"/>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DEAFD4"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lastRenderedPageBreak/>
              <w:t xml:space="preserve"> 货款 </w:t>
            </w:r>
          </w:p>
        </w:tc>
        <w:tc>
          <w:tcPr>
            <w:tcW w:w="21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0C581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263,332,675.85[注]</w:t>
            </w:r>
          </w:p>
        </w:tc>
        <w:tc>
          <w:tcPr>
            <w:tcW w:w="2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9B6E5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-3,327,549.02</w:t>
            </w:r>
          </w:p>
        </w:tc>
        <w:tc>
          <w:tcPr>
            <w:tcW w:w="2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E534EF" w14:textId="77777777" w:rsidR="00DD3739" w:rsidRDefault="00000000">
            <w:pPr>
              <w:pStyle w:val="a3"/>
              <w:spacing w:before="0" w:beforeAutospacing="0" w:after="0" w:afterAutospacing="0"/>
              <w:jc w:val="both"/>
              <w:textAlignment w:val="center"/>
              <w:rPr>
                <w:rFonts w:ascii="Times New Roman" w:hAnsi="Times New Roman" w:cs="Times New Roman"/>
                <w:sz w:val="21"/>
                <w:szCs w:val="21"/>
              </w:rPr>
            </w:pPr>
            <w:r>
              <w:rPr>
                <w:rFonts w:cs="Times New Roman" w:hint="eastAsia"/>
                <w:color w:val="000000"/>
                <w:sz w:val="18"/>
                <w:szCs w:val="18"/>
              </w:rPr>
              <w:t xml:space="preserve">不附加追索权的应收款项融资转让 </w:t>
            </w:r>
          </w:p>
        </w:tc>
      </w:tr>
      <w:tr w:rsidR="00DD3739" w14:paraId="55A40160" w14:textId="77777777">
        <w:trPr>
          <w:divId w:val="675232454"/>
          <w:trHeight w:val="454"/>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F17DE3"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合  计</w:t>
            </w:r>
          </w:p>
        </w:tc>
        <w:tc>
          <w:tcPr>
            <w:tcW w:w="21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77128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263,332,675.85 </w:t>
            </w:r>
          </w:p>
        </w:tc>
        <w:tc>
          <w:tcPr>
            <w:tcW w:w="2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0FA80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sz w:val="18"/>
                <w:szCs w:val="18"/>
              </w:rPr>
              <w:t>-3,327,549.02</w:t>
            </w:r>
          </w:p>
        </w:tc>
        <w:tc>
          <w:tcPr>
            <w:tcW w:w="24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AEEC1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w:t>
            </w:r>
          </w:p>
        </w:tc>
      </w:tr>
    </w:tbl>
    <w:p w14:paraId="0FD5A39C" w14:textId="77777777" w:rsidR="00DD3739" w:rsidRDefault="00000000">
      <w:pPr>
        <w:pStyle w:val="a3"/>
        <w:spacing w:before="0" w:beforeAutospacing="0" w:after="0" w:afterAutospacing="0"/>
        <w:jc w:val="both"/>
        <w:divId w:val="675232454"/>
        <w:rPr>
          <w:rFonts w:ascii="Times New Roman" w:eastAsia="仿宋" w:hAnsi="Times New Roman" w:cs="Times New Roman"/>
          <w:sz w:val="21"/>
          <w:szCs w:val="21"/>
        </w:rPr>
      </w:pPr>
      <w:r>
        <w:rPr>
          <w:rFonts w:cs="Times New Roman" w:hint="eastAsia"/>
          <w:sz w:val="18"/>
          <w:szCs w:val="18"/>
        </w:rPr>
        <w:t>[注] 其中不附加追索权的应收款项融资转让美元金额为26,640,696.03美元。美元不附加追索权的应收款项融资转让，按期末汇率折算人民币为191,503,979.34元</w:t>
      </w:r>
    </w:p>
    <w:p w14:paraId="11F24216" w14:textId="77777777" w:rsidR="0048469E" w:rsidRDefault="00000000">
      <w:pPr>
        <w:pStyle w:val="3"/>
        <w:spacing w:line="280" w:lineRule="exact"/>
        <w:jc w:val="left"/>
        <w:rPr>
          <w:rFonts w:ascii="宋体" w:hAnsi="宋体" w:cs="宋体" w:hint="eastAsia"/>
          <w:b/>
          <w:bCs/>
        </w:rPr>
      </w:pPr>
      <w:bookmarkStart w:id="234" w:name="_Toc989123"/>
      <w:r>
        <w:rPr>
          <w:rFonts w:ascii="宋体" w:hAnsi="宋体" w:cs="宋体"/>
          <w:b/>
          <w:bCs/>
        </w:rPr>
        <w:t>6、其他应收款</w:t>
      </w:r>
      <w:bookmarkEnd w:id="234"/>
    </w:p>
    <w:p w14:paraId="15DDF221"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6B5CAF6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9E8EF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DE7AC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1A272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1EF69D8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C0D62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应收利息</w:t>
            </w:r>
          </w:p>
        </w:tc>
        <w:tc>
          <w:tcPr>
            <w:tcW w:w="3213" w:type="dxa"/>
            <w:tcBorders>
              <w:top w:val="single" w:sz="2" w:space="0" w:color="auto"/>
              <w:left w:val="single" w:sz="2" w:space="0" w:color="auto"/>
              <w:bottom w:val="single" w:sz="2" w:space="0" w:color="auto"/>
              <w:right w:val="single" w:sz="2" w:space="0" w:color="auto"/>
            </w:tcBorders>
            <w:vAlign w:val="center"/>
          </w:tcPr>
          <w:p w14:paraId="49E4A6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3C531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7B667D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052E0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14:paraId="3FC3F6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BDDD1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80E6AF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BBA17F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14:paraId="0D354F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125,512,916.86</w:t>
            </w:r>
          </w:p>
        </w:tc>
        <w:tc>
          <w:tcPr>
            <w:tcW w:w="3213" w:type="dxa"/>
            <w:tcBorders>
              <w:top w:val="single" w:sz="2" w:space="0" w:color="auto"/>
              <w:left w:val="single" w:sz="2" w:space="0" w:color="auto"/>
              <w:bottom w:val="single" w:sz="2" w:space="0" w:color="auto"/>
              <w:right w:val="single" w:sz="2" w:space="0" w:color="auto"/>
            </w:tcBorders>
            <w:vAlign w:val="center"/>
          </w:tcPr>
          <w:p w14:paraId="5147BC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66,293,368.61</w:t>
            </w:r>
          </w:p>
        </w:tc>
      </w:tr>
      <w:tr w:rsidR="0048469E" w14:paraId="69464EA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2BA0D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0C70B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125,512,916.86</w:t>
            </w:r>
          </w:p>
        </w:tc>
        <w:tc>
          <w:tcPr>
            <w:tcW w:w="3213" w:type="dxa"/>
            <w:tcBorders>
              <w:top w:val="single" w:sz="2" w:space="0" w:color="auto"/>
              <w:left w:val="single" w:sz="2" w:space="0" w:color="auto"/>
              <w:bottom w:val="single" w:sz="2" w:space="0" w:color="auto"/>
              <w:right w:val="single" w:sz="2" w:space="0" w:color="auto"/>
            </w:tcBorders>
            <w:vAlign w:val="center"/>
          </w:tcPr>
          <w:p w14:paraId="4F040B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66,293,368.61</w:t>
            </w:r>
          </w:p>
        </w:tc>
      </w:tr>
    </w:tbl>
    <w:p w14:paraId="494454ED"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35" w:name="_Toc989124"/>
      <w:r>
        <w:rPr>
          <w:rFonts w:ascii="宋体" w:eastAsia="宋体" w:hAnsi="宋体" w:cs="宋体"/>
          <w:b/>
          <w:bCs/>
          <w:sz w:val="21"/>
          <w:szCs w:val="21"/>
        </w:rPr>
        <w:t>（1） 其他应收款</w:t>
      </w:r>
      <w:bookmarkEnd w:id="235"/>
    </w:p>
    <w:p w14:paraId="5D7AF664" w14:textId="77777777" w:rsidR="0048469E" w:rsidRDefault="00000000">
      <w:pPr>
        <w:keepNext/>
        <w:keepLines/>
        <w:spacing w:before="300" w:after="300" w:line="280" w:lineRule="exact"/>
        <w:outlineLvl w:val="4"/>
        <w:rPr>
          <w:rFonts w:ascii="宋体" w:eastAsia="宋体" w:hAnsi="宋体" w:cs="宋体" w:hint="eastAsia"/>
          <w:b/>
          <w:bCs/>
          <w:sz w:val="21"/>
          <w:szCs w:val="21"/>
        </w:rPr>
      </w:pPr>
      <w:bookmarkStart w:id="236" w:name="_Toc989125"/>
      <w:r>
        <w:rPr>
          <w:rFonts w:ascii="宋体" w:eastAsia="宋体" w:hAnsi="宋体" w:cs="宋体"/>
          <w:b/>
          <w:bCs/>
          <w:sz w:val="21"/>
          <w:szCs w:val="21"/>
        </w:rPr>
        <w:t>1） 其他应收款按款项性质分类情况</w:t>
      </w:r>
      <w:bookmarkEnd w:id="236"/>
    </w:p>
    <w:p w14:paraId="514B428D"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5C38B9A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450E7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款项性质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48ACA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13FF5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48469E" w14:paraId="1FFA34A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73702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应收出口退税</w:t>
            </w:r>
          </w:p>
        </w:tc>
        <w:tc>
          <w:tcPr>
            <w:tcW w:w="3213" w:type="dxa"/>
            <w:tcBorders>
              <w:top w:val="single" w:sz="2" w:space="0" w:color="auto"/>
              <w:left w:val="single" w:sz="2" w:space="0" w:color="auto"/>
              <w:bottom w:val="single" w:sz="2" w:space="0" w:color="auto"/>
              <w:right w:val="single" w:sz="2" w:space="0" w:color="auto"/>
            </w:tcBorders>
            <w:vAlign w:val="center"/>
          </w:tcPr>
          <w:p w14:paraId="64752E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101,111,214.10</w:t>
            </w:r>
          </w:p>
        </w:tc>
        <w:tc>
          <w:tcPr>
            <w:tcW w:w="3213" w:type="dxa"/>
            <w:tcBorders>
              <w:top w:val="single" w:sz="2" w:space="0" w:color="auto"/>
              <w:left w:val="single" w:sz="2" w:space="0" w:color="auto"/>
              <w:bottom w:val="single" w:sz="2" w:space="0" w:color="auto"/>
              <w:right w:val="single" w:sz="2" w:space="0" w:color="auto"/>
            </w:tcBorders>
            <w:vAlign w:val="center"/>
          </w:tcPr>
          <w:p w14:paraId="7E766B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36,262,490.59</w:t>
            </w:r>
          </w:p>
        </w:tc>
      </w:tr>
      <w:tr w:rsidR="0048469E" w14:paraId="05252D6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CC2B1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3213" w:type="dxa"/>
            <w:tcBorders>
              <w:top w:val="single" w:sz="2" w:space="0" w:color="auto"/>
              <w:left w:val="single" w:sz="2" w:space="0" w:color="auto"/>
              <w:bottom w:val="single" w:sz="2" w:space="0" w:color="auto"/>
              <w:right w:val="single" w:sz="2" w:space="0" w:color="auto"/>
            </w:tcBorders>
            <w:vAlign w:val="center"/>
          </w:tcPr>
          <w:p w14:paraId="340E22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24,247,870.61</w:t>
            </w:r>
          </w:p>
        </w:tc>
        <w:tc>
          <w:tcPr>
            <w:tcW w:w="3213" w:type="dxa"/>
            <w:tcBorders>
              <w:top w:val="single" w:sz="2" w:space="0" w:color="auto"/>
              <w:left w:val="single" w:sz="2" w:space="0" w:color="auto"/>
              <w:bottom w:val="single" w:sz="2" w:space="0" w:color="auto"/>
              <w:right w:val="single" w:sz="2" w:space="0" w:color="auto"/>
            </w:tcBorders>
            <w:vAlign w:val="center"/>
          </w:tcPr>
          <w:p w14:paraId="1D4F45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25,769,009.71</w:t>
            </w:r>
          </w:p>
        </w:tc>
      </w:tr>
      <w:tr w:rsidR="0048469E" w14:paraId="67A889C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E4C4E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应收暂付款</w:t>
            </w:r>
          </w:p>
        </w:tc>
        <w:tc>
          <w:tcPr>
            <w:tcW w:w="3213" w:type="dxa"/>
            <w:tcBorders>
              <w:top w:val="single" w:sz="2" w:space="0" w:color="auto"/>
              <w:left w:val="single" w:sz="2" w:space="0" w:color="auto"/>
              <w:bottom w:val="single" w:sz="2" w:space="0" w:color="auto"/>
              <w:right w:val="single" w:sz="2" w:space="0" w:color="auto"/>
            </w:tcBorders>
            <w:vAlign w:val="center"/>
          </w:tcPr>
          <w:p w14:paraId="507B65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7,729,985.37</w:t>
            </w:r>
          </w:p>
        </w:tc>
        <w:tc>
          <w:tcPr>
            <w:tcW w:w="3213" w:type="dxa"/>
            <w:tcBorders>
              <w:top w:val="single" w:sz="2" w:space="0" w:color="auto"/>
              <w:left w:val="single" w:sz="2" w:space="0" w:color="auto"/>
              <w:bottom w:val="single" w:sz="2" w:space="0" w:color="auto"/>
              <w:right w:val="single" w:sz="2" w:space="0" w:color="auto"/>
            </w:tcBorders>
            <w:vAlign w:val="center"/>
          </w:tcPr>
          <w:p w14:paraId="28F8B0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9,062,266.44</w:t>
            </w:r>
          </w:p>
        </w:tc>
      </w:tr>
      <w:tr w:rsidR="0048469E" w14:paraId="5E17AF8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7BB7A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员工备用金</w:t>
            </w:r>
          </w:p>
        </w:tc>
        <w:tc>
          <w:tcPr>
            <w:tcW w:w="3213" w:type="dxa"/>
            <w:tcBorders>
              <w:top w:val="single" w:sz="2" w:space="0" w:color="auto"/>
              <w:left w:val="single" w:sz="2" w:space="0" w:color="auto"/>
              <w:bottom w:val="single" w:sz="2" w:space="0" w:color="auto"/>
              <w:right w:val="single" w:sz="2" w:space="0" w:color="auto"/>
            </w:tcBorders>
            <w:vAlign w:val="center"/>
          </w:tcPr>
          <w:p w14:paraId="7E586C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1,576,636.07</w:t>
            </w:r>
          </w:p>
        </w:tc>
        <w:tc>
          <w:tcPr>
            <w:tcW w:w="3213" w:type="dxa"/>
            <w:tcBorders>
              <w:top w:val="single" w:sz="2" w:space="0" w:color="auto"/>
              <w:left w:val="single" w:sz="2" w:space="0" w:color="auto"/>
              <w:bottom w:val="single" w:sz="2" w:space="0" w:color="auto"/>
              <w:right w:val="single" w:sz="2" w:space="0" w:color="auto"/>
            </w:tcBorders>
            <w:vAlign w:val="center"/>
          </w:tcPr>
          <w:p w14:paraId="215893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516,688.29</w:t>
            </w:r>
          </w:p>
        </w:tc>
      </w:tr>
      <w:tr w:rsidR="0048469E" w14:paraId="59A8583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DB60E4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5C4FC9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948,475.03</w:t>
            </w:r>
          </w:p>
        </w:tc>
        <w:tc>
          <w:tcPr>
            <w:tcW w:w="3213" w:type="dxa"/>
            <w:tcBorders>
              <w:top w:val="single" w:sz="2" w:space="0" w:color="auto"/>
              <w:left w:val="single" w:sz="2" w:space="0" w:color="auto"/>
              <w:bottom w:val="single" w:sz="2" w:space="0" w:color="auto"/>
              <w:right w:val="single" w:sz="2" w:space="0" w:color="auto"/>
            </w:tcBorders>
            <w:vAlign w:val="center"/>
          </w:tcPr>
          <w:p w14:paraId="7C04A7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2,406,414.47</w:t>
            </w:r>
          </w:p>
        </w:tc>
      </w:tr>
      <w:tr w:rsidR="0048469E" w14:paraId="3FA6630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4C55B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D807E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135,614,181.18</w:t>
            </w:r>
          </w:p>
        </w:tc>
        <w:tc>
          <w:tcPr>
            <w:tcW w:w="3213" w:type="dxa"/>
            <w:tcBorders>
              <w:top w:val="single" w:sz="2" w:space="0" w:color="auto"/>
              <w:left w:val="single" w:sz="2" w:space="0" w:color="auto"/>
              <w:bottom w:val="single" w:sz="2" w:space="0" w:color="auto"/>
              <w:right w:val="single" w:sz="2" w:space="0" w:color="auto"/>
            </w:tcBorders>
            <w:vAlign w:val="center"/>
          </w:tcPr>
          <w:p w14:paraId="55768A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74,016,869.50</w:t>
            </w:r>
          </w:p>
        </w:tc>
      </w:tr>
    </w:tbl>
    <w:p w14:paraId="6D31F68E" w14:textId="77777777" w:rsidR="0048469E" w:rsidRDefault="00000000">
      <w:pPr>
        <w:keepNext/>
        <w:keepLines/>
        <w:spacing w:before="300" w:after="300" w:line="280" w:lineRule="exact"/>
        <w:outlineLvl w:val="4"/>
        <w:rPr>
          <w:rFonts w:ascii="宋体" w:eastAsia="宋体" w:hAnsi="宋体" w:cs="宋体" w:hint="eastAsia"/>
          <w:b/>
          <w:bCs/>
          <w:sz w:val="21"/>
          <w:szCs w:val="21"/>
        </w:rPr>
      </w:pPr>
      <w:bookmarkStart w:id="237" w:name="_Toc989126"/>
      <w:r>
        <w:rPr>
          <w:rFonts w:ascii="宋体" w:eastAsia="宋体" w:hAnsi="宋体" w:cs="宋体"/>
          <w:b/>
          <w:bCs/>
          <w:sz w:val="21"/>
          <w:szCs w:val="21"/>
        </w:rPr>
        <w:t>2） 按账龄披露</w:t>
      </w:r>
      <w:bookmarkEnd w:id="237"/>
    </w:p>
    <w:p w14:paraId="30CC9ED2"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A8651B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F5B43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10226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03F97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48469E" w14:paraId="0E81C10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DF9297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14:paraId="2AB810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124,203,162.81</w:t>
            </w:r>
          </w:p>
        </w:tc>
        <w:tc>
          <w:tcPr>
            <w:tcW w:w="3213" w:type="dxa"/>
            <w:tcBorders>
              <w:top w:val="single" w:sz="2" w:space="0" w:color="auto"/>
              <w:left w:val="single" w:sz="2" w:space="0" w:color="auto"/>
              <w:bottom w:val="single" w:sz="2" w:space="0" w:color="auto"/>
              <w:right w:val="single" w:sz="2" w:space="0" w:color="auto"/>
            </w:tcBorders>
            <w:vAlign w:val="center"/>
          </w:tcPr>
          <w:p w14:paraId="725DAB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60,333,551.96</w:t>
            </w:r>
          </w:p>
        </w:tc>
      </w:tr>
      <w:tr w:rsidR="0048469E" w14:paraId="56785EF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2D60BF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14:paraId="089603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1,651,998.24</w:t>
            </w:r>
          </w:p>
        </w:tc>
        <w:tc>
          <w:tcPr>
            <w:tcW w:w="3213" w:type="dxa"/>
            <w:tcBorders>
              <w:top w:val="single" w:sz="2" w:space="0" w:color="auto"/>
              <w:left w:val="single" w:sz="2" w:space="0" w:color="auto"/>
              <w:bottom w:val="single" w:sz="2" w:space="0" w:color="auto"/>
              <w:right w:val="single" w:sz="2" w:space="0" w:color="auto"/>
            </w:tcBorders>
            <w:vAlign w:val="center"/>
          </w:tcPr>
          <w:p w14:paraId="7E09BB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4,497,031.02</w:t>
            </w:r>
          </w:p>
        </w:tc>
      </w:tr>
      <w:tr w:rsidR="0048469E" w14:paraId="4D06E2C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E0936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14:paraId="5C84D1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3,966,491.39</w:t>
            </w:r>
          </w:p>
        </w:tc>
        <w:tc>
          <w:tcPr>
            <w:tcW w:w="3213" w:type="dxa"/>
            <w:tcBorders>
              <w:top w:val="single" w:sz="2" w:space="0" w:color="auto"/>
              <w:left w:val="single" w:sz="2" w:space="0" w:color="auto"/>
              <w:bottom w:val="single" w:sz="2" w:space="0" w:color="auto"/>
              <w:right w:val="single" w:sz="2" w:space="0" w:color="auto"/>
            </w:tcBorders>
            <w:vAlign w:val="center"/>
          </w:tcPr>
          <w:p w14:paraId="6E6252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1,406,745.06</w:t>
            </w:r>
          </w:p>
        </w:tc>
      </w:tr>
      <w:tr w:rsidR="0048469E" w14:paraId="37FB72B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C363B5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14:paraId="679047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5,792,528.74</w:t>
            </w:r>
          </w:p>
        </w:tc>
        <w:tc>
          <w:tcPr>
            <w:tcW w:w="3213" w:type="dxa"/>
            <w:tcBorders>
              <w:top w:val="single" w:sz="2" w:space="0" w:color="auto"/>
              <w:left w:val="single" w:sz="2" w:space="0" w:color="auto"/>
              <w:bottom w:val="single" w:sz="2" w:space="0" w:color="auto"/>
              <w:right w:val="single" w:sz="2" w:space="0" w:color="auto"/>
            </w:tcBorders>
            <w:vAlign w:val="center"/>
          </w:tcPr>
          <w:p w14:paraId="25152A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7,779,541.46</w:t>
            </w:r>
          </w:p>
        </w:tc>
      </w:tr>
      <w:tr w:rsidR="0048469E" w14:paraId="0F2BEE9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6DAF1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14:paraId="3EE253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1,286,925.04</w:t>
            </w:r>
          </w:p>
        </w:tc>
        <w:tc>
          <w:tcPr>
            <w:tcW w:w="3213" w:type="dxa"/>
            <w:tcBorders>
              <w:top w:val="single" w:sz="2" w:space="0" w:color="auto"/>
              <w:left w:val="single" w:sz="2" w:space="0" w:color="auto"/>
              <w:bottom w:val="single" w:sz="2" w:space="0" w:color="auto"/>
              <w:right w:val="single" w:sz="2" w:space="0" w:color="auto"/>
            </w:tcBorders>
            <w:vAlign w:val="center"/>
          </w:tcPr>
          <w:p w14:paraId="0BB3E3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5,173,757.51</w:t>
            </w:r>
          </w:p>
        </w:tc>
      </w:tr>
      <w:tr w:rsidR="0048469E" w14:paraId="347494A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6D9E3B"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14:paraId="3F5C02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3,918,146.26</w:t>
            </w:r>
          </w:p>
        </w:tc>
        <w:tc>
          <w:tcPr>
            <w:tcW w:w="3213" w:type="dxa"/>
            <w:tcBorders>
              <w:top w:val="single" w:sz="2" w:space="0" w:color="auto"/>
              <w:left w:val="single" w:sz="2" w:space="0" w:color="auto"/>
              <w:bottom w:val="single" w:sz="2" w:space="0" w:color="auto"/>
              <w:right w:val="single" w:sz="2" w:space="0" w:color="auto"/>
            </w:tcBorders>
            <w:vAlign w:val="center"/>
          </w:tcPr>
          <w:p w14:paraId="47E4ED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364,280.00</w:t>
            </w:r>
          </w:p>
        </w:tc>
      </w:tr>
      <w:tr w:rsidR="0048469E" w14:paraId="4CFD03B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78D89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14:paraId="721ACD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587,457.44</w:t>
            </w:r>
          </w:p>
        </w:tc>
        <w:tc>
          <w:tcPr>
            <w:tcW w:w="3213" w:type="dxa"/>
            <w:tcBorders>
              <w:top w:val="single" w:sz="2" w:space="0" w:color="auto"/>
              <w:left w:val="single" w:sz="2" w:space="0" w:color="auto"/>
              <w:bottom w:val="single" w:sz="2" w:space="0" w:color="auto"/>
              <w:right w:val="single" w:sz="2" w:space="0" w:color="auto"/>
            </w:tcBorders>
            <w:vAlign w:val="center"/>
          </w:tcPr>
          <w:p w14:paraId="093B8F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2,241,503.95</w:t>
            </w:r>
          </w:p>
        </w:tc>
      </w:tr>
      <w:tr w:rsidR="0048469E" w14:paraId="68BBBB0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84FBC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05BC72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135,614,181.18</w:t>
            </w:r>
          </w:p>
        </w:tc>
        <w:tc>
          <w:tcPr>
            <w:tcW w:w="3213" w:type="dxa"/>
            <w:tcBorders>
              <w:top w:val="single" w:sz="2" w:space="0" w:color="auto"/>
              <w:left w:val="single" w:sz="2" w:space="0" w:color="auto"/>
              <w:bottom w:val="single" w:sz="2" w:space="0" w:color="auto"/>
              <w:right w:val="single" w:sz="2" w:space="0" w:color="auto"/>
            </w:tcBorders>
            <w:vAlign w:val="center"/>
          </w:tcPr>
          <w:p w14:paraId="299233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74,016,869.50</w:t>
            </w:r>
          </w:p>
        </w:tc>
      </w:tr>
    </w:tbl>
    <w:p w14:paraId="0503CE13" w14:textId="77777777" w:rsidR="0048469E" w:rsidRDefault="00000000">
      <w:pPr>
        <w:keepNext/>
        <w:keepLines/>
        <w:spacing w:before="300" w:after="300" w:line="280" w:lineRule="exact"/>
        <w:outlineLvl w:val="4"/>
        <w:rPr>
          <w:rFonts w:ascii="宋体" w:eastAsia="宋体" w:hAnsi="宋体" w:cs="宋体" w:hint="eastAsia"/>
          <w:b/>
          <w:bCs/>
          <w:sz w:val="21"/>
          <w:szCs w:val="21"/>
        </w:rPr>
      </w:pPr>
      <w:bookmarkStart w:id="238" w:name="_Toc989127"/>
      <w:r>
        <w:rPr>
          <w:rFonts w:ascii="宋体" w:eastAsia="宋体" w:hAnsi="宋体" w:cs="宋体"/>
          <w:b/>
          <w:bCs/>
          <w:sz w:val="21"/>
          <w:szCs w:val="21"/>
        </w:rPr>
        <w:t>3） 按坏账计提方法分类披露</w:t>
      </w:r>
      <w:bookmarkEnd w:id="238"/>
    </w:p>
    <w:p w14:paraId="7E05550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2D9C4BEE"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lastRenderedPageBreak/>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5"/>
        <w:gridCol w:w="876"/>
        <w:gridCol w:w="877"/>
        <w:gridCol w:w="876"/>
        <w:gridCol w:w="877"/>
        <w:gridCol w:w="876"/>
        <w:gridCol w:w="876"/>
        <w:gridCol w:w="877"/>
        <w:gridCol w:w="876"/>
        <w:gridCol w:w="877"/>
        <w:gridCol w:w="876"/>
      </w:tblGrid>
      <w:tr w:rsidR="0048469E" w14:paraId="246ABF76" w14:textId="77777777">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019C77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58072B6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2618E73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7A7FBE3E"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E3FD83A" w14:textId="77777777" w:rsidR="0048469E" w:rsidRDefault="0048469E">
            <w:pPr>
              <w:rPr>
                <w:rFonts w:hint="eastAsia"/>
              </w:rPr>
            </w:pP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256F20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C90B36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63FC96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81ED48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1CC23E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F89F4C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48469E" w14:paraId="6319F2AF"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1B255D3"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193388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7EC41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D93D6E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BA89D5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EA9225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997D62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0FF488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C8DF2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C9EFC1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A38E0EF" w14:textId="77777777" w:rsidR="0048469E" w:rsidRDefault="0048469E">
            <w:pPr>
              <w:rPr>
                <w:rFonts w:hint="eastAsia"/>
              </w:rPr>
            </w:pPr>
          </w:p>
        </w:tc>
      </w:tr>
      <w:tr w:rsidR="0048469E" w14:paraId="07EFAC72"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58016D0"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DF81156"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0BE001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4171347"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44B7438"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DB651A0"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666335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9CBECF0"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F4DA1B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0417385"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9F99C58" w14:textId="77777777" w:rsidR="0048469E" w:rsidRDefault="0048469E">
            <w:pPr>
              <w:rPr>
                <w:rFonts w:hint="eastAsia"/>
              </w:rPr>
            </w:pPr>
          </w:p>
        </w:tc>
      </w:tr>
      <w:tr w:rsidR="0048469E" w14:paraId="0AA84BB5"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0B7480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876" w:type="dxa"/>
            <w:tcBorders>
              <w:top w:val="single" w:sz="2" w:space="0" w:color="auto"/>
              <w:left w:val="single" w:sz="2" w:space="0" w:color="auto"/>
              <w:bottom w:val="single" w:sz="2" w:space="0" w:color="auto"/>
              <w:right w:val="single" w:sz="2" w:space="0" w:color="auto"/>
            </w:tcBorders>
            <w:vAlign w:val="center"/>
          </w:tcPr>
          <w:p w14:paraId="62536B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135,614,181.18</w:t>
            </w:r>
          </w:p>
        </w:tc>
        <w:tc>
          <w:tcPr>
            <w:tcW w:w="876" w:type="dxa"/>
            <w:tcBorders>
              <w:top w:val="single" w:sz="2" w:space="0" w:color="auto"/>
              <w:left w:val="single" w:sz="2" w:space="0" w:color="auto"/>
              <w:bottom w:val="single" w:sz="2" w:space="0" w:color="auto"/>
              <w:right w:val="single" w:sz="2" w:space="0" w:color="auto"/>
            </w:tcBorders>
            <w:vAlign w:val="center"/>
          </w:tcPr>
          <w:p w14:paraId="353F57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5A04DC9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10,101,264.32</w:t>
            </w:r>
          </w:p>
        </w:tc>
        <w:tc>
          <w:tcPr>
            <w:tcW w:w="876" w:type="dxa"/>
            <w:tcBorders>
              <w:top w:val="single" w:sz="2" w:space="0" w:color="auto"/>
              <w:left w:val="single" w:sz="2" w:space="0" w:color="auto"/>
              <w:bottom w:val="single" w:sz="2" w:space="0" w:color="auto"/>
              <w:right w:val="single" w:sz="2" w:space="0" w:color="auto"/>
            </w:tcBorders>
            <w:vAlign w:val="center"/>
          </w:tcPr>
          <w:p w14:paraId="078E9E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7.45%</w:t>
            </w:r>
          </w:p>
        </w:tc>
        <w:tc>
          <w:tcPr>
            <w:tcW w:w="876" w:type="dxa"/>
            <w:tcBorders>
              <w:top w:val="single" w:sz="2" w:space="0" w:color="auto"/>
              <w:left w:val="single" w:sz="2" w:space="0" w:color="auto"/>
              <w:bottom w:val="single" w:sz="2" w:space="0" w:color="auto"/>
              <w:right w:val="single" w:sz="2" w:space="0" w:color="auto"/>
            </w:tcBorders>
            <w:vAlign w:val="center"/>
          </w:tcPr>
          <w:p w14:paraId="055D26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125,512,916.86</w:t>
            </w:r>
          </w:p>
        </w:tc>
        <w:tc>
          <w:tcPr>
            <w:tcW w:w="876" w:type="dxa"/>
            <w:tcBorders>
              <w:top w:val="single" w:sz="2" w:space="0" w:color="auto"/>
              <w:left w:val="single" w:sz="2" w:space="0" w:color="auto"/>
              <w:bottom w:val="single" w:sz="2" w:space="0" w:color="auto"/>
              <w:right w:val="single" w:sz="2" w:space="0" w:color="auto"/>
            </w:tcBorders>
            <w:vAlign w:val="center"/>
          </w:tcPr>
          <w:p w14:paraId="618D88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74,016,869.50</w:t>
            </w:r>
          </w:p>
        </w:tc>
        <w:tc>
          <w:tcPr>
            <w:tcW w:w="876" w:type="dxa"/>
            <w:tcBorders>
              <w:top w:val="single" w:sz="2" w:space="0" w:color="auto"/>
              <w:left w:val="single" w:sz="2" w:space="0" w:color="auto"/>
              <w:bottom w:val="single" w:sz="2" w:space="0" w:color="auto"/>
              <w:right w:val="single" w:sz="2" w:space="0" w:color="auto"/>
            </w:tcBorders>
            <w:vAlign w:val="center"/>
          </w:tcPr>
          <w:p w14:paraId="0DCD8E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21EF2B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7,723,500.89</w:t>
            </w:r>
          </w:p>
        </w:tc>
        <w:tc>
          <w:tcPr>
            <w:tcW w:w="876" w:type="dxa"/>
            <w:tcBorders>
              <w:top w:val="single" w:sz="2" w:space="0" w:color="auto"/>
              <w:left w:val="single" w:sz="2" w:space="0" w:color="auto"/>
              <w:bottom w:val="single" w:sz="2" w:space="0" w:color="auto"/>
              <w:right w:val="single" w:sz="2" w:space="0" w:color="auto"/>
            </w:tcBorders>
            <w:vAlign w:val="center"/>
          </w:tcPr>
          <w:p w14:paraId="6F5DE3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10.43%</w:t>
            </w:r>
          </w:p>
        </w:tc>
        <w:tc>
          <w:tcPr>
            <w:tcW w:w="876" w:type="dxa"/>
            <w:tcBorders>
              <w:top w:val="single" w:sz="2" w:space="0" w:color="auto"/>
              <w:left w:val="single" w:sz="2" w:space="0" w:color="auto"/>
              <w:bottom w:val="single" w:sz="2" w:space="0" w:color="auto"/>
              <w:right w:val="single" w:sz="2" w:space="0" w:color="auto"/>
            </w:tcBorders>
            <w:vAlign w:val="center"/>
          </w:tcPr>
          <w:p w14:paraId="7FFF92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66,293,368.61</w:t>
            </w:r>
          </w:p>
        </w:tc>
      </w:tr>
      <w:tr w:rsidR="0048469E" w14:paraId="62F57E6E"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56D1AEB"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5AEA41A"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7DA67AA"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0C7C618"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B073853"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F088512"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4E5D0DE"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F8A9982"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32FE74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FC904A2"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DC39344" w14:textId="77777777" w:rsidR="0048469E" w:rsidRDefault="0048469E">
            <w:pPr>
              <w:rPr>
                <w:rFonts w:hint="eastAsia"/>
              </w:rPr>
            </w:pPr>
          </w:p>
        </w:tc>
      </w:tr>
      <w:tr w:rsidR="0048469E" w14:paraId="72338F36"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F001CE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14:paraId="426277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135,614,181.18</w:t>
            </w:r>
          </w:p>
        </w:tc>
        <w:tc>
          <w:tcPr>
            <w:tcW w:w="876" w:type="dxa"/>
            <w:tcBorders>
              <w:top w:val="single" w:sz="2" w:space="0" w:color="auto"/>
              <w:left w:val="single" w:sz="2" w:space="0" w:color="auto"/>
              <w:bottom w:val="single" w:sz="2" w:space="0" w:color="auto"/>
              <w:right w:val="single" w:sz="2" w:space="0" w:color="auto"/>
            </w:tcBorders>
            <w:vAlign w:val="center"/>
          </w:tcPr>
          <w:p w14:paraId="5683EE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1E5881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10,101,264.32</w:t>
            </w:r>
          </w:p>
        </w:tc>
        <w:tc>
          <w:tcPr>
            <w:tcW w:w="876" w:type="dxa"/>
            <w:tcBorders>
              <w:top w:val="single" w:sz="2" w:space="0" w:color="auto"/>
              <w:left w:val="single" w:sz="2" w:space="0" w:color="auto"/>
              <w:bottom w:val="single" w:sz="2" w:space="0" w:color="auto"/>
              <w:right w:val="single" w:sz="2" w:space="0" w:color="auto"/>
            </w:tcBorders>
            <w:vAlign w:val="center"/>
          </w:tcPr>
          <w:p w14:paraId="446D84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7.45%</w:t>
            </w:r>
          </w:p>
        </w:tc>
        <w:tc>
          <w:tcPr>
            <w:tcW w:w="876" w:type="dxa"/>
            <w:tcBorders>
              <w:top w:val="single" w:sz="2" w:space="0" w:color="auto"/>
              <w:left w:val="single" w:sz="2" w:space="0" w:color="auto"/>
              <w:bottom w:val="single" w:sz="2" w:space="0" w:color="auto"/>
              <w:right w:val="single" w:sz="2" w:space="0" w:color="auto"/>
            </w:tcBorders>
            <w:vAlign w:val="center"/>
          </w:tcPr>
          <w:p w14:paraId="388079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125,512,916.86</w:t>
            </w:r>
          </w:p>
        </w:tc>
        <w:tc>
          <w:tcPr>
            <w:tcW w:w="876" w:type="dxa"/>
            <w:tcBorders>
              <w:top w:val="single" w:sz="2" w:space="0" w:color="auto"/>
              <w:left w:val="single" w:sz="2" w:space="0" w:color="auto"/>
              <w:bottom w:val="single" w:sz="2" w:space="0" w:color="auto"/>
              <w:right w:val="single" w:sz="2" w:space="0" w:color="auto"/>
            </w:tcBorders>
            <w:vAlign w:val="center"/>
          </w:tcPr>
          <w:p w14:paraId="33C568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74,016,869.50</w:t>
            </w:r>
          </w:p>
        </w:tc>
        <w:tc>
          <w:tcPr>
            <w:tcW w:w="876" w:type="dxa"/>
            <w:tcBorders>
              <w:top w:val="single" w:sz="2" w:space="0" w:color="auto"/>
              <w:left w:val="single" w:sz="2" w:space="0" w:color="auto"/>
              <w:bottom w:val="single" w:sz="2" w:space="0" w:color="auto"/>
              <w:right w:val="single" w:sz="2" w:space="0" w:color="auto"/>
            </w:tcBorders>
            <w:vAlign w:val="center"/>
          </w:tcPr>
          <w:p w14:paraId="37581C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4A5C6F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7,723,500.89</w:t>
            </w:r>
          </w:p>
        </w:tc>
        <w:tc>
          <w:tcPr>
            <w:tcW w:w="876" w:type="dxa"/>
            <w:tcBorders>
              <w:top w:val="single" w:sz="2" w:space="0" w:color="auto"/>
              <w:left w:val="single" w:sz="2" w:space="0" w:color="auto"/>
              <w:bottom w:val="single" w:sz="2" w:space="0" w:color="auto"/>
              <w:right w:val="single" w:sz="2" w:space="0" w:color="auto"/>
            </w:tcBorders>
            <w:vAlign w:val="center"/>
          </w:tcPr>
          <w:p w14:paraId="572D47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10.43%</w:t>
            </w:r>
          </w:p>
        </w:tc>
        <w:tc>
          <w:tcPr>
            <w:tcW w:w="876" w:type="dxa"/>
            <w:tcBorders>
              <w:top w:val="single" w:sz="2" w:space="0" w:color="auto"/>
              <w:left w:val="single" w:sz="2" w:space="0" w:color="auto"/>
              <w:bottom w:val="single" w:sz="2" w:space="0" w:color="auto"/>
              <w:right w:val="single" w:sz="2" w:space="0" w:color="auto"/>
            </w:tcBorders>
            <w:vAlign w:val="center"/>
          </w:tcPr>
          <w:p w14:paraId="7F2965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66,293,368.61</w:t>
            </w:r>
          </w:p>
        </w:tc>
      </w:tr>
    </w:tbl>
    <w:p w14:paraId="3F0A02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按组合计提坏账准备：账龄组合</w:t>
      </w:r>
    </w:p>
    <w:p w14:paraId="7E177A00"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4C98D63C"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5B0496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36FE15D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30C46FFB"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E5FA2AD"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5F0896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7D359D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22A031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48469E" w14:paraId="048F91E2"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B08AA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2410" w:type="dxa"/>
            <w:tcBorders>
              <w:top w:val="single" w:sz="2" w:space="0" w:color="auto"/>
              <w:left w:val="single" w:sz="2" w:space="0" w:color="auto"/>
              <w:bottom w:val="single" w:sz="2" w:space="0" w:color="auto"/>
              <w:right w:val="single" w:sz="2" w:space="0" w:color="auto"/>
            </w:tcBorders>
            <w:vAlign w:val="center"/>
          </w:tcPr>
          <w:p w14:paraId="1686B0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135,614,181.18</w:t>
            </w:r>
          </w:p>
        </w:tc>
        <w:tc>
          <w:tcPr>
            <w:tcW w:w="2410" w:type="dxa"/>
            <w:tcBorders>
              <w:top w:val="single" w:sz="2" w:space="0" w:color="auto"/>
              <w:left w:val="single" w:sz="2" w:space="0" w:color="auto"/>
              <w:bottom w:val="single" w:sz="2" w:space="0" w:color="auto"/>
              <w:right w:val="single" w:sz="2" w:space="0" w:color="auto"/>
            </w:tcBorders>
            <w:vAlign w:val="center"/>
          </w:tcPr>
          <w:p w14:paraId="481C49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10,101,264.32</w:t>
            </w:r>
          </w:p>
        </w:tc>
        <w:tc>
          <w:tcPr>
            <w:tcW w:w="2410" w:type="dxa"/>
            <w:tcBorders>
              <w:top w:val="single" w:sz="2" w:space="0" w:color="auto"/>
              <w:left w:val="single" w:sz="2" w:space="0" w:color="auto"/>
              <w:bottom w:val="single" w:sz="2" w:space="0" w:color="auto"/>
              <w:right w:val="single" w:sz="2" w:space="0" w:color="auto"/>
            </w:tcBorders>
            <w:vAlign w:val="center"/>
          </w:tcPr>
          <w:p w14:paraId="003B78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7.45%</w:t>
            </w:r>
          </w:p>
        </w:tc>
      </w:tr>
      <w:tr w:rsidR="0048469E" w14:paraId="5627FC9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2DC32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其中：1年以内</w:t>
            </w:r>
          </w:p>
        </w:tc>
        <w:tc>
          <w:tcPr>
            <w:tcW w:w="2410" w:type="dxa"/>
            <w:tcBorders>
              <w:top w:val="single" w:sz="2" w:space="0" w:color="auto"/>
              <w:left w:val="single" w:sz="2" w:space="0" w:color="auto"/>
              <w:bottom w:val="single" w:sz="2" w:space="0" w:color="auto"/>
              <w:right w:val="single" w:sz="2" w:space="0" w:color="auto"/>
            </w:tcBorders>
            <w:vAlign w:val="center"/>
          </w:tcPr>
          <w:p w14:paraId="249C07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124,203,162.81</w:t>
            </w:r>
          </w:p>
        </w:tc>
        <w:tc>
          <w:tcPr>
            <w:tcW w:w="2410" w:type="dxa"/>
            <w:tcBorders>
              <w:top w:val="single" w:sz="2" w:space="0" w:color="auto"/>
              <w:left w:val="single" w:sz="2" w:space="0" w:color="auto"/>
              <w:bottom w:val="single" w:sz="2" w:space="0" w:color="auto"/>
              <w:right w:val="single" w:sz="2" w:space="0" w:color="auto"/>
            </w:tcBorders>
            <w:vAlign w:val="center"/>
          </w:tcPr>
          <w:p w14:paraId="10E633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6,210,158.14</w:t>
            </w:r>
          </w:p>
        </w:tc>
        <w:tc>
          <w:tcPr>
            <w:tcW w:w="2410" w:type="dxa"/>
            <w:tcBorders>
              <w:top w:val="single" w:sz="2" w:space="0" w:color="auto"/>
              <w:left w:val="single" w:sz="2" w:space="0" w:color="auto"/>
              <w:bottom w:val="single" w:sz="2" w:space="0" w:color="auto"/>
              <w:right w:val="single" w:sz="2" w:space="0" w:color="auto"/>
            </w:tcBorders>
            <w:vAlign w:val="center"/>
          </w:tcPr>
          <w:p w14:paraId="6A478E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48469E" w14:paraId="1DD26B3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712AB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1-2年</w:t>
            </w:r>
          </w:p>
        </w:tc>
        <w:tc>
          <w:tcPr>
            <w:tcW w:w="2410" w:type="dxa"/>
            <w:tcBorders>
              <w:top w:val="single" w:sz="2" w:space="0" w:color="auto"/>
              <w:left w:val="single" w:sz="2" w:space="0" w:color="auto"/>
              <w:bottom w:val="single" w:sz="2" w:space="0" w:color="auto"/>
              <w:right w:val="single" w:sz="2" w:space="0" w:color="auto"/>
            </w:tcBorders>
            <w:vAlign w:val="center"/>
          </w:tcPr>
          <w:p w14:paraId="023770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1,651,998.24</w:t>
            </w:r>
          </w:p>
        </w:tc>
        <w:tc>
          <w:tcPr>
            <w:tcW w:w="2410" w:type="dxa"/>
            <w:tcBorders>
              <w:top w:val="single" w:sz="2" w:space="0" w:color="auto"/>
              <w:left w:val="single" w:sz="2" w:space="0" w:color="auto"/>
              <w:bottom w:val="single" w:sz="2" w:space="0" w:color="auto"/>
              <w:right w:val="single" w:sz="2" w:space="0" w:color="auto"/>
            </w:tcBorders>
            <w:vAlign w:val="center"/>
          </w:tcPr>
          <w:p w14:paraId="23EC52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165,199.82</w:t>
            </w:r>
          </w:p>
        </w:tc>
        <w:tc>
          <w:tcPr>
            <w:tcW w:w="2410" w:type="dxa"/>
            <w:tcBorders>
              <w:top w:val="single" w:sz="2" w:space="0" w:color="auto"/>
              <w:left w:val="single" w:sz="2" w:space="0" w:color="auto"/>
              <w:bottom w:val="single" w:sz="2" w:space="0" w:color="auto"/>
              <w:right w:val="single" w:sz="2" w:space="0" w:color="auto"/>
            </w:tcBorders>
            <w:vAlign w:val="center"/>
          </w:tcPr>
          <w:p w14:paraId="3C3379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w:t>
            </w:r>
          </w:p>
        </w:tc>
      </w:tr>
      <w:tr w:rsidR="0048469E" w14:paraId="57902471"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C687D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w:t>
            </w:r>
          </w:p>
        </w:tc>
        <w:tc>
          <w:tcPr>
            <w:tcW w:w="2410" w:type="dxa"/>
            <w:tcBorders>
              <w:top w:val="single" w:sz="2" w:space="0" w:color="auto"/>
              <w:left w:val="single" w:sz="2" w:space="0" w:color="auto"/>
              <w:bottom w:val="single" w:sz="2" w:space="0" w:color="auto"/>
              <w:right w:val="single" w:sz="2" w:space="0" w:color="auto"/>
            </w:tcBorders>
            <w:vAlign w:val="center"/>
          </w:tcPr>
          <w:p w14:paraId="3FB35E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3,966,491.39</w:t>
            </w:r>
          </w:p>
        </w:tc>
        <w:tc>
          <w:tcPr>
            <w:tcW w:w="2410" w:type="dxa"/>
            <w:tcBorders>
              <w:top w:val="single" w:sz="2" w:space="0" w:color="auto"/>
              <w:left w:val="single" w:sz="2" w:space="0" w:color="auto"/>
              <w:bottom w:val="single" w:sz="2" w:space="0" w:color="auto"/>
              <w:right w:val="single" w:sz="2" w:space="0" w:color="auto"/>
            </w:tcBorders>
            <w:vAlign w:val="center"/>
          </w:tcPr>
          <w:p w14:paraId="5F482A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793,298.28</w:t>
            </w:r>
          </w:p>
        </w:tc>
        <w:tc>
          <w:tcPr>
            <w:tcW w:w="2410" w:type="dxa"/>
            <w:tcBorders>
              <w:top w:val="single" w:sz="2" w:space="0" w:color="auto"/>
              <w:left w:val="single" w:sz="2" w:space="0" w:color="auto"/>
              <w:bottom w:val="single" w:sz="2" w:space="0" w:color="auto"/>
              <w:right w:val="single" w:sz="2" w:space="0" w:color="auto"/>
            </w:tcBorders>
            <w:vAlign w:val="center"/>
          </w:tcPr>
          <w:p w14:paraId="6E97FB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w:t>
            </w:r>
          </w:p>
        </w:tc>
      </w:tr>
      <w:tr w:rsidR="0048469E" w14:paraId="2C3F551F"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FD2E5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3-4年</w:t>
            </w:r>
          </w:p>
        </w:tc>
        <w:tc>
          <w:tcPr>
            <w:tcW w:w="2410" w:type="dxa"/>
            <w:tcBorders>
              <w:top w:val="single" w:sz="2" w:space="0" w:color="auto"/>
              <w:left w:val="single" w:sz="2" w:space="0" w:color="auto"/>
              <w:bottom w:val="single" w:sz="2" w:space="0" w:color="auto"/>
              <w:right w:val="single" w:sz="2" w:space="0" w:color="auto"/>
            </w:tcBorders>
            <w:vAlign w:val="center"/>
          </w:tcPr>
          <w:p w14:paraId="68C9D8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1,286,925.04</w:t>
            </w:r>
          </w:p>
        </w:tc>
        <w:tc>
          <w:tcPr>
            <w:tcW w:w="2410" w:type="dxa"/>
            <w:tcBorders>
              <w:top w:val="single" w:sz="2" w:space="0" w:color="auto"/>
              <w:left w:val="single" w:sz="2" w:space="0" w:color="auto"/>
              <w:bottom w:val="single" w:sz="2" w:space="0" w:color="auto"/>
              <w:right w:val="single" w:sz="2" w:space="0" w:color="auto"/>
            </w:tcBorders>
            <w:vAlign w:val="center"/>
          </w:tcPr>
          <w:p w14:paraId="2295F2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386,077.51</w:t>
            </w:r>
          </w:p>
        </w:tc>
        <w:tc>
          <w:tcPr>
            <w:tcW w:w="2410" w:type="dxa"/>
            <w:tcBorders>
              <w:top w:val="single" w:sz="2" w:space="0" w:color="auto"/>
              <w:left w:val="single" w:sz="2" w:space="0" w:color="auto"/>
              <w:bottom w:val="single" w:sz="2" w:space="0" w:color="auto"/>
              <w:right w:val="single" w:sz="2" w:space="0" w:color="auto"/>
            </w:tcBorders>
            <w:vAlign w:val="center"/>
          </w:tcPr>
          <w:p w14:paraId="6D8F44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30.00%</w:t>
            </w:r>
          </w:p>
        </w:tc>
      </w:tr>
      <w:tr w:rsidR="0048469E" w14:paraId="1DB3204C"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4B140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4-5年</w:t>
            </w:r>
          </w:p>
        </w:tc>
        <w:tc>
          <w:tcPr>
            <w:tcW w:w="2410" w:type="dxa"/>
            <w:tcBorders>
              <w:top w:val="single" w:sz="2" w:space="0" w:color="auto"/>
              <w:left w:val="single" w:sz="2" w:space="0" w:color="auto"/>
              <w:bottom w:val="single" w:sz="2" w:space="0" w:color="auto"/>
              <w:right w:val="single" w:sz="2" w:space="0" w:color="auto"/>
            </w:tcBorders>
            <w:vAlign w:val="center"/>
          </w:tcPr>
          <w:p w14:paraId="6F14CC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3,918,146.26</w:t>
            </w:r>
          </w:p>
        </w:tc>
        <w:tc>
          <w:tcPr>
            <w:tcW w:w="2410" w:type="dxa"/>
            <w:tcBorders>
              <w:top w:val="single" w:sz="2" w:space="0" w:color="auto"/>
              <w:left w:val="single" w:sz="2" w:space="0" w:color="auto"/>
              <w:bottom w:val="single" w:sz="2" w:space="0" w:color="auto"/>
              <w:right w:val="single" w:sz="2" w:space="0" w:color="auto"/>
            </w:tcBorders>
            <w:vAlign w:val="center"/>
          </w:tcPr>
          <w:p w14:paraId="0C0620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1,959,073.13</w:t>
            </w:r>
          </w:p>
        </w:tc>
        <w:tc>
          <w:tcPr>
            <w:tcW w:w="2410" w:type="dxa"/>
            <w:tcBorders>
              <w:top w:val="single" w:sz="2" w:space="0" w:color="auto"/>
              <w:left w:val="single" w:sz="2" w:space="0" w:color="auto"/>
              <w:bottom w:val="single" w:sz="2" w:space="0" w:color="auto"/>
              <w:right w:val="single" w:sz="2" w:space="0" w:color="auto"/>
            </w:tcBorders>
            <w:vAlign w:val="center"/>
          </w:tcPr>
          <w:p w14:paraId="622417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w:t>
            </w:r>
          </w:p>
        </w:tc>
      </w:tr>
      <w:tr w:rsidR="0048469E" w14:paraId="2ADFDF69"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BEAB5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5年以上</w:t>
            </w:r>
          </w:p>
        </w:tc>
        <w:tc>
          <w:tcPr>
            <w:tcW w:w="2410" w:type="dxa"/>
            <w:tcBorders>
              <w:top w:val="single" w:sz="2" w:space="0" w:color="auto"/>
              <w:left w:val="single" w:sz="2" w:space="0" w:color="auto"/>
              <w:bottom w:val="single" w:sz="2" w:space="0" w:color="auto"/>
              <w:right w:val="single" w:sz="2" w:space="0" w:color="auto"/>
            </w:tcBorders>
            <w:vAlign w:val="center"/>
          </w:tcPr>
          <w:p w14:paraId="76509A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587,457.44</w:t>
            </w:r>
          </w:p>
        </w:tc>
        <w:tc>
          <w:tcPr>
            <w:tcW w:w="2410" w:type="dxa"/>
            <w:tcBorders>
              <w:top w:val="single" w:sz="2" w:space="0" w:color="auto"/>
              <w:left w:val="single" w:sz="2" w:space="0" w:color="auto"/>
              <w:bottom w:val="single" w:sz="2" w:space="0" w:color="auto"/>
              <w:right w:val="single" w:sz="2" w:space="0" w:color="auto"/>
            </w:tcBorders>
            <w:vAlign w:val="center"/>
          </w:tcPr>
          <w:p w14:paraId="0D4CED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587,457.44</w:t>
            </w:r>
          </w:p>
        </w:tc>
        <w:tc>
          <w:tcPr>
            <w:tcW w:w="2410" w:type="dxa"/>
            <w:tcBorders>
              <w:top w:val="single" w:sz="2" w:space="0" w:color="auto"/>
              <w:left w:val="single" w:sz="2" w:space="0" w:color="auto"/>
              <w:bottom w:val="single" w:sz="2" w:space="0" w:color="auto"/>
              <w:right w:val="single" w:sz="2" w:space="0" w:color="auto"/>
            </w:tcBorders>
            <w:vAlign w:val="center"/>
          </w:tcPr>
          <w:p w14:paraId="5B2EBB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r w:rsidR="0048469E" w14:paraId="74582B3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98A782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0030C5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135,614,181.18</w:t>
            </w:r>
          </w:p>
        </w:tc>
        <w:tc>
          <w:tcPr>
            <w:tcW w:w="2410" w:type="dxa"/>
            <w:tcBorders>
              <w:top w:val="single" w:sz="2" w:space="0" w:color="auto"/>
              <w:left w:val="single" w:sz="2" w:space="0" w:color="auto"/>
              <w:bottom w:val="single" w:sz="2" w:space="0" w:color="auto"/>
              <w:right w:val="single" w:sz="2" w:space="0" w:color="auto"/>
            </w:tcBorders>
            <w:vAlign w:val="center"/>
          </w:tcPr>
          <w:p w14:paraId="6A238A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10,101,264.32</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089DFB6" w14:textId="77777777" w:rsidR="0048469E" w:rsidRDefault="0048469E">
            <w:pPr>
              <w:rPr>
                <w:rFonts w:hint="eastAsia"/>
              </w:rPr>
            </w:pPr>
          </w:p>
        </w:tc>
      </w:tr>
    </w:tbl>
    <w:p w14:paraId="757E148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00E64029" w14:textId="77777777" w:rsidR="0048469E" w:rsidRDefault="0048469E">
      <w:pPr>
        <w:rPr>
          <w:rFonts w:hint="eastAsia"/>
        </w:rPr>
      </w:pPr>
    </w:p>
    <w:p w14:paraId="1C3812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按预期信用损失一般模型计提坏账准备：</w:t>
      </w:r>
    </w:p>
    <w:p w14:paraId="2E2B9046"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2976A41B"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84A9A7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115B9C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第一阶段</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9854CA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第二阶段</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9DA8D7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第三阶段</w:t>
            </w:r>
          </w:p>
        </w:tc>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070FBB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48469E" w14:paraId="3C0BCE4F"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78271DB"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256B46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未来12个月预期信用损失</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354999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整个存续期预期信用损失（未发生信用减值）</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F94B6D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整个存续期预期信用损失（已发生信用减值）</w:t>
            </w:r>
          </w:p>
        </w:tc>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736CAB7" w14:textId="77777777" w:rsidR="0048469E" w:rsidRDefault="0048469E">
            <w:pPr>
              <w:rPr>
                <w:rFonts w:hint="eastAsia"/>
              </w:rPr>
            </w:pPr>
          </w:p>
        </w:tc>
      </w:tr>
      <w:tr w:rsidR="0048469E" w14:paraId="0E6BA691"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BF681E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2024年1月1日余额</w:t>
            </w:r>
          </w:p>
        </w:tc>
        <w:tc>
          <w:tcPr>
            <w:tcW w:w="1928" w:type="dxa"/>
            <w:tcBorders>
              <w:top w:val="single" w:sz="2" w:space="0" w:color="auto"/>
              <w:left w:val="single" w:sz="2" w:space="0" w:color="auto"/>
              <w:bottom w:val="single" w:sz="2" w:space="0" w:color="auto"/>
              <w:right w:val="single" w:sz="2" w:space="0" w:color="auto"/>
            </w:tcBorders>
            <w:vAlign w:val="center"/>
          </w:tcPr>
          <w:p w14:paraId="2AE1F5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3,016,677.58</w:t>
            </w:r>
          </w:p>
        </w:tc>
        <w:tc>
          <w:tcPr>
            <w:tcW w:w="1928" w:type="dxa"/>
            <w:tcBorders>
              <w:top w:val="single" w:sz="2" w:space="0" w:color="auto"/>
              <w:left w:val="single" w:sz="2" w:space="0" w:color="auto"/>
              <w:bottom w:val="single" w:sz="2" w:space="0" w:color="auto"/>
              <w:right w:val="single" w:sz="2" w:space="0" w:color="auto"/>
            </w:tcBorders>
            <w:vAlign w:val="center"/>
          </w:tcPr>
          <w:p w14:paraId="39A06C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449,703.10</w:t>
            </w:r>
          </w:p>
        </w:tc>
        <w:tc>
          <w:tcPr>
            <w:tcW w:w="1928" w:type="dxa"/>
            <w:tcBorders>
              <w:top w:val="single" w:sz="2" w:space="0" w:color="auto"/>
              <w:left w:val="single" w:sz="2" w:space="0" w:color="auto"/>
              <w:bottom w:val="single" w:sz="2" w:space="0" w:color="auto"/>
              <w:right w:val="single" w:sz="2" w:space="0" w:color="auto"/>
            </w:tcBorders>
            <w:vAlign w:val="center"/>
          </w:tcPr>
          <w:p w14:paraId="5A5C3F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4,257,120.21</w:t>
            </w:r>
          </w:p>
        </w:tc>
        <w:tc>
          <w:tcPr>
            <w:tcW w:w="1928" w:type="dxa"/>
            <w:tcBorders>
              <w:top w:val="single" w:sz="2" w:space="0" w:color="auto"/>
              <w:left w:val="single" w:sz="2" w:space="0" w:color="auto"/>
              <w:bottom w:val="single" w:sz="2" w:space="0" w:color="auto"/>
              <w:right w:val="single" w:sz="2" w:space="0" w:color="auto"/>
            </w:tcBorders>
            <w:vAlign w:val="center"/>
          </w:tcPr>
          <w:p w14:paraId="200582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7,723,500.89</w:t>
            </w:r>
          </w:p>
        </w:tc>
      </w:tr>
      <w:tr w:rsidR="0048469E" w14:paraId="47FAB1A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2E1C22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2024年1月1日余额在本期</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9E1EB7F"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B1429C0"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F927095"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FF5E90E" w14:textId="77777777" w:rsidR="0048469E" w:rsidRDefault="0048469E">
            <w:pPr>
              <w:rPr>
                <w:rFonts w:hint="eastAsia"/>
              </w:rPr>
            </w:pPr>
          </w:p>
        </w:tc>
      </w:tr>
      <w:tr w:rsidR="0048469E" w14:paraId="1910099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77D248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——转入第二阶段</w:t>
            </w:r>
          </w:p>
        </w:tc>
        <w:tc>
          <w:tcPr>
            <w:tcW w:w="1928" w:type="dxa"/>
            <w:tcBorders>
              <w:top w:val="single" w:sz="2" w:space="0" w:color="auto"/>
              <w:left w:val="single" w:sz="2" w:space="0" w:color="auto"/>
              <w:bottom w:val="single" w:sz="2" w:space="0" w:color="auto"/>
              <w:right w:val="single" w:sz="2" w:space="0" w:color="auto"/>
            </w:tcBorders>
            <w:vAlign w:val="center"/>
          </w:tcPr>
          <w:p w14:paraId="16F06F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-82,599.91</w:t>
            </w:r>
          </w:p>
        </w:tc>
        <w:tc>
          <w:tcPr>
            <w:tcW w:w="1928" w:type="dxa"/>
            <w:tcBorders>
              <w:top w:val="single" w:sz="2" w:space="0" w:color="auto"/>
              <w:left w:val="single" w:sz="2" w:space="0" w:color="auto"/>
              <w:bottom w:val="single" w:sz="2" w:space="0" w:color="auto"/>
              <w:right w:val="single" w:sz="2" w:space="0" w:color="auto"/>
            </w:tcBorders>
            <w:vAlign w:val="center"/>
          </w:tcPr>
          <w:p w14:paraId="20E6A4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82,599.91</w:t>
            </w:r>
          </w:p>
        </w:tc>
        <w:tc>
          <w:tcPr>
            <w:tcW w:w="1928" w:type="dxa"/>
            <w:tcBorders>
              <w:top w:val="single" w:sz="2" w:space="0" w:color="auto"/>
              <w:left w:val="single" w:sz="2" w:space="0" w:color="auto"/>
              <w:bottom w:val="single" w:sz="2" w:space="0" w:color="auto"/>
              <w:right w:val="single" w:sz="2" w:space="0" w:color="auto"/>
            </w:tcBorders>
            <w:vAlign w:val="center"/>
          </w:tcPr>
          <w:p w14:paraId="4B49A1E6"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2D4CED7" w14:textId="77777777" w:rsidR="0048469E" w:rsidRDefault="0048469E">
            <w:pPr>
              <w:spacing w:after="0" w:line="240" w:lineRule="exact"/>
              <w:jc w:val="right"/>
              <w:rPr>
                <w:rFonts w:ascii="宋体" w:eastAsia="宋体" w:hAnsi="宋体" w:cs="宋体" w:hint="eastAsia"/>
                <w:sz w:val="18"/>
                <w:szCs w:val="18"/>
              </w:rPr>
            </w:pPr>
          </w:p>
        </w:tc>
      </w:tr>
      <w:tr w:rsidR="0048469E" w14:paraId="313ABE1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74CA68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——转入第三阶段</w:t>
            </w:r>
          </w:p>
        </w:tc>
        <w:tc>
          <w:tcPr>
            <w:tcW w:w="1928" w:type="dxa"/>
            <w:tcBorders>
              <w:top w:val="single" w:sz="2" w:space="0" w:color="auto"/>
              <w:left w:val="single" w:sz="2" w:space="0" w:color="auto"/>
              <w:bottom w:val="single" w:sz="2" w:space="0" w:color="auto"/>
              <w:right w:val="single" w:sz="2" w:space="0" w:color="auto"/>
            </w:tcBorders>
            <w:vAlign w:val="center"/>
          </w:tcPr>
          <w:p w14:paraId="729D0CC9"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E007E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-396,649.14</w:t>
            </w:r>
          </w:p>
        </w:tc>
        <w:tc>
          <w:tcPr>
            <w:tcW w:w="1928" w:type="dxa"/>
            <w:tcBorders>
              <w:top w:val="single" w:sz="2" w:space="0" w:color="auto"/>
              <w:left w:val="single" w:sz="2" w:space="0" w:color="auto"/>
              <w:bottom w:val="single" w:sz="2" w:space="0" w:color="auto"/>
              <w:right w:val="single" w:sz="2" w:space="0" w:color="auto"/>
            </w:tcBorders>
            <w:vAlign w:val="center"/>
          </w:tcPr>
          <w:p w14:paraId="43FCC6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396,649.14</w:t>
            </w:r>
          </w:p>
        </w:tc>
        <w:tc>
          <w:tcPr>
            <w:tcW w:w="1928" w:type="dxa"/>
            <w:tcBorders>
              <w:top w:val="single" w:sz="2" w:space="0" w:color="auto"/>
              <w:left w:val="single" w:sz="2" w:space="0" w:color="auto"/>
              <w:bottom w:val="single" w:sz="2" w:space="0" w:color="auto"/>
              <w:right w:val="single" w:sz="2" w:space="0" w:color="auto"/>
            </w:tcBorders>
            <w:vAlign w:val="center"/>
          </w:tcPr>
          <w:p w14:paraId="5345A0E8" w14:textId="77777777" w:rsidR="0048469E" w:rsidRDefault="0048469E">
            <w:pPr>
              <w:spacing w:after="0" w:line="240" w:lineRule="exact"/>
              <w:jc w:val="right"/>
              <w:rPr>
                <w:rFonts w:ascii="宋体" w:eastAsia="宋体" w:hAnsi="宋体" w:cs="宋体" w:hint="eastAsia"/>
                <w:sz w:val="18"/>
                <w:szCs w:val="18"/>
              </w:rPr>
            </w:pPr>
          </w:p>
        </w:tc>
      </w:tr>
      <w:tr w:rsidR="0048469E" w14:paraId="2F23C94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59C7CE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本期计提</w:t>
            </w:r>
          </w:p>
        </w:tc>
        <w:tc>
          <w:tcPr>
            <w:tcW w:w="1928" w:type="dxa"/>
            <w:tcBorders>
              <w:top w:val="single" w:sz="2" w:space="0" w:color="auto"/>
              <w:left w:val="single" w:sz="2" w:space="0" w:color="auto"/>
              <w:bottom w:val="single" w:sz="2" w:space="0" w:color="auto"/>
              <w:right w:val="single" w:sz="2" w:space="0" w:color="auto"/>
            </w:tcBorders>
            <w:vAlign w:val="center"/>
          </w:tcPr>
          <w:p w14:paraId="4F71B6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3,035,621.57</w:t>
            </w:r>
          </w:p>
        </w:tc>
        <w:tc>
          <w:tcPr>
            <w:tcW w:w="1928" w:type="dxa"/>
            <w:tcBorders>
              <w:top w:val="single" w:sz="2" w:space="0" w:color="auto"/>
              <w:left w:val="single" w:sz="2" w:space="0" w:color="auto"/>
              <w:bottom w:val="single" w:sz="2" w:space="0" w:color="auto"/>
              <w:right w:val="single" w:sz="2" w:space="0" w:color="auto"/>
            </w:tcBorders>
            <w:vAlign w:val="center"/>
          </w:tcPr>
          <w:p w14:paraId="58682A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29,545.95</w:t>
            </w:r>
          </w:p>
        </w:tc>
        <w:tc>
          <w:tcPr>
            <w:tcW w:w="1928" w:type="dxa"/>
            <w:tcBorders>
              <w:top w:val="single" w:sz="2" w:space="0" w:color="auto"/>
              <w:left w:val="single" w:sz="2" w:space="0" w:color="auto"/>
              <w:bottom w:val="single" w:sz="2" w:space="0" w:color="auto"/>
              <w:right w:val="single" w:sz="2" w:space="0" w:color="auto"/>
            </w:tcBorders>
            <w:vAlign w:val="center"/>
          </w:tcPr>
          <w:p w14:paraId="2F27FF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-927,862.99</w:t>
            </w:r>
          </w:p>
        </w:tc>
        <w:tc>
          <w:tcPr>
            <w:tcW w:w="1928" w:type="dxa"/>
            <w:tcBorders>
              <w:top w:val="single" w:sz="2" w:space="0" w:color="auto"/>
              <w:left w:val="single" w:sz="2" w:space="0" w:color="auto"/>
              <w:bottom w:val="single" w:sz="2" w:space="0" w:color="auto"/>
              <w:right w:val="single" w:sz="2" w:space="0" w:color="auto"/>
            </w:tcBorders>
            <w:vAlign w:val="center"/>
          </w:tcPr>
          <w:p w14:paraId="2C6EBB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2,137,304.53</w:t>
            </w:r>
          </w:p>
        </w:tc>
      </w:tr>
      <w:tr w:rsidR="0048469E" w14:paraId="72667E8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AED56F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本期核销</w:t>
            </w:r>
          </w:p>
        </w:tc>
        <w:tc>
          <w:tcPr>
            <w:tcW w:w="1928" w:type="dxa"/>
            <w:tcBorders>
              <w:top w:val="single" w:sz="2" w:space="0" w:color="auto"/>
              <w:left w:val="single" w:sz="2" w:space="0" w:color="auto"/>
              <w:bottom w:val="single" w:sz="2" w:space="0" w:color="auto"/>
              <w:right w:val="single" w:sz="2" w:space="0" w:color="auto"/>
            </w:tcBorders>
            <w:vAlign w:val="center"/>
          </w:tcPr>
          <w:p w14:paraId="4E2D7D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116,785.04</w:t>
            </w:r>
          </w:p>
        </w:tc>
        <w:tc>
          <w:tcPr>
            <w:tcW w:w="1928" w:type="dxa"/>
            <w:tcBorders>
              <w:top w:val="single" w:sz="2" w:space="0" w:color="auto"/>
              <w:left w:val="single" w:sz="2" w:space="0" w:color="auto"/>
              <w:bottom w:val="single" w:sz="2" w:space="0" w:color="auto"/>
              <w:right w:val="single" w:sz="2" w:space="0" w:color="auto"/>
            </w:tcBorders>
            <w:vAlign w:val="center"/>
          </w:tcPr>
          <w:p w14:paraId="424491D0"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B9AB28D"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8C0AA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116,785.04</w:t>
            </w:r>
          </w:p>
        </w:tc>
      </w:tr>
      <w:tr w:rsidR="0048469E" w14:paraId="4DA6598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110D00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其他变动</w:t>
            </w:r>
          </w:p>
        </w:tc>
        <w:tc>
          <w:tcPr>
            <w:tcW w:w="1928" w:type="dxa"/>
            <w:tcBorders>
              <w:top w:val="single" w:sz="2" w:space="0" w:color="auto"/>
              <w:left w:val="single" w:sz="2" w:space="0" w:color="auto"/>
              <w:bottom w:val="single" w:sz="2" w:space="0" w:color="auto"/>
              <w:right w:val="single" w:sz="2" w:space="0" w:color="auto"/>
            </w:tcBorders>
            <w:vAlign w:val="center"/>
          </w:tcPr>
          <w:p w14:paraId="5D0914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357,243.94</w:t>
            </w:r>
          </w:p>
        </w:tc>
        <w:tc>
          <w:tcPr>
            <w:tcW w:w="1928" w:type="dxa"/>
            <w:tcBorders>
              <w:top w:val="single" w:sz="2" w:space="0" w:color="auto"/>
              <w:left w:val="single" w:sz="2" w:space="0" w:color="auto"/>
              <w:bottom w:val="single" w:sz="2" w:space="0" w:color="auto"/>
              <w:right w:val="single" w:sz="2" w:space="0" w:color="auto"/>
            </w:tcBorders>
            <w:vAlign w:val="center"/>
          </w:tcPr>
          <w:p w14:paraId="406B07EA"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51B786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9E693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357,243.94</w:t>
            </w:r>
          </w:p>
        </w:tc>
      </w:tr>
      <w:tr w:rsidR="0048469E" w14:paraId="69FD3B3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1C5B7B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2024年12月31日余额</w:t>
            </w:r>
          </w:p>
        </w:tc>
        <w:tc>
          <w:tcPr>
            <w:tcW w:w="1928" w:type="dxa"/>
            <w:tcBorders>
              <w:top w:val="single" w:sz="2" w:space="0" w:color="auto"/>
              <w:left w:val="single" w:sz="2" w:space="0" w:color="auto"/>
              <w:bottom w:val="single" w:sz="2" w:space="0" w:color="auto"/>
              <w:right w:val="single" w:sz="2" w:space="0" w:color="auto"/>
            </w:tcBorders>
            <w:vAlign w:val="center"/>
          </w:tcPr>
          <w:p w14:paraId="19266E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6,210,158.14</w:t>
            </w:r>
          </w:p>
        </w:tc>
        <w:tc>
          <w:tcPr>
            <w:tcW w:w="1928" w:type="dxa"/>
            <w:tcBorders>
              <w:top w:val="single" w:sz="2" w:space="0" w:color="auto"/>
              <w:left w:val="single" w:sz="2" w:space="0" w:color="auto"/>
              <w:bottom w:val="single" w:sz="2" w:space="0" w:color="auto"/>
              <w:right w:val="single" w:sz="2" w:space="0" w:color="auto"/>
            </w:tcBorders>
            <w:vAlign w:val="center"/>
          </w:tcPr>
          <w:p w14:paraId="72664D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165,199.82</w:t>
            </w:r>
          </w:p>
        </w:tc>
        <w:tc>
          <w:tcPr>
            <w:tcW w:w="1928" w:type="dxa"/>
            <w:tcBorders>
              <w:top w:val="single" w:sz="2" w:space="0" w:color="auto"/>
              <w:left w:val="single" w:sz="2" w:space="0" w:color="auto"/>
              <w:bottom w:val="single" w:sz="2" w:space="0" w:color="auto"/>
              <w:right w:val="single" w:sz="2" w:space="0" w:color="auto"/>
            </w:tcBorders>
            <w:vAlign w:val="center"/>
          </w:tcPr>
          <w:p w14:paraId="59C076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3,725,906.36</w:t>
            </w:r>
          </w:p>
        </w:tc>
        <w:tc>
          <w:tcPr>
            <w:tcW w:w="1928" w:type="dxa"/>
            <w:tcBorders>
              <w:top w:val="single" w:sz="2" w:space="0" w:color="auto"/>
              <w:left w:val="single" w:sz="2" w:space="0" w:color="auto"/>
              <w:bottom w:val="single" w:sz="2" w:space="0" w:color="auto"/>
              <w:right w:val="single" w:sz="2" w:space="0" w:color="auto"/>
            </w:tcBorders>
            <w:vAlign w:val="center"/>
          </w:tcPr>
          <w:p w14:paraId="47963F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10,101,264.32</w:t>
            </w:r>
          </w:p>
        </w:tc>
      </w:tr>
    </w:tbl>
    <w:p w14:paraId="32D4E1D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各阶段划分依据和坏账准备计提比例</w:t>
      </w:r>
    </w:p>
    <w:p w14:paraId="2BE854BD" w14:textId="77777777" w:rsidR="00DD3739" w:rsidRDefault="00000000">
      <w:pPr>
        <w:pStyle w:val="a3"/>
        <w:divId w:val="1685862613"/>
        <w:rPr>
          <w:rFonts w:hint="eastAsia"/>
          <w:sz w:val="18"/>
          <w:szCs w:val="18"/>
        </w:rPr>
      </w:pPr>
      <w:r>
        <w:rPr>
          <w:rFonts w:hint="eastAsia"/>
          <w:sz w:val="18"/>
          <w:szCs w:val="18"/>
        </w:rPr>
        <w:lastRenderedPageBreak/>
        <w:t>1 年以内代表自初始确认后信用风险未显著增加（第一阶段）；1-2 年代表自初始确认后信用风险显著增加但尚未发生信用减值(第二阶段)；2 年以上代表自初始确认后已发生信用减值(第三阶段)。</w:t>
      </w:r>
    </w:p>
    <w:p w14:paraId="0B079E8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损失准备本期变动金额重大的账面余额变动情况</w:t>
      </w:r>
    </w:p>
    <w:p w14:paraId="3E590F3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9A95B9D" w14:textId="77777777" w:rsidR="0048469E" w:rsidRDefault="00000000">
      <w:pPr>
        <w:keepNext/>
        <w:keepLines/>
        <w:spacing w:before="300" w:after="300" w:line="280" w:lineRule="exact"/>
        <w:outlineLvl w:val="4"/>
        <w:rPr>
          <w:rFonts w:ascii="宋体" w:eastAsia="宋体" w:hAnsi="宋体" w:cs="宋体" w:hint="eastAsia"/>
          <w:b/>
          <w:bCs/>
          <w:sz w:val="21"/>
          <w:szCs w:val="21"/>
        </w:rPr>
      </w:pPr>
      <w:bookmarkStart w:id="239" w:name="_Toc989128"/>
      <w:r>
        <w:rPr>
          <w:rFonts w:ascii="宋体" w:eastAsia="宋体" w:hAnsi="宋体" w:cs="宋体"/>
          <w:b/>
          <w:bCs/>
          <w:sz w:val="21"/>
          <w:szCs w:val="21"/>
        </w:rPr>
        <w:t>4） 按欠款方归集的期末余额前五名的其他应收款情况</w:t>
      </w:r>
      <w:bookmarkEnd w:id="239"/>
    </w:p>
    <w:p w14:paraId="712C7D6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48469E" w14:paraId="039700C6"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2D4FEA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039A20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款项的性质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E09FF8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09D744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381A5A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占其他应收款期末余额合计数的比例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FBCA87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坏账准备期末余额</w:t>
            </w:r>
          </w:p>
        </w:tc>
      </w:tr>
      <w:tr w:rsidR="0048469E" w14:paraId="780FCE47"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3055A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应收出口退税</w:t>
            </w:r>
          </w:p>
        </w:tc>
        <w:tc>
          <w:tcPr>
            <w:tcW w:w="1606" w:type="dxa"/>
            <w:tcBorders>
              <w:top w:val="single" w:sz="2" w:space="0" w:color="auto"/>
              <w:left w:val="single" w:sz="2" w:space="0" w:color="auto"/>
              <w:bottom w:val="single" w:sz="2" w:space="0" w:color="auto"/>
              <w:right w:val="single" w:sz="2" w:space="0" w:color="auto"/>
            </w:tcBorders>
            <w:vAlign w:val="center"/>
          </w:tcPr>
          <w:p w14:paraId="0F5AF3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应收出口退税</w:t>
            </w:r>
          </w:p>
        </w:tc>
        <w:tc>
          <w:tcPr>
            <w:tcW w:w="1606" w:type="dxa"/>
            <w:tcBorders>
              <w:top w:val="single" w:sz="2" w:space="0" w:color="auto"/>
              <w:left w:val="single" w:sz="2" w:space="0" w:color="auto"/>
              <w:bottom w:val="single" w:sz="2" w:space="0" w:color="auto"/>
              <w:right w:val="single" w:sz="2" w:space="0" w:color="auto"/>
            </w:tcBorders>
            <w:vAlign w:val="center"/>
          </w:tcPr>
          <w:p w14:paraId="2F4675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101,111,214.10</w:t>
            </w:r>
          </w:p>
        </w:tc>
        <w:tc>
          <w:tcPr>
            <w:tcW w:w="1606" w:type="dxa"/>
            <w:tcBorders>
              <w:top w:val="single" w:sz="2" w:space="0" w:color="auto"/>
              <w:left w:val="single" w:sz="2" w:space="0" w:color="auto"/>
              <w:bottom w:val="single" w:sz="2" w:space="0" w:color="auto"/>
              <w:right w:val="single" w:sz="2" w:space="0" w:color="auto"/>
            </w:tcBorders>
            <w:vAlign w:val="center"/>
          </w:tcPr>
          <w:p w14:paraId="3D12CA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14:paraId="14DD78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74.56%</w:t>
            </w:r>
          </w:p>
        </w:tc>
        <w:tc>
          <w:tcPr>
            <w:tcW w:w="1606" w:type="dxa"/>
            <w:tcBorders>
              <w:top w:val="single" w:sz="2" w:space="0" w:color="auto"/>
              <w:left w:val="single" w:sz="2" w:space="0" w:color="auto"/>
              <w:bottom w:val="single" w:sz="2" w:space="0" w:color="auto"/>
              <w:right w:val="single" w:sz="2" w:space="0" w:color="auto"/>
            </w:tcBorders>
            <w:vAlign w:val="center"/>
          </w:tcPr>
          <w:p w14:paraId="0F52D7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5,055,560.71</w:t>
            </w:r>
          </w:p>
        </w:tc>
      </w:tr>
      <w:tr w:rsidR="0048469E" w14:paraId="0EEADAE4"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1169767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苏州金纬中空技术有限公司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5F2E3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220A28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w:t>
            </w:r>
          </w:p>
        </w:tc>
        <w:tc>
          <w:tcPr>
            <w:tcW w:w="1606" w:type="dxa"/>
            <w:tcBorders>
              <w:top w:val="single" w:sz="2" w:space="0" w:color="auto"/>
              <w:left w:val="single" w:sz="2" w:space="0" w:color="auto"/>
              <w:bottom w:val="single" w:sz="2" w:space="0" w:color="auto"/>
              <w:right w:val="single" w:sz="2" w:space="0" w:color="auto"/>
            </w:tcBorders>
            <w:vAlign w:val="center"/>
          </w:tcPr>
          <w:p w14:paraId="7AB61C0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14:paraId="375EF6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3.69%</w:t>
            </w:r>
          </w:p>
        </w:tc>
        <w:tc>
          <w:tcPr>
            <w:tcW w:w="1606" w:type="dxa"/>
            <w:tcBorders>
              <w:top w:val="single" w:sz="2" w:space="0" w:color="auto"/>
              <w:left w:val="single" w:sz="2" w:space="0" w:color="auto"/>
              <w:bottom w:val="single" w:sz="2" w:space="0" w:color="auto"/>
              <w:right w:val="single" w:sz="2" w:space="0" w:color="auto"/>
            </w:tcBorders>
            <w:vAlign w:val="center"/>
          </w:tcPr>
          <w:p w14:paraId="5124E1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250,000.00</w:t>
            </w:r>
          </w:p>
        </w:tc>
      </w:tr>
      <w:tr w:rsidR="0048469E" w14:paraId="7D14A226"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2DC20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Công ty cổ phần Tường Viên Grand Park</w:t>
            </w:r>
          </w:p>
        </w:tc>
        <w:tc>
          <w:tcPr>
            <w:tcW w:w="1606" w:type="dxa"/>
            <w:tcBorders>
              <w:top w:val="single" w:sz="2" w:space="0" w:color="auto"/>
              <w:left w:val="single" w:sz="2" w:space="0" w:color="auto"/>
              <w:bottom w:val="single" w:sz="2" w:space="0" w:color="auto"/>
              <w:right w:val="single" w:sz="2" w:space="0" w:color="auto"/>
            </w:tcBorders>
            <w:vAlign w:val="center"/>
          </w:tcPr>
          <w:p w14:paraId="31E8754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3DE8C3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2,970,372.26</w:t>
            </w:r>
          </w:p>
        </w:tc>
        <w:tc>
          <w:tcPr>
            <w:tcW w:w="1606" w:type="dxa"/>
            <w:tcBorders>
              <w:top w:val="single" w:sz="2" w:space="0" w:color="auto"/>
              <w:left w:val="single" w:sz="2" w:space="0" w:color="auto"/>
              <w:bottom w:val="single" w:sz="2" w:space="0" w:color="auto"/>
              <w:right w:val="single" w:sz="2" w:space="0" w:color="auto"/>
            </w:tcBorders>
            <w:vAlign w:val="center"/>
          </w:tcPr>
          <w:p w14:paraId="25AE0A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4-5年</w:t>
            </w:r>
          </w:p>
        </w:tc>
        <w:tc>
          <w:tcPr>
            <w:tcW w:w="1606" w:type="dxa"/>
            <w:tcBorders>
              <w:top w:val="single" w:sz="2" w:space="0" w:color="auto"/>
              <w:left w:val="single" w:sz="2" w:space="0" w:color="auto"/>
              <w:bottom w:val="single" w:sz="2" w:space="0" w:color="auto"/>
              <w:right w:val="single" w:sz="2" w:space="0" w:color="auto"/>
            </w:tcBorders>
            <w:vAlign w:val="center"/>
          </w:tcPr>
          <w:p w14:paraId="20C7C4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2.19%</w:t>
            </w:r>
          </w:p>
        </w:tc>
        <w:tc>
          <w:tcPr>
            <w:tcW w:w="1606" w:type="dxa"/>
            <w:tcBorders>
              <w:top w:val="single" w:sz="2" w:space="0" w:color="auto"/>
              <w:left w:val="single" w:sz="2" w:space="0" w:color="auto"/>
              <w:bottom w:val="single" w:sz="2" w:space="0" w:color="auto"/>
              <w:right w:val="single" w:sz="2" w:space="0" w:color="auto"/>
            </w:tcBorders>
            <w:vAlign w:val="center"/>
          </w:tcPr>
          <w:p w14:paraId="2AC25A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1,485,186.13</w:t>
            </w:r>
          </w:p>
        </w:tc>
      </w:tr>
      <w:tr w:rsidR="0048469E" w14:paraId="1CDF8FED"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1B9D8A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代缴员工社会保险费及住房公积金</w:t>
            </w:r>
          </w:p>
        </w:tc>
        <w:tc>
          <w:tcPr>
            <w:tcW w:w="1606" w:type="dxa"/>
            <w:tcBorders>
              <w:top w:val="single" w:sz="2" w:space="0" w:color="auto"/>
              <w:left w:val="single" w:sz="2" w:space="0" w:color="auto"/>
              <w:bottom w:val="single" w:sz="2" w:space="0" w:color="auto"/>
              <w:right w:val="single" w:sz="2" w:space="0" w:color="auto"/>
            </w:tcBorders>
            <w:vAlign w:val="center"/>
          </w:tcPr>
          <w:p w14:paraId="05E01C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应收暂付款</w:t>
            </w:r>
          </w:p>
        </w:tc>
        <w:tc>
          <w:tcPr>
            <w:tcW w:w="1606" w:type="dxa"/>
            <w:tcBorders>
              <w:top w:val="single" w:sz="2" w:space="0" w:color="auto"/>
              <w:left w:val="single" w:sz="2" w:space="0" w:color="auto"/>
              <w:bottom w:val="single" w:sz="2" w:space="0" w:color="auto"/>
              <w:right w:val="single" w:sz="2" w:space="0" w:color="auto"/>
            </w:tcBorders>
            <w:vAlign w:val="center"/>
          </w:tcPr>
          <w:p w14:paraId="01BBAC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2,319,911.88</w:t>
            </w:r>
          </w:p>
        </w:tc>
        <w:tc>
          <w:tcPr>
            <w:tcW w:w="1606" w:type="dxa"/>
            <w:tcBorders>
              <w:top w:val="single" w:sz="2" w:space="0" w:color="auto"/>
              <w:left w:val="single" w:sz="2" w:space="0" w:color="auto"/>
              <w:bottom w:val="single" w:sz="2" w:space="0" w:color="auto"/>
              <w:right w:val="single" w:sz="2" w:space="0" w:color="auto"/>
            </w:tcBorders>
            <w:vAlign w:val="center"/>
          </w:tcPr>
          <w:p w14:paraId="17C407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14:paraId="5672BD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w:t>
            </w:r>
          </w:p>
        </w:tc>
        <w:tc>
          <w:tcPr>
            <w:tcW w:w="1606" w:type="dxa"/>
            <w:tcBorders>
              <w:top w:val="single" w:sz="2" w:space="0" w:color="auto"/>
              <w:left w:val="single" w:sz="2" w:space="0" w:color="auto"/>
              <w:bottom w:val="single" w:sz="2" w:space="0" w:color="auto"/>
              <w:right w:val="single" w:sz="2" w:space="0" w:color="auto"/>
            </w:tcBorders>
            <w:vAlign w:val="center"/>
          </w:tcPr>
          <w:p w14:paraId="0ADB5F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115,995.59</w:t>
            </w:r>
          </w:p>
        </w:tc>
      </w:tr>
      <w:tr w:rsidR="0048469E" w14:paraId="194E086F"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47A1489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中山市小榄镇绩东二股份合作经济联合社</w:t>
            </w:r>
          </w:p>
        </w:tc>
        <w:tc>
          <w:tcPr>
            <w:tcW w:w="1606" w:type="dxa"/>
            <w:tcBorders>
              <w:top w:val="single" w:sz="2" w:space="0" w:color="auto"/>
              <w:left w:val="single" w:sz="2" w:space="0" w:color="auto"/>
              <w:bottom w:val="single" w:sz="2" w:space="0" w:color="auto"/>
              <w:right w:val="single" w:sz="2" w:space="0" w:color="auto"/>
            </w:tcBorders>
            <w:vAlign w:val="center"/>
          </w:tcPr>
          <w:p w14:paraId="116BC7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1606" w:type="dxa"/>
            <w:tcBorders>
              <w:top w:val="single" w:sz="2" w:space="0" w:color="auto"/>
              <w:left w:val="single" w:sz="2" w:space="0" w:color="auto"/>
              <w:bottom w:val="single" w:sz="2" w:space="0" w:color="auto"/>
              <w:right w:val="single" w:sz="2" w:space="0" w:color="auto"/>
            </w:tcBorders>
            <w:vAlign w:val="center"/>
          </w:tcPr>
          <w:p w14:paraId="6EC65F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1,529,562.00</w:t>
            </w:r>
          </w:p>
        </w:tc>
        <w:tc>
          <w:tcPr>
            <w:tcW w:w="1606" w:type="dxa"/>
            <w:tcBorders>
              <w:top w:val="single" w:sz="2" w:space="0" w:color="auto"/>
              <w:left w:val="single" w:sz="2" w:space="0" w:color="auto"/>
              <w:bottom w:val="single" w:sz="2" w:space="0" w:color="auto"/>
              <w:right w:val="single" w:sz="2" w:space="0" w:color="auto"/>
            </w:tcBorders>
            <w:vAlign w:val="center"/>
          </w:tcPr>
          <w:p w14:paraId="4B4889C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w:t>
            </w:r>
          </w:p>
        </w:tc>
        <w:tc>
          <w:tcPr>
            <w:tcW w:w="1606" w:type="dxa"/>
            <w:tcBorders>
              <w:top w:val="single" w:sz="2" w:space="0" w:color="auto"/>
              <w:left w:val="single" w:sz="2" w:space="0" w:color="auto"/>
              <w:bottom w:val="single" w:sz="2" w:space="0" w:color="auto"/>
              <w:right w:val="single" w:sz="2" w:space="0" w:color="auto"/>
            </w:tcBorders>
            <w:vAlign w:val="center"/>
          </w:tcPr>
          <w:p w14:paraId="38DA90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w:t>
            </w:r>
          </w:p>
        </w:tc>
        <w:tc>
          <w:tcPr>
            <w:tcW w:w="1606" w:type="dxa"/>
            <w:tcBorders>
              <w:top w:val="single" w:sz="2" w:space="0" w:color="auto"/>
              <w:left w:val="single" w:sz="2" w:space="0" w:color="auto"/>
              <w:bottom w:val="single" w:sz="2" w:space="0" w:color="auto"/>
              <w:right w:val="single" w:sz="2" w:space="0" w:color="auto"/>
            </w:tcBorders>
            <w:vAlign w:val="center"/>
          </w:tcPr>
          <w:p w14:paraId="33F000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305,912.40</w:t>
            </w:r>
          </w:p>
        </w:tc>
      </w:tr>
      <w:tr w:rsidR="0048469E" w14:paraId="084292A5"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1A636D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0925F2C" w14:textId="77777777" w:rsidR="0048469E" w:rsidRDefault="0048469E">
            <w:pPr>
              <w:rPr>
                <w:rFonts w:hint="eastAsia"/>
              </w:rPr>
            </w:pPr>
          </w:p>
        </w:tc>
        <w:tc>
          <w:tcPr>
            <w:tcW w:w="1606" w:type="dxa"/>
            <w:tcBorders>
              <w:top w:val="single" w:sz="2" w:space="0" w:color="auto"/>
              <w:left w:val="single" w:sz="2" w:space="0" w:color="auto"/>
              <w:bottom w:val="single" w:sz="2" w:space="0" w:color="auto"/>
              <w:right w:val="single" w:sz="2" w:space="0" w:color="auto"/>
            </w:tcBorders>
            <w:vAlign w:val="center"/>
          </w:tcPr>
          <w:p w14:paraId="4A59F4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112,931,060.24</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7F275BE" w14:textId="77777777" w:rsidR="0048469E" w:rsidRDefault="0048469E">
            <w:pPr>
              <w:rPr>
                <w:rFonts w:hint="eastAsia"/>
              </w:rPr>
            </w:pPr>
          </w:p>
        </w:tc>
        <w:tc>
          <w:tcPr>
            <w:tcW w:w="1606" w:type="dxa"/>
            <w:tcBorders>
              <w:top w:val="single" w:sz="2" w:space="0" w:color="auto"/>
              <w:left w:val="single" w:sz="2" w:space="0" w:color="auto"/>
              <w:bottom w:val="single" w:sz="2" w:space="0" w:color="auto"/>
              <w:right w:val="single" w:sz="2" w:space="0" w:color="auto"/>
            </w:tcBorders>
            <w:vAlign w:val="center"/>
          </w:tcPr>
          <w:p w14:paraId="2B9C00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83.28%</w:t>
            </w:r>
          </w:p>
        </w:tc>
        <w:tc>
          <w:tcPr>
            <w:tcW w:w="1606" w:type="dxa"/>
            <w:tcBorders>
              <w:top w:val="single" w:sz="2" w:space="0" w:color="auto"/>
              <w:left w:val="single" w:sz="2" w:space="0" w:color="auto"/>
              <w:bottom w:val="single" w:sz="2" w:space="0" w:color="auto"/>
              <w:right w:val="single" w:sz="2" w:space="0" w:color="auto"/>
            </w:tcBorders>
            <w:vAlign w:val="center"/>
          </w:tcPr>
          <w:p w14:paraId="1AD569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7,212,654.83</w:t>
            </w:r>
          </w:p>
        </w:tc>
      </w:tr>
    </w:tbl>
    <w:p w14:paraId="7D008427" w14:textId="77777777" w:rsidR="0048469E" w:rsidRDefault="00000000">
      <w:pPr>
        <w:pStyle w:val="3"/>
        <w:spacing w:line="280" w:lineRule="exact"/>
        <w:jc w:val="left"/>
        <w:rPr>
          <w:rFonts w:ascii="宋体" w:hAnsi="宋体" w:cs="宋体" w:hint="eastAsia"/>
          <w:b/>
          <w:bCs/>
        </w:rPr>
      </w:pPr>
      <w:bookmarkStart w:id="240" w:name="_Toc989129"/>
      <w:r>
        <w:rPr>
          <w:rFonts w:ascii="宋体" w:hAnsi="宋体" w:cs="宋体"/>
          <w:b/>
          <w:bCs/>
        </w:rPr>
        <w:t>7、预付款项</w:t>
      </w:r>
      <w:bookmarkEnd w:id="240"/>
    </w:p>
    <w:p w14:paraId="17DABF8F"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41" w:name="_Toc989130"/>
      <w:r>
        <w:rPr>
          <w:rFonts w:ascii="宋体" w:eastAsia="宋体" w:hAnsi="宋体" w:cs="宋体"/>
          <w:b/>
          <w:bCs/>
          <w:sz w:val="21"/>
          <w:szCs w:val="21"/>
        </w:rPr>
        <w:t>（1） 账龄分析</w:t>
      </w:r>
      <w:bookmarkEnd w:id="241"/>
    </w:p>
    <w:tbl>
      <w:tblPr>
        <w:tblW w:w="5000" w:type="pct"/>
        <w:tblCellMar>
          <w:top w:w="15" w:type="dxa"/>
          <w:left w:w="15" w:type="dxa"/>
          <w:bottom w:w="15" w:type="dxa"/>
          <w:right w:w="15" w:type="dxa"/>
        </w:tblCellMar>
        <w:tblLook w:val="04A0" w:firstRow="1" w:lastRow="0" w:firstColumn="1" w:lastColumn="0" w:noHBand="0" w:noVBand="1"/>
      </w:tblPr>
      <w:tblGrid>
        <w:gridCol w:w="856"/>
        <w:gridCol w:w="1334"/>
        <w:gridCol w:w="695"/>
        <w:gridCol w:w="1175"/>
        <w:gridCol w:w="1255"/>
        <w:gridCol w:w="1334"/>
        <w:gridCol w:w="695"/>
        <w:gridCol w:w="1175"/>
        <w:gridCol w:w="1334"/>
      </w:tblGrid>
      <w:tr w:rsidR="00DD3739" w14:paraId="4C443BF4" w14:textId="77777777">
        <w:trPr>
          <w:divId w:val="1760448091"/>
          <w:trHeight w:val="454"/>
        </w:trPr>
        <w:tc>
          <w:tcPr>
            <w:tcW w:w="4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F3A04C" w14:textId="77777777" w:rsidR="00DD3739" w:rsidRDefault="00000000">
            <w:pPr>
              <w:pStyle w:val="a3"/>
              <w:spacing w:before="0" w:beforeAutospacing="0" w:after="0" w:afterAutospacing="0"/>
              <w:ind w:firstLine="80"/>
              <w:rPr>
                <w:rFonts w:ascii="Times New Roman" w:hAnsi="Times New Roman" w:cs="Times New Roman"/>
              </w:rPr>
            </w:pPr>
            <w:r>
              <w:rPr>
                <w:rFonts w:cs="Times New Roman" w:hint="eastAsia"/>
                <w:sz w:val="16"/>
                <w:szCs w:val="16"/>
              </w:rPr>
              <w:t>账</w:t>
            </w:r>
            <w:r>
              <w:rPr>
                <w:rFonts w:cs="Times New Roman" w:hint="eastAsia"/>
                <w:sz w:val="18"/>
                <w:szCs w:val="18"/>
              </w:rPr>
              <w:t> 龄</w:t>
            </w:r>
          </w:p>
          <w:p w14:paraId="46596B29"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 </w:t>
            </w:r>
          </w:p>
        </w:tc>
        <w:tc>
          <w:tcPr>
            <w:tcW w:w="2246"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70DEC8"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期末数</w:t>
            </w:r>
          </w:p>
        </w:tc>
        <w:tc>
          <w:tcPr>
            <w:tcW w:w="228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1F8528"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期初数</w:t>
            </w:r>
          </w:p>
        </w:tc>
      </w:tr>
      <w:tr w:rsidR="00DD3739" w14:paraId="79410165" w14:textId="77777777">
        <w:trPr>
          <w:divId w:val="1760448091"/>
          <w:trHeight w:val="454"/>
        </w:trPr>
        <w:tc>
          <w:tcPr>
            <w:tcW w:w="4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BCD31C" w14:textId="77777777" w:rsidR="00DD3739" w:rsidRDefault="00000000">
            <w:pPr>
              <w:pStyle w:val="a3"/>
              <w:spacing w:before="0" w:beforeAutospacing="0" w:after="0" w:afterAutospacing="0"/>
              <w:rPr>
                <w:rFonts w:ascii="Times New Roman" w:hAnsi="Times New Roman" w:cs="Times New Roman"/>
              </w:rPr>
            </w:pPr>
            <w:r>
              <w:rPr>
                <w:rFonts w:ascii="Times New Roman" w:hAnsi="Times New Roman" w:cs="Times New Roman"/>
                <w:sz w:val="21"/>
                <w:szCs w:val="21"/>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FBC05A"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账面余额</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0EF4D1"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比例（%）</w:t>
            </w:r>
          </w:p>
        </w:tc>
        <w:tc>
          <w:tcPr>
            <w:tcW w:w="5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D2D1A2"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减值准备</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C140A4"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账面价值</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D9B91A"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账面余额</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9F1F5E"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比例（%）</w:t>
            </w:r>
          </w:p>
        </w:tc>
        <w:tc>
          <w:tcPr>
            <w:tcW w:w="5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833BFB"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减值准备</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0D611"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账面价值</w:t>
            </w:r>
          </w:p>
        </w:tc>
      </w:tr>
      <w:tr w:rsidR="00DD3739" w14:paraId="6D403BA3" w14:textId="77777777">
        <w:trPr>
          <w:divId w:val="1760448091"/>
          <w:trHeight w:val="454"/>
        </w:trPr>
        <w:tc>
          <w:tcPr>
            <w:tcW w:w="4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DF7ADF"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1 年以内</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9AE88"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100,339,547.43</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295201"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95.81</w:t>
            </w:r>
          </w:p>
        </w:tc>
        <w:tc>
          <w:tcPr>
            <w:tcW w:w="5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3BA57D"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5,016,977.35</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487DEF"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95,322,570.08</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140547"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106,611,225.38</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1B4B43"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97.49</w:t>
            </w:r>
          </w:p>
        </w:tc>
        <w:tc>
          <w:tcPr>
            <w:tcW w:w="5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231458"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5,330,561.49</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D046FD"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101,280,663.89</w:t>
            </w:r>
          </w:p>
        </w:tc>
      </w:tr>
      <w:tr w:rsidR="00DD3739" w14:paraId="4C64A2FE" w14:textId="77777777">
        <w:trPr>
          <w:divId w:val="1760448091"/>
          <w:trHeight w:val="454"/>
        </w:trPr>
        <w:tc>
          <w:tcPr>
            <w:tcW w:w="4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3CD35A"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1-2 年</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84F657"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2,670,589.19</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EB4EDB"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2.55</w:t>
            </w:r>
          </w:p>
        </w:tc>
        <w:tc>
          <w:tcPr>
            <w:tcW w:w="5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3D0CF1"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267,058.92</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2623D0"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2,403,530.27</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38A71F"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1,816,906.88</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7031D3"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1.66</w:t>
            </w:r>
          </w:p>
        </w:tc>
        <w:tc>
          <w:tcPr>
            <w:tcW w:w="5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340BCC"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181,690.68</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B56806"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1,635,216.20</w:t>
            </w:r>
          </w:p>
        </w:tc>
      </w:tr>
      <w:tr w:rsidR="00DD3739" w14:paraId="1875654F" w14:textId="77777777">
        <w:trPr>
          <w:divId w:val="1760448091"/>
          <w:trHeight w:val="454"/>
        </w:trPr>
        <w:tc>
          <w:tcPr>
            <w:tcW w:w="4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CDCAEE"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2-3 年</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EEF271"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1,058,707.37</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D794B1"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1.01</w:t>
            </w:r>
          </w:p>
        </w:tc>
        <w:tc>
          <w:tcPr>
            <w:tcW w:w="5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703A9E"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211,741.46</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85A3F3"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846,965.91</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EF9858"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617,246.80</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B40D36"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0.56</w:t>
            </w:r>
          </w:p>
        </w:tc>
        <w:tc>
          <w:tcPr>
            <w:tcW w:w="5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6B8EA8"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123,449.36</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4CAC2A"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493,797.44</w:t>
            </w:r>
          </w:p>
        </w:tc>
      </w:tr>
      <w:tr w:rsidR="00DD3739" w14:paraId="11628D76" w14:textId="77777777">
        <w:trPr>
          <w:divId w:val="1760448091"/>
          <w:trHeight w:val="454"/>
        </w:trPr>
        <w:tc>
          <w:tcPr>
            <w:tcW w:w="4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BC34F5"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3-4年</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48781F"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342,124.78</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351680"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0.33</w:t>
            </w:r>
          </w:p>
        </w:tc>
        <w:tc>
          <w:tcPr>
            <w:tcW w:w="5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AD1326"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102,637.44</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C4932B"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239,487.34</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4E7D7C"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78,182.89</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30E5F9"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0.07</w:t>
            </w:r>
          </w:p>
        </w:tc>
        <w:tc>
          <w:tcPr>
            <w:tcW w:w="5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F36FD4"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23,454.86</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15E0EB"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54,728.03</w:t>
            </w:r>
          </w:p>
        </w:tc>
      </w:tr>
      <w:tr w:rsidR="00DD3739" w14:paraId="5377FF77" w14:textId="77777777">
        <w:trPr>
          <w:divId w:val="1760448091"/>
          <w:trHeight w:val="454"/>
        </w:trPr>
        <w:tc>
          <w:tcPr>
            <w:tcW w:w="4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D9A589"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4-5年</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B03F0E"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78,182.78</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6FBE19"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0.07</w:t>
            </w:r>
          </w:p>
        </w:tc>
        <w:tc>
          <w:tcPr>
            <w:tcW w:w="5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DC9FE6"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39,091.41</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EEF3BB"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39,091.37</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08F0C0"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116,319.01</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08DFD6"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0.11</w:t>
            </w:r>
          </w:p>
        </w:tc>
        <w:tc>
          <w:tcPr>
            <w:tcW w:w="5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800D9A"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58,159.51</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96A655"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58,159.50</w:t>
            </w:r>
          </w:p>
        </w:tc>
      </w:tr>
      <w:tr w:rsidR="00DD3739" w14:paraId="6D66B8DD" w14:textId="77777777">
        <w:trPr>
          <w:divId w:val="1760448091"/>
          <w:trHeight w:val="454"/>
        </w:trPr>
        <w:tc>
          <w:tcPr>
            <w:tcW w:w="4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906A59"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5年以上</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4CA44F"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242,332.33</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484B94"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0.23</w:t>
            </w:r>
          </w:p>
        </w:tc>
        <w:tc>
          <w:tcPr>
            <w:tcW w:w="5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8867A5"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242,332.33</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D20F2"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E5D56E"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126,013.32</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39BDEB"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0.11</w:t>
            </w:r>
          </w:p>
        </w:tc>
        <w:tc>
          <w:tcPr>
            <w:tcW w:w="5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37BBDC"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126,013.32</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2EB871"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r>
      <w:tr w:rsidR="00DD3739" w14:paraId="5C5C600C" w14:textId="77777777">
        <w:trPr>
          <w:divId w:val="1760448091"/>
          <w:trHeight w:val="454"/>
        </w:trPr>
        <w:tc>
          <w:tcPr>
            <w:tcW w:w="46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CEF331" w14:textId="77777777" w:rsidR="00DD3739" w:rsidRDefault="00000000">
            <w:pPr>
              <w:pStyle w:val="a3"/>
              <w:spacing w:before="0" w:beforeAutospacing="0" w:after="0" w:afterAutospacing="0"/>
              <w:ind w:firstLine="80"/>
              <w:rPr>
                <w:rFonts w:ascii="Times New Roman" w:hAnsi="Times New Roman" w:cs="Times New Roman"/>
              </w:rPr>
            </w:pPr>
            <w:r>
              <w:rPr>
                <w:rFonts w:cs="Times New Roman" w:hint="eastAsia"/>
                <w:sz w:val="18"/>
                <w:szCs w:val="18"/>
              </w:rPr>
              <w:t>合  计</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5470D9"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104,731,483.88</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7A0AB4"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100.00</w:t>
            </w:r>
          </w:p>
        </w:tc>
        <w:tc>
          <w:tcPr>
            <w:tcW w:w="5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F95502"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5,879,838.91</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3F21B7"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98,851,644.97</w:t>
            </w:r>
          </w:p>
        </w:tc>
        <w:tc>
          <w:tcPr>
            <w:tcW w:w="6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FD55AE"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109,365,894.28</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CCB2C8"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100.00</w:t>
            </w:r>
          </w:p>
        </w:tc>
        <w:tc>
          <w:tcPr>
            <w:tcW w:w="5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F34979"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5,843,329.22</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565DE2"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103,522,565.06</w:t>
            </w:r>
          </w:p>
        </w:tc>
      </w:tr>
    </w:tbl>
    <w:p w14:paraId="5EDD937F" w14:textId="77777777" w:rsidR="00DD3739" w:rsidRDefault="00DD3739">
      <w:pPr>
        <w:divId w:val="1760448091"/>
        <w:rPr>
          <w:rFonts w:hint="eastAsia"/>
        </w:rPr>
      </w:pPr>
    </w:p>
    <w:p w14:paraId="75705D47"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42" w:name="_Toc989131"/>
      <w:r>
        <w:rPr>
          <w:rFonts w:ascii="宋体" w:eastAsia="宋体" w:hAnsi="宋体" w:cs="宋体"/>
          <w:b/>
          <w:bCs/>
          <w:sz w:val="21"/>
          <w:szCs w:val="21"/>
        </w:rPr>
        <w:lastRenderedPageBreak/>
        <w:t>（2） 按预付对象归集的期末余额前五名的预付款情况</w:t>
      </w:r>
      <w:bookmarkEnd w:id="242"/>
    </w:p>
    <w:p w14:paraId="72B76D71" w14:textId="77777777" w:rsidR="00DD3739" w:rsidRDefault="00000000">
      <w:pPr>
        <w:pStyle w:val="a3"/>
        <w:spacing w:before="0" w:beforeAutospacing="0" w:after="0" w:afterAutospacing="0" w:line="360" w:lineRule="auto"/>
        <w:ind w:firstLine="420"/>
        <w:jc w:val="both"/>
        <w:divId w:val="185872684"/>
        <w:rPr>
          <w:rFonts w:ascii="Times New Roman" w:hAnsi="Times New Roman" w:cs="Times New Roman"/>
          <w:sz w:val="21"/>
          <w:szCs w:val="21"/>
        </w:rPr>
      </w:pPr>
      <w:r>
        <w:rPr>
          <w:rFonts w:cs="Times New Roman" w:hint="eastAsia"/>
          <w:sz w:val="18"/>
          <w:szCs w:val="18"/>
        </w:rPr>
        <w:t>期末余额前5名的预付款项合计数为19,171,232.44元，占预付款项期末余额合计数的比例为18.31%。</w:t>
      </w:r>
    </w:p>
    <w:p w14:paraId="01EE839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363BBF61" w14:textId="77777777" w:rsidR="0048469E" w:rsidRDefault="0048469E">
      <w:pPr>
        <w:rPr>
          <w:rFonts w:hint="eastAsia"/>
        </w:rPr>
      </w:pPr>
    </w:p>
    <w:p w14:paraId="2D29BF90" w14:textId="77777777" w:rsidR="0048469E" w:rsidRDefault="00000000">
      <w:pPr>
        <w:pStyle w:val="3"/>
        <w:spacing w:line="280" w:lineRule="exact"/>
        <w:jc w:val="left"/>
        <w:rPr>
          <w:rFonts w:ascii="宋体" w:hAnsi="宋体" w:cs="宋体" w:hint="eastAsia"/>
          <w:b/>
          <w:bCs/>
        </w:rPr>
      </w:pPr>
      <w:bookmarkStart w:id="243" w:name="_Toc989132"/>
      <w:r>
        <w:rPr>
          <w:rFonts w:ascii="宋体" w:hAnsi="宋体" w:cs="宋体"/>
          <w:b/>
          <w:bCs/>
        </w:rPr>
        <w:t>8、存货</w:t>
      </w:r>
      <w:bookmarkEnd w:id="243"/>
    </w:p>
    <w:p w14:paraId="35A6C13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公司是否需要遵守房地产行业的披露要求</w:t>
      </w:r>
    </w:p>
    <w:p w14:paraId="594E52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p w14:paraId="2CBB74C9"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44" w:name="_Toc989133"/>
      <w:r>
        <w:rPr>
          <w:rFonts w:ascii="宋体" w:eastAsia="宋体" w:hAnsi="宋体" w:cs="宋体"/>
          <w:b/>
          <w:bCs/>
          <w:sz w:val="21"/>
          <w:szCs w:val="21"/>
        </w:rPr>
        <w:t>（1） 存货分类</w:t>
      </w:r>
      <w:bookmarkEnd w:id="244"/>
    </w:p>
    <w:p w14:paraId="2E7C0E2D"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199F7DFD"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8388EF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5CD08F0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480C442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322FBADC"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6B10304"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FCD7B7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9060A8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存货跌价准备或合同履约成本减值准备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7CE9A6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C067EE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03FCFD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存货跌价准备或合同履约成本减值准备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B16510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48469E" w14:paraId="452B11BF"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C2055A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原材料</w:t>
            </w:r>
          </w:p>
        </w:tc>
        <w:tc>
          <w:tcPr>
            <w:tcW w:w="1377" w:type="dxa"/>
            <w:tcBorders>
              <w:top w:val="single" w:sz="2" w:space="0" w:color="auto"/>
              <w:left w:val="single" w:sz="2" w:space="0" w:color="auto"/>
              <w:bottom w:val="single" w:sz="2" w:space="0" w:color="auto"/>
              <w:right w:val="single" w:sz="2" w:space="0" w:color="auto"/>
            </w:tcBorders>
            <w:vAlign w:val="center"/>
          </w:tcPr>
          <w:p w14:paraId="2F8399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846,358,014.35</w:t>
            </w:r>
          </w:p>
        </w:tc>
        <w:tc>
          <w:tcPr>
            <w:tcW w:w="1377" w:type="dxa"/>
            <w:tcBorders>
              <w:top w:val="single" w:sz="2" w:space="0" w:color="auto"/>
              <w:left w:val="single" w:sz="2" w:space="0" w:color="auto"/>
              <w:bottom w:val="single" w:sz="2" w:space="0" w:color="auto"/>
              <w:right w:val="single" w:sz="2" w:space="0" w:color="auto"/>
            </w:tcBorders>
            <w:vAlign w:val="center"/>
          </w:tcPr>
          <w:p w14:paraId="66B114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11,590,442.09</w:t>
            </w:r>
          </w:p>
        </w:tc>
        <w:tc>
          <w:tcPr>
            <w:tcW w:w="1377" w:type="dxa"/>
            <w:tcBorders>
              <w:top w:val="single" w:sz="2" w:space="0" w:color="auto"/>
              <w:left w:val="single" w:sz="2" w:space="0" w:color="auto"/>
              <w:bottom w:val="single" w:sz="2" w:space="0" w:color="auto"/>
              <w:right w:val="single" w:sz="2" w:space="0" w:color="auto"/>
            </w:tcBorders>
            <w:vAlign w:val="center"/>
          </w:tcPr>
          <w:p w14:paraId="327360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834,767,572.26</w:t>
            </w:r>
          </w:p>
        </w:tc>
        <w:tc>
          <w:tcPr>
            <w:tcW w:w="1377" w:type="dxa"/>
            <w:tcBorders>
              <w:top w:val="single" w:sz="2" w:space="0" w:color="auto"/>
              <w:left w:val="single" w:sz="2" w:space="0" w:color="auto"/>
              <w:bottom w:val="single" w:sz="2" w:space="0" w:color="auto"/>
              <w:right w:val="single" w:sz="2" w:space="0" w:color="auto"/>
            </w:tcBorders>
            <w:vAlign w:val="center"/>
          </w:tcPr>
          <w:p w14:paraId="0F37E0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669,059,988.90</w:t>
            </w:r>
          </w:p>
        </w:tc>
        <w:tc>
          <w:tcPr>
            <w:tcW w:w="1377" w:type="dxa"/>
            <w:tcBorders>
              <w:top w:val="single" w:sz="2" w:space="0" w:color="auto"/>
              <w:left w:val="single" w:sz="2" w:space="0" w:color="auto"/>
              <w:bottom w:val="single" w:sz="2" w:space="0" w:color="auto"/>
              <w:right w:val="single" w:sz="2" w:space="0" w:color="auto"/>
            </w:tcBorders>
            <w:vAlign w:val="center"/>
          </w:tcPr>
          <w:p w14:paraId="6DA502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8,495,823.44</w:t>
            </w:r>
          </w:p>
        </w:tc>
        <w:tc>
          <w:tcPr>
            <w:tcW w:w="1377" w:type="dxa"/>
            <w:tcBorders>
              <w:top w:val="single" w:sz="2" w:space="0" w:color="auto"/>
              <w:left w:val="single" w:sz="2" w:space="0" w:color="auto"/>
              <w:bottom w:val="single" w:sz="2" w:space="0" w:color="auto"/>
              <w:right w:val="single" w:sz="2" w:space="0" w:color="auto"/>
            </w:tcBorders>
            <w:vAlign w:val="center"/>
          </w:tcPr>
          <w:p w14:paraId="6E5EC7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660,564,165.46</w:t>
            </w:r>
          </w:p>
        </w:tc>
      </w:tr>
      <w:tr w:rsidR="0048469E" w14:paraId="46D1C795"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054A85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在产品</w:t>
            </w:r>
          </w:p>
        </w:tc>
        <w:tc>
          <w:tcPr>
            <w:tcW w:w="1377" w:type="dxa"/>
            <w:tcBorders>
              <w:top w:val="single" w:sz="2" w:space="0" w:color="auto"/>
              <w:left w:val="single" w:sz="2" w:space="0" w:color="auto"/>
              <w:bottom w:val="single" w:sz="2" w:space="0" w:color="auto"/>
              <w:right w:val="single" w:sz="2" w:space="0" w:color="auto"/>
            </w:tcBorders>
            <w:vAlign w:val="center"/>
          </w:tcPr>
          <w:p w14:paraId="6ACA4D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304,968,452.59</w:t>
            </w:r>
          </w:p>
        </w:tc>
        <w:tc>
          <w:tcPr>
            <w:tcW w:w="1377" w:type="dxa"/>
            <w:tcBorders>
              <w:top w:val="single" w:sz="2" w:space="0" w:color="auto"/>
              <w:left w:val="single" w:sz="2" w:space="0" w:color="auto"/>
              <w:bottom w:val="single" w:sz="2" w:space="0" w:color="auto"/>
              <w:right w:val="single" w:sz="2" w:space="0" w:color="auto"/>
            </w:tcBorders>
            <w:vAlign w:val="center"/>
          </w:tcPr>
          <w:p w14:paraId="6DFD7759"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FD890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304,968,452.59</w:t>
            </w:r>
          </w:p>
        </w:tc>
        <w:tc>
          <w:tcPr>
            <w:tcW w:w="1377" w:type="dxa"/>
            <w:tcBorders>
              <w:top w:val="single" w:sz="2" w:space="0" w:color="auto"/>
              <w:left w:val="single" w:sz="2" w:space="0" w:color="auto"/>
              <w:bottom w:val="single" w:sz="2" w:space="0" w:color="auto"/>
              <w:right w:val="single" w:sz="2" w:space="0" w:color="auto"/>
            </w:tcBorders>
            <w:vAlign w:val="center"/>
          </w:tcPr>
          <w:p w14:paraId="222BC8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274,146,569.34</w:t>
            </w:r>
          </w:p>
        </w:tc>
        <w:tc>
          <w:tcPr>
            <w:tcW w:w="1377" w:type="dxa"/>
            <w:tcBorders>
              <w:top w:val="single" w:sz="2" w:space="0" w:color="auto"/>
              <w:left w:val="single" w:sz="2" w:space="0" w:color="auto"/>
              <w:bottom w:val="single" w:sz="2" w:space="0" w:color="auto"/>
              <w:right w:val="single" w:sz="2" w:space="0" w:color="auto"/>
            </w:tcBorders>
            <w:vAlign w:val="center"/>
          </w:tcPr>
          <w:p w14:paraId="04B10BD8"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72022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274,146,569.34</w:t>
            </w:r>
          </w:p>
        </w:tc>
      </w:tr>
      <w:tr w:rsidR="0048469E" w14:paraId="53ED9922"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8E27B8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库存商品</w:t>
            </w:r>
          </w:p>
        </w:tc>
        <w:tc>
          <w:tcPr>
            <w:tcW w:w="1377" w:type="dxa"/>
            <w:tcBorders>
              <w:top w:val="single" w:sz="2" w:space="0" w:color="auto"/>
              <w:left w:val="single" w:sz="2" w:space="0" w:color="auto"/>
              <w:bottom w:val="single" w:sz="2" w:space="0" w:color="auto"/>
              <w:right w:val="single" w:sz="2" w:space="0" w:color="auto"/>
            </w:tcBorders>
            <w:vAlign w:val="center"/>
          </w:tcPr>
          <w:p w14:paraId="23A94F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1,887,888,643.73</w:t>
            </w:r>
          </w:p>
        </w:tc>
        <w:tc>
          <w:tcPr>
            <w:tcW w:w="1377" w:type="dxa"/>
            <w:tcBorders>
              <w:top w:val="single" w:sz="2" w:space="0" w:color="auto"/>
              <w:left w:val="single" w:sz="2" w:space="0" w:color="auto"/>
              <w:bottom w:val="single" w:sz="2" w:space="0" w:color="auto"/>
              <w:right w:val="single" w:sz="2" w:space="0" w:color="auto"/>
            </w:tcBorders>
            <w:vAlign w:val="center"/>
          </w:tcPr>
          <w:p w14:paraId="3156AF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54,651,505.54</w:t>
            </w:r>
          </w:p>
        </w:tc>
        <w:tc>
          <w:tcPr>
            <w:tcW w:w="1377" w:type="dxa"/>
            <w:tcBorders>
              <w:top w:val="single" w:sz="2" w:space="0" w:color="auto"/>
              <w:left w:val="single" w:sz="2" w:space="0" w:color="auto"/>
              <w:bottom w:val="single" w:sz="2" w:space="0" w:color="auto"/>
              <w:right w:val="single" w:sz="2" w:space="0" w:color="auto"/>
            </w:tcBorders>
            <w:vAlign w:val="center"/>
          </w:tcPr>
          <w:p w14:paraId="65A5FF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1,833,237,138.19</w:t>
            </w:r>
          </w:p>
        </w:tc>
        <w:tc>
          <w:tcPr>
            <w:tcW w:w="1377" w:type="dxa"/>
            <w:tcBorders>
              <w:top w:val="single" w:sz="2" w:space="0" w:color="auto"/>
              <w:left w:val="single" w:sz="2" w:space="0" w:color="auto"/>
              <w:bottom w:val="single" w:sz="2" w:space="0" w:color="auto"/>
              <w:right w:val="single" w:sz="2" w:space="0" w:color="auto"/>
            </w:tcBorders>
            <w:vAlign w:val="center"/>
          </w:tcPr>
          <w:p w14:paraId="2C4173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1,651,616,654.30</w:t>
            </w:r>
          </w:p>
        </w:tc>
        <w:tc>
          <w:tcPr>
            <w:tcW w:w="1377" w:type="dxa"/>
            <w:tcBorders>
              <w:top w:val="single" w:sz="2" w:space="0" w:color="auto"/>
              <w:left w:val="single" w:sz="2" w:space="0" w:color="auto"/>
              <w:bottom w:val="single" w:sz="2" w:space="0" w:color="auto"/>
              <w:right w:val="single" w:sz="2" w:space="0" w:color="auto"/>
            </w:tcBorders>
            <w:vAlign w:val="center"/>
          </w:tcPr>
          <w:p w14:paraId="6600F5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34,234,466.08</w:t>
            </w:r>
          </w:p>
        </w:tc>
        <w:tc>
          <w:tcPr>
            <w:tcW w:w="1377" w:type="dxa"/>
            <w:tcBorders>
              <w:top w:val="single" w:sz="2" w:space="0" w:color="auto"/>
              <w:left w:val="single" w:sz="2" w:space="0" w:color="auto"/>
              <w:bottom w:val="single" w:sz="2" w:space="0" w:color="auto"/>
              <w:right w:val="single" w:sz="2" w:space="0" w:color="auto"/>
            </w:tcBorders>
            <w:vAlign w:val="center"/>
          </w:tcPr>
          <w:p w14:paraId="4DD3DD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1,617,382,188.22</w:t>
            </w:r>
          </w:p>
        </w:tc>
      </w:tr>
      <w:tr w:rsidR="0048469E" w14:paraId="606AAE82"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D189D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委托加工物资</w:t>
            </w:r>
          </w:p>
        </w:tc>
        <w:tc>
          <w:tcPr>
            <w:tcW w:w="1377" w:type="dxa"/>
            <w:tcBorders>
              <w:top w:val="single" w:sz="2" w:space="0" w:color="auto"/>
              <w:left w:val="single" w:sz="2" w:space="0" w:color="auto"/>
              <w:bottom w:val="single" w:sz="2" w:space="0" w:color="auto"/>
              <w:right w:val="single" w:sz="2" w:space="0" w:color="auto"/>
            </w:tcBorders>
            <w:vAlign w:val="center"/>
          </w:tcPr>
          <w:p w14:paraId="145FCD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27,435,812.50</w:t>
            </w:r>
          </w:p>
        </w:tc>
        <w:tc>
          <w:tcPr>
            <w:tcW w:w="1377" w:type="dxa"/>
            <w:tcBorders>
              <w:top w:val="single" w:sz="2" w:space="0" w:color="auto"/>
              <w:left w:val="single" w:sz="2" w:space="0" w:color="auto"/>
              <w:bottom w:val="single" w:sz="2" w:space="0" w:color="auto"/>
              <w:right w:val="single" w:sz="2" w:space="0" w:color="auto"/>
            </w:tcBorders>
            <w:vAlign w:val="center"/>
          </w:tcPr>
          <w:p w14:paraId="3A6C22C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17E83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27,435,812.50</w:t>
            </w:r>
          </w:p>
        </w:tc>
        <w:tc>
          <w:tcPr>
            <w:tcW w:w="1377" w:type="dxa"/>
            <w:tcBorders>
              <w:top w:val="single" w:sz="2" w:space="0" w:color="auto"/>
              <w:left w:val="single" w:sz="2" w:space="0" w:color="auto"/>
              <w:bottom w:val="single" w:sz="2" w:space="0" w:color="auto"/>
              <w:right w:val="single" w:sz="2" w:space="0" w:color="auto"/>
            </w:tcBorders>
            <w:vAlign w:val="center"/>
          </w:tcPr>
          <w:p w14:paraId="4D9A18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14,520,201.78</w:t>
            </w:r>
          </w:p>
        </w:tc>
        <w:tc>
          <w:tcPr>
            <w:tcW w:w="1377" w:type="dxa"/>
            <w:tcBorders>
              <w:top w:val="single" w:sz="2" w:space="0" w:color="auto"/>
              <w:left w:val="single" w:sz="2" w:space="0" w:color="auto"/>
              <w:bottom w:val="single" w:sz="2" w:space="0" w:color="auto"/>
              <w:right w:val="single" w:sz="2" w:space="0" w:color="auto"/>
            </w:tcBorders>
            <w:vAlign w:val="center"/>
          </w:tcPr>
          <w:p w14:paraId="2BB0FB7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FACBA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14,520,201.78</w:t>
            </w:r>
          </w:p>
        </w:tc>
      </w:tr>
      <w:tr w:rsidR="0048469E" w14:paraId="2BFB8746"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7B5A1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低值易耗品</w:t>
            </w:r>
          </w:p>
        </w:tc>
        <w:tc>
          <w:tcPr>
            <w:tcW w:w="1377" w:type="dxa"/>
            <w:tcBorders>
              <w:top w:val="single" w:sz="2" w:space="0" w:color="auto"/>
              <w:left w:val="single" w:sz="2" w:space="0" w:color="auto"/>
              <w:bottom w:val="single" w:sz="2" w:space="0" w:color="auto"/>
              <w:right w:val="single" w:sz="2" w:space="0" w:color="auto"/>
            </w:tcBorders>
            <w:vAlign w:val="center"/>
          </w:tcPr>
          <w:p w14:paraId="0E1475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4,784,744.67</w:t>
            </w:r>
          </w:p>
        </w:tc>
        <w:tc>
          <w:tcPr>
            <w:tcW w:w="1377" w:type="dxa"/>
            <w:tcBorders>
              <w:top w:val="single" w:sz="2" w:space="0" w:color="auto"/>
              <w:left w:val="single" w:sz="2" w:space="0" w:color="auto"/>
              <w:bottom w:val="single" w:sz="2" w:space="0" w:color="auto"/>
              <w:right w:val="single" w:sz="2" w:space="0" w:color="auto"/>
            </w:tcBorders>
            <w:vAlign w:val="center"/>
          </w:tcPr>
          <w:p w14:paraId="41E3DCC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D9918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4,784,744.67</w:t>
            </w:r>
          </w:p>
        </w:tc>
        <w:tc>
          <w:tcPr>
            <w:tcW w:w="1377" w:type="dxa"/>
            <w:tcBorders>
              <w:top w:val="single" w:sz="2" w:space="0" w:color="auto"/>
              <w:left w:val="single" w:sz="2" w:space="0" w:color="auto"/>
              <w:bottom w:val="single" w:sz="2" w:space="0" w:color="auto"/>
              <w:right w:val="single" w:sz="2" w:space="0" w:color="auto"/>
            </w:tcBorders>
            <w:vAlign w:val="center"/>
          </w:tcPr>
          <w:p w14:paraId="55601D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2,689,354.00</w:t>
            </w:r>
          </w:p>
        </w:tc>
        <w:tc>
          <w:tcPr>
            <w:tcW w:w="1377" w:type="dxa"/>
            <w:tcBorders>
              <w:top w:val="single" w:sz="2" w:space="0" w:color="auto"/>
              <w:left w:val="single" w:sz="2" w:space="0" w:color="auto"/>
              <w:bottom w:val="single" w:sz="2" w:space="0" w:color="auto"/>
              <w:right w:val="single" w:sz="2" w:space="0" w:color="auto"/>
            </w:tcBorders>
            <w:vAlign w:val="center"/>
          </w:tcPr>
          <w:p w14:paraId="6358291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82E1C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2,689,354.00</w:t>
            </w:r>
          </w:p>
        </w:tc>
      </w:tr>
      <w:tr w:rsidR="0048469E" w14:paraId="2A93DCFB"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B81404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588ABD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3,071,435,667.84</w:t>
            </w:r>
          </w:p>
        </w:tc>
        <w:tc>
          <w:tcPr>
            <w:tcW w:w="1377" w:type="dxa"/>
            <w:tcBorders>
              <w:top w:val="single" w:sz="2" w:space="0" w:color="auto"/>
              <w:left w:val="single" w:sz="2" w:space="0" w:color="auto"/>
              <w:bottom w:val="single" w:sz="2" w:space="0" w:color="auto"/>
              <w:right w:val="single" w:sz="2" w:space="0" w:color="auto"/>
            </w:tcBorders>
            <w:vAlign w:val="center"/>
          </w:tcPr>
          <w:p w14:paraId="5D92DB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66,241,947.63</w:t>
            </w:r>
          </w:p>
        </w:tc>
        <w:tc>
          <w:tcPr>
            <w:tcW w:w="1377" w:type="dxa"/>
            <w:tcBorders>
              <w:top w:val="single" w:sz="2" w:space="0" w:color="auto"/>
              <w:left w:val="single" w:sz="2" w:space="0" w:color="auto"/>
              <w:bottom w:val="single" w:sz="2" w:space="0" w:color="auto"/>
              <w:right w:val="single" w:sz="2" w:space="0" w:color="auto"/>
            </w:tcBorders>
            <w:vAlign w:val="center"/>
          </w:tcPr>
          <w:p w14:paraId="6602D2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3,005,193,720.21</w:t>
            </w:r>
          </w:p>
        </w:tc>
        <w:tc>
          <w:tcPr>
            <w:tcW w:w="1377" w:type="dxa"/>
            <w:tcBorders>
              <w:top w:val="single" w:sz="2" w:space="0" w:color="auto"/>
              <w:left w:val="single" w:sz="2" w:space="0" w:color="auto"/>
              <w:bottom w:val="single" w:sz="2" w:space="0" w:color="auto"/>
              <w:right w:val="single" w:sz="2" w:space="0" w:color="auto"/>
            </w:tcBorders>
            <w:vAlign w:val="center"/>
          </w:tcPr>
          <w:p w14:paraId="15615A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2,612,032,768.32</w:t>
            </w:r>
          </w:p>
        </w:tc>
        <w:tc>
          <w:tcPr>
            <w:tcW w:w="1377" w:type="dxa"/>
            <w:tcBorders>
              <w:top w:val="single" w:sz="2" w:space="0" w:color="auto"/>
              <w:left w:val="single" w:sz="2" w:space="0" w:color="auto"/>
              <w:bottom w:val="single" w:sz="2" w:space="0" w:color="auto"/>
              <w:right w:val="single" w:sz="2" w:space="0" w:color="auto"/>
            </w:tcBorders>
            <w:vAlign w:val="center"/>
          </w:tcPr>
          <w:p w14:paraId="52D9F3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42,730,289.52</w:t>
            </w:r>
          </w:p>
        </w:tc>
        <w:tc>
          <w:tcPr>
            <w:tcW w:w="1377" w:type="dxa"/>
            <w:tcBorders>
              <w:top w:val="single" w:sz="2" w:space="0" w:color="auto"/>
              <w:left w:val="single" w:sz="2" w:space="0" w:color="auto"/>
              <w:bottom w:val="single" w:sz="2" w:space="0" w:color="auto"/>
              <w:right w:val="single" w:sz="2" w:space="0" w:color="auto"/>
            </w:tcBorders>
            <w:vAlign w:val="center"/>
          </w:tcPr>
          <w:p w14:paraId="0E59EAD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2,569,302,478.80</w:t>
            </w:r>
          </w:p>
        </w:tc>
      </w:tr>
    </w:tbl>
    <w:p w14:paraId="0591419C"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45" w:name="_Toc989134"/>
      <w:r>
        <w:rPr>
          <w:rFonts w:ascii="宋体" w:eastAsia="宋体" w:hAnsi="宋体" w:cs="宋体"/>
          <w:b/>
          <w:bCs/>
          <w:sz w:val="21"/>
          <w:szCs w:val="21"/>
        </w:rPr>
        <w:t>（2） 存货跌价准备和合同履约成本减值准备</w:t>
      </w:r>
      <w:bookmarkEnd w:id="245"/>
    </w:p>
    <w:p w14:paraId="308EA88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66B583AC"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BE43F5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E5F204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2665A2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本期增加金额</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B9E390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FFEA2B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7FF93CD6"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C89500C" w14:textId="77777777" w:rsidR="0048469E" w:rsidRDefault="0048469E">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AD0D226"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81AC3F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5DC8B2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8D27E3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转回或转销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E415FF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D0B9253" w14:textId="77777777" w:rsidR="0048469E" w:rsidRDefault="0048469E">
            <w:pPr>
              <w:rPr>
                <w:rFonts w:hint="eastAsia"/>
              </w:rPr>
            </w:pPr>
          </w:p>
        </w:tc>
      </w:tr>
      <w:tr w:rsidR="0048469E" w14:paraId="50F847CB"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79FD0E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原材料</w:t>
            </w:r>
          </w:p>
        </w:tc>
        <w:tc>
          <w:tcPr>
            <w:tcW w:w="1377" w:type="dxa"/>
            <w:tcBorders>
              <w:top w:val="single" w:sz="2" w:space="0" w:color="auto"/>
              <w:left w:val="single" w:sz="2" w:space="0" w:color="auto"/>
              <w:bottom w:val="single" w:sz="2" w:space="0" w:color="auto"/>
              <w:right w:val="single" w:sz="2" w:space="0" w:color="auto"/>
            </w:tcBorders>
            <w:vAlign w:val="center"/>
          </w:tcPr>
          <w:p w14:paraId="691E35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8,495,823.44</w:t>
            </w:r>
          </w:p>
        </w:tc>
        <w:tc>
          <w:tcPr>
            <w:tcW w:w="1377" w:type="dxa"/>
            <w:tcBorders>
              <w:top w:val="single" w:sz="2" w:space="0" w:color="auto"/>
              <w:left w:val="single" w:sz="2" w:space="0" w:color="auto"/>
              <w:bottom w:val="single" w:sz="2" w:space="0" w:color="auto"/>
              <w:right w:val="single" w:sz="2" w:space="0" w:color="auto"/>
            </w:tcBorders>
            <w:vAlign w:val="center"/>
          </w:tcPr>
          <w:p w14:paraId="46EA60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8,414,328.79</w:t>
            </w:r>
          </w:p>
        </w:tc>
        <w:tc>
          <w:tcPr>
            <w:tcW w:w="1377" w:type="dxa"/>
            <w:tcBorders>
              <w:top w:val="single" w:sz="2" w:space="0" w:color="auto"/>
              <w:left w:val="single" w:sz="2" w:space="0" w:color="auto"/>
              <w:bottom w:val="single" w:sz="2" w:space="0" w:color="auto"/>
              <w:right w:val="single" w:sz="2" w:space="0" w:color="auto"/>
            </w:tcBorders>
            <w:vAlign w:val="center"/>
          </w:tcPr>
          <w:p w14:paraId="288F87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818,324.34</w:t>
            </w:r>
          </w:p>
        </w:tc>
        <w:tc>
          <w:tcPr>
            <w:tcW w:w="1377" w:type="dxa"/>
            <w:tcBorders>
              <w:top w:val="single" w:sz="2" w:space="0" w:color="auto"/>
              <w:left w:val="single" w:sz="2" w:space="0" w:color="auto"/>
              <w:bottom w:val="single" w:sz="2" w:space="0" w:color="auto"/>
              <w:right w:val="single" w:sz="2" w:space="0" w:color="auto"/>
            </w:tcBorders>
            <w:vAlign w:val="center"/>
          </w:tcPr>
          <w:p w14:paraId="255ECD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5,886,053.95</w:t>
            </w:r>
          </w:p>
        </w:tc>
        <w:tc>
          <w:tcPr>
            <w:tcW w:w="1377" w:type="dxa"/>
            <w:tcBorders>
              <w:top w:val="single" w:sz="2" w:space="0" w:color="auto"/>
              <w:left w:val="single" w:sz="2" w:space="0" w:color="auto"/>
              <w:bottom w:val="single" w:sz="2" w:space="0" w:color="auto"/>
              <w:right w:val="single" w:sz="2" w:space="0" w:color="auto"/>
            </w:tcBorders>
            <w:vAlign w:val="center"/>
          </w:tcPr>
          <w:p w14:paraId="40F583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251,980.53</w:t>
            </w:r>
          </w:p>
        </w:tc>
        <w:tc>
          <w:tcPr>
            <w:tcW w:w="1377" w:type="dxa"/>
            <w:tcBorders>
              <w:top w:val="single" w:sz="2" w:space="0" w:color="auto"/>
              <w:left w:val="single" w:sz="2" w:space="0" w:color="auto"/>
              <w:bottom w:val="single" w:sz="2" w:space="0" w:color="auto"/>
              <w:right w:val="single" w:sz="2" w:space="0" w:color="auto"/>
            </w:tcBorders>
            <w:vAlign w:val="center"/>
          </w:tcPr>
          <w:p w14:paraId="25C9FC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11,590,442.09</w:t>
            </w:r>
          </w:p>
        </w:tc>
      </w:tr>
      <w:tr w:rsidR="0048469E" w14:paraId="5321E1DC"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FE705B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库存商品</w:t>
            </w:r>
          </w:p>
        </w:tc>
        <w:tc>
          <w:tcPr>
            <w:tcW w:w="1377" w:type="dxa"/>
            <w:tcBorders>
              <w:top w:val="single" w:sz="2" w:space="0" w:color="auto"/>
              <w:left w:val="single" w:sz="2" w:space="0" w:color="auto"/>
              <w:bottom w:val="single" w:sz="2" w:space="0" w:color="auto"/>
              <w:right w:val="single" w:sz="2" w:space="0" w:color="auto"/>
            </w:tcBorders>
            <w:vAlign w:val="center"/>
          </w:tcPr>
          <w:p w14:paraId="3CD34E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34,234,466.08</w:t>
            </w:r>
          </w:p>
        </w:tc>
        <w:tc>
          <w:tcPr>
            <w:tcW w:w="1377" w:type="dxa"/>
            <w:tcBorders>
              <w:top w:val="single" w:sz="2" w:space="0" w:color="auto"/>
              <w:left w:val="single" w:sz="2" w:space="0" w:color="auto"/>
              <w:bottom w:val="single" w:sz="2" w:space="0" w:color="auto"/>
              <w:right w:val="single" w:sz="2" w:space="0" w:color="auto"/>
            </w:tcBorders>
            <w:vAlign w:val="center"/>
          </w:tcPr>
          <w:p w14:paraId="118756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23,605,915.20</w:t>
            </w:r>
          </w:p>
        </w:tc>
        <w:tc>
          <w:tcPr>
            <w:tcW w:w="1377" w:type="dxa"/>
            <w:tcBorders>
              <w:top w:val="single" w:sz="2" w:space="0" w:color="auto"/>
              <w:left w:val="single" w:sz="2" w:space="0" w:color="auto"/>
              <w:bottom w:val="single" w:sz="2" w:space="0" w:color="auto"/>
              <w:right w:val="single" w:sz="2" w:space="0" w:color="auto"/>
            </w:tcBorders>
            <w:vAlign w:val="center"/>
          </w:tcPr>
          <w:p w14:paraId="100E51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7,101,288.54</w:t>
            </w:r>
          </w:p>
        </w:tc>
        <w:tc>
          <w:tcPr>
            <w:tcW w:w="1377" w:type="dxa"/>
            <w:tcBorders>
              <w:top w:val="single" w:sz="2" w:space="0" w:color="auto"/>
              <w:left w:val="single" w:sz="2" w:space="0" w:color="auto"/>
              <w:bottom w:val="single" w:sz="2" w:space="0" w:color="auto"/>
              <w:right w:val="single" w:sz="2" w:space="0" w:color="auto"/>
            </w:tcBorders>
            <w:vAlign w:val="center"/>
          </w:tcPr>
          <w:p w14:paraId="104B36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10,290,164.28</w:t>
            </w:r>
          </w:p>
        </w:tc>
        <w:tc>
          <w:tcPr>
            <w:tcW w:w="1377" w:type="dxa"/>
            <w:tcBorders>
              <w:top w:val="single" w:sz="2" w:space="0" w:color="auto"/>
              <w:left w:val="single" w:sz="2" w:space="0" w:color="auto"/>
              <w:bottom w:val="single" w:sz="2" w:space="0" w:color="auto"/>
              <w:right w:val="single" w:sz="2" w:space="0" w:color="auto"/>
            </w:tcBorders>
            <w:vAlign w:val="center"/>
          </w:tcPr>
          <w:p w14:paraId="307C9270"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60AB0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54,651,505.54</w:t>
            </w:r>
          </w:p>
        </w:tc>
      </w:tr>
      <w:tr w:rsidR="0048469E" w14:paraId="32530FCB"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5E29A1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713DAC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42,730,289.52</w:t>
            </w:r>
          </w:p>
        </w:tc>
        <w:tc>
          <w:tcPr>
            <w:tcW w:w="1377" w:type="dxa"/>
            <w:tcBorders>
              <w:top w:val="single" w:sz="2" w:space="0" w:color="auto"/>
              <w:left w:val="single" w:sz="2" w:space="0" w:color="auto"/>
              <w:bottom w:val="single" w:sz="2" w:space="0" w:color="auto"/>
              <w:right w:val="single" w:sz="2" w:space="0" w:color="auto"/>
            </w:tcBorders>
            <w:vAlign w:val="center"/>
          </w:tcPr>
          <w:p w14:paraId="662210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32,020,243.99</w:t>
            </w:r>
          </w:p>
        </w:tc>
        <w:tc>
          <w:tcPr>
            <w:tcW w:w="1377" w:type="dxa"/>
            <w:tcBorders>
              <w:top w:val="single" w:sz="2" w:space="0" w:color="auto"/>
              <w:left w:val="single" w:sz="2" w:space="0" w:color="auto"/>
              <w:bottom w:val="single" w:sz="2" w:space="0" w:color="auto"/>
              <w:right w:val="single" w:sz="2" w:space="0" w:color="auto"/>
            </w:tcBorders>
            <w:vAlign w:val="center"/>
          </w:tcPr>
          <w:p w14:paraId="43DEAC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7,919,612.88</w:t>
            </w:r>
          </w:p>
        </w:tc>
        <w:tc>
          <w:tcPr>
            <w:tcW w:w="1377" w:type="dxa"/>
            <w:tcBorders>
              <w:top w:val="single" w:sz="2" w:space="0" w:color="auto"/>
              <w:left w:val="single" w:sz="2" w:space="0" w:color="auto"/>
              <w:bottom w:val="single" w:sz="2" w:space="0" w:color="auto"/>
              <w:right w:val="single" w:sz="2" w:space="0" w:color="auto"/>
            </w:tcBorders>
            <w:vAlign w:val="center"/>
          </w:tcPr>
          <w:p w14:paraId="507A59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16,176,218.23</w:t>
            </w:r>
          </w:p>
        </w:tc>
        <w:tc>
          <w:tcPr>
            <w:tcW w:w="1377" w:type="dxa"/>
            <w:tcBorders>
              <w:top w:val="single" w:sz="2" w:space="0" w:color="auto"/>
              <w:left w:val="single" w:sz="2" w:space="0" w:color="auto"/>
              <w:bottom w:val="single" w:sz="2" w:space="0" w:color="auto"/>
              <w:right w:val="single" w:sz="2" w:space="0" w:color="auto"/>
            </w:tcBorders>
            <w:vAlign w:val="center"/>
          </w:tcPr>
          <w:p w14:paraId="00CCCA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251,980.53</w:t>
            </w:r>
          </w:p>
        </w:tc>
        <w:tc>
          <w:tcPr>
            <w:tcW w:w="1377" w:type="dxa"/>
            <w:tcBorders>
              <w:top w:val="single" w:sz="2" w:space="0" w:color="auto"/>
              <w:left w:val="single" w:sz="2" w:space="0" w:color="auto"/>
              <w:bottom w:val="single" w:sz="2" w:space="0" w:color="auto"/>
              <w:right w:val="single" w:sz="2" w:space="0" w:color="auto"/>
            </w:tcBorders>
            <w:vAlign w:val="center"/>
          </w:tcPr>
          <w:p w14:paraId="4B7DC0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66,241,947.63</w:t>
            </w:r>
          </w:p>
        </w:tc>
      </w:tr>
    </w:tbl>
    <w:p w14:paraId="3791ABFF" w14:textId="77777777" w:rsidR="00DD3739" w:rsidRDefault="00000000">
      <w:pPr>
        <w:pStyle w:val="a3"/>
        <w:spacing w:before="0" w:beforeAutospacing="0" w:after="0" w:afterAutospacing="0" w:line="360" w:lineRule="auto"/>
        <w:ind w:firstLine="420"/>
        <w:jc w:val="both"/>
        <w:divId w:val="1619486607"/>
        <w:rPr>
          <w:rFonts w:ascii="Times New Roman" w:hAnsi="Times New Roman" w:cs="Times New Roman"/>
          <w:sz w:val="21"/>
          <w:szCs w:val="21"/>
        </w:rPr>
      </w:pPr>
      <w:r>
        <w:rPr>
          <w:rFonts w:cs="Times New Roman" w:hint="eastAsia"/>
          <w:sz w:val="18"/>
          <w:szCs w:val="18"/>
        </w:rPr>
        <w:t>2) 确定可变现净值的具体依据、本期转回或转销存货跌价准备的原因</w:t>
      </w:r>
    </w:p>
    <w:tbl>
      <w:tblPr>
        <w:tblW w:w="5000" w:type="pct"/>
        <w:tblCellMar>
          <w:top w:w="15" w:type="dxa"/>
          <w:left w:w="15" w:type="dxa"/>
          <w:bottom w:w="15" w:type="dxa"/>
          <w:right w:w="15" w:type="dxa"/>
        </w:tblCellMar>
        <w:tblLook w:val="04A0" w:firstRow="1" w:lastRow="0" w:firstColumn="1" w:lastColumn="0" w:noHBand="0" w:noVBand="1"/>
      </w:tblPr>
      <w:tblGrid>
        <w:gridCol w:w="1244"/>
        <w:gridCol w:w="3699"/>
        <w:gridCol w:w="1850"/>
        <w:gridCol w:w="3060"/>
      </w:tblGrid>
      <w:tr w:rsidR="00DD3739" w14:paraId="2D9D9CBA" w14:textId="77777777">
        <w:trPr>
          <w:divId w:val="1619486607"/>
          <w:trHeight w:val="454"/>
        </w:trPr>
        <w:tc>
          <w:tcPr>
            <w:tcW w:w="6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8039E3"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项  目</w:t>
            </w:r>
          </w:p>
        </w:tc>
        <w:tc>
          <w:tcPr>
            <w:tcW w:w="18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39BB04"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确定可变现净值</w:t>
            </w:r>
          </w:p>
          <w:p w14:paraId="45C86477"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的具体依据</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3C3052B"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转回存货跌价</w:t>
            </w:r>
          </w:p>
          <w:p w14:paraId="5BAA1797"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准备的原因</w:t>
            </w:r>
          </w:p>
        </w:tc>
        <w:tc>
          <w:tcPr>
            <w:tcW w:w="15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57D4F2"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转销存货跌价</w:t>
            </w:r>
          </w:p>
          <w:p w14:paraId="6F9120A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准备的原因</w:t>
            </w:r>
          </w:p>
        </w:tc>
      </w:tr>
      <w:tr w:rsidR="00DD3739" w14:paraId="221AB926" w14:textId="77777777">
        <w:trPr>
          <w:divId w:val="1619486607"/>
          <w:trHeight w:val="454"/>
        </w:trPr>
        <w:tc>
          <w:tcPr>
            <w:tcW w:w="6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925621"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原材料</w:t>
            </w:r>
          </w:p>
        </w:tc>
        <w:tc>
          <w:tcPr>
            <w:tcW w:w="18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FED934"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相关产成品估计售价减去至完工估计将要发生的成本、估计的销售费用以及相关税费后的金额确定可变现净值</w:t>
            </w:r>
          </w:p>
        </w:tc>
        <w:tc>
          <w:tcPr>
            <w:tcW w:w="9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DF4F9E"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FE5549"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本期将已计提存货跌价准备的存货耗用</w:t>
            </w:r>
          </w:p>
        </w:tc>
      </w:tr>
      <w:tr w:rsidR="00DD3739" w14:paraId="4719EB1D" w14:textId="77777777">
        <w:trPr>
          <w:divId w:val="1619486607"/>
          <w:trHeight w:val="454"/>
        </w:trPr>
        <w:tc>
          <w:tcPr>
            <w:tcW w:w="6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3DA25F"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库存商品</w:t>
            </w:r>
          </w:p>
        </w:tc>
        <w:tc>
          <w:tcPr>
            <w:tcW w:w="18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8AFFDD"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相关产成品估计售价减去估计的销售费用以及相关税费后的金额确定可变现净值</w:t>
            </w:r>
          </w:p>
        </w:tc>
        <w:tc>
          <w:tcPr>
            <w:tcW w:w="9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8683BF"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7914A6"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将部分已计提存货跌价准备的存货对外销售或报废，并转销了相应已计提的存货跌价准备</w:t>
            </w:r>
          </w:p>
        </w:tc>
      </w:tr>
    </w:tbl>
    <w:p w14:paraId="485D83F6" w14:textId="77777777" w:rsidR="00DD3739" w:rsidRDefault="00DD3739">
      <w:pPr>
        <w:divId w:val="1619486607"/>
        <w:rPr>
          <w:rFonts w:hint="eastAsia"/>
        </w:rPr>
      </w:pPr>
    </w:p>
    <w:p w14:paraId="469C58B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按组合计提存货跌价准备</w:t>
      </w:r>
    </w:p>
    <w:p w14:paraId="770386D1"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28B848DD"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D57FE2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组合名称</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13BF071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2280228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w:t>
            </w:r>
          </w:p>
        </w:tc>
      </w:tr>
      <w:tr w:rsidR="0048469E" w14:paraId="7E242214"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0D02140"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B985B5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EF59A5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跌价准备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F2F8F4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跌价准备计提比例</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E98076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961FE1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跌价准备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F5DD79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跌价准备计提比例</w:t>
            </w:r>
          </w:p>
        </w:tc>
      </w:tr>
    </w:tbl>
    <w:p w14:paraId="4B3C46E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按组合计提存货跌价准备的计提标准</w:t>
      </w:r>
    </w:p>
    <w:p w14:paraId="62784269" w14:textId="77777777" w:rsidR="0048469E" w:rsidRDefault="0048469E">
      <w:pPr>
        <w:rPr>
          <w:rFonts w:hint="eastAsia"/>
        </w:rPr>
      </w:pPr>
    </w:p>
    <w:p w14:paraId="3A98AF14" w14:textId="77777777" w:rsidR="0048469E" w:rsidRDefault="00000000">
      <w:pPr>
        <w:pStyle w:val="3"/>
        <w:spacing w:line="280" w:lineRule="exact"/>
        <w:jc w:val="left"/>
        <w:rPr>
          <w:rFonts w:ascii="宋体" w:hAnsi="宋体" w:cs="宋体" w:hint="eastAsia"/>
          <w:b/>
          <w:bCs/>
        </w:rPr>
      </w:pPr>
      <w:bookmarkStart w:id="246" w:name="_Toc989135"/>
      <w:r>
        <w:rPr>
          <w:rFonts w:ascii="宋体" w:hAnsi="宋体" w:cs="宋体"/>
          <w:b/>
          <w:bCs/>
        </w:rPr>
        <w:t>9、一年内到期的非流动资产</w:t>
      </w:r>
      <w:bookmarkEnd w:id="246"/>
    </w:p>
    <w:p w14:paraId="0E81728D"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5D64C77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144E5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0EEFA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50D619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4D635DF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E4563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应收融资租赁款</w:t>
            </w:r>
          </w:p>
        </w:tc>
        <w:tc>
          <w:tcPr>
            <w:tcW w:w="3213" w:type="dxa"/>
            <w:tcBorders>
              <w:top w:val="single" w:sz="2" w:space="0" w:color="auto"/>
              <w:left w:val="single" w:sz="2" w:space="0" w:color="auto"/>
              <w:bottom w:val="single" w:sz="2" w:space="0" w:color="auto"/>
              <w:right w:val="single" w:sz="2" w:space="0" w:color="auto"/>
            </w:tcBorders>
            <w:vAlign w:val="center"/>
          </w:tcPr>
          <w:p w14:paraId="470550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103,672.03</w:t>
            </w:r>
          </w:p>
        </w:tc>
        <w:tc>
          <w:tcPr>
            <w:tcW w:w="3213" w:type="dxa"/>
            <w:tcBorders>
              <w:top w:val="single" w:sz="2" w:space="0" w:color="auto"/>
              <w:left w:val="single" w:sz="2" w:space="0" w:color="auto"/>
              <w:bottom w:val="single" w:sz="2" w:space="0" w:color="auto"/>
              <w:right w:val="single" w:sz="2" w:space="0" w:color="auto"/>
            </w:tcBorders>
            <w:vAlign w:val="center"/>
          </w:tcPr>
          <w:p w14:paraId="31E586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108,310.38</w:t>
            </w:r>
          </w:p>
        </w:tc>
      </w:tr>
      <w:tr w:rsidR="0048469E" w14:paraId="62A5F4F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17A59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E377C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103,672.03</w:t>
            </w:r>
          </w:p>
        </w:tc>
        <w:tc>
          <w:tcPr>
            <w:tcW w:w="3213" w:type="dxa"/>
            <w:tcBorders>
              <w:top w:val="single" w:sz="2" w:space="0" w:color="auto"/>
              <w:left w:val="single" w:sz="2" w:space="0" w:color="auto"/>
              <w:bottom w:val="single" w:sz="2" w:space="0" w:color="auto"/>
              <w:right w:val="single" w:sz="2" w:space="0" w:color="auto"/>
            </w:tcBorders>
            <w:vAlign w:val="center"/>
          </w:tcPr>
          <w:p w14:paraId="71A85A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108,310.38</w:t>
            </w:r>
          </w:p>
        </w:tc>
      </w:tr>
    </w:tbl>
    <w:p w14:paraId="13B36E64" w14:textId="77777777" w:rsidR="0048469E" w:rsidRDefault="00000000">
      <w:pPr>
        <w:pStyle w:val="3"/>
        <w:spacing w:line="280" w:lineRule="exact"/>
        <w:jc w:val="left"/>
        <w:rPr>
          <w:rFonts w:ascii="宋体" w:hAnsi="宋体" w:cs="宋体" w:hint="eastAsia"/>
          <w:b/>
          <w:bCs/>
        </w:rPr>
      </w:pPr>
      <w:bookmarkStart w:id="247" w:name="_Toc989136"/>
      <w:r>
        <w:rPr>
          <w:rFonts w:ascii="宋体" w:hAnsi="宋体" w:cs="宋体"/>
          <w:b/>
          <w:bCs/>
        </w:rPr>
        <w:t>10、其他流动资产</w:t>
      </w:r>
      <w:bookmarkEnd w:id="247"/>
    </w:p>
    <w:p w14:paraId="659EB0D1"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2AAB391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F22E8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CEE9F8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96B766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4D456FB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5BB28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留抵增值税</w:t>
            </w:r>
          </w:p>
        </w:tc>
        <w:tc>
          <w:tcPr>
            <w:tcW w:w="3213" w:type="dxa"/>
            <w:tcBorders>
              <w:top w:val="single" w:sz="2" w:space="0" w:color="auto"/>
              <w:left w:val="single" w:sz="2" w:space="0" w:color="auto"/>
              <w:bottom w:val="single" w:sz="2" w:space="0" w:color="auto"/>
              <w:right w:val="single" w:sz="2" w:space="0" w:color="auto"/>
            </w:tcBorders>
            <w:vAlign w:val="center"/>
          </w:tcPr>
          <w:p w14:paraId="77FEAF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139,569,107.69</w:t>
            </w:r>
          </w:p>
        </w:tc>
        <w:tc>
          <w:tcPr>
            <w:tcW w:w="3213" w:type="dxa"/>
            <w:tcBorders>
              <w:top w:val="single" w:sz="2" w:space="0" w:color="auto"/>
              <w:left w:val="single" w:sz="2" w:space="0" w:color="auto"/>
              <w:bottom w:val="single" w:sz="2" w:space="0" w:color="auto"/>
              <w:right w:val="single" w:sz="2" w:space="0" w:color="auto"/>
            </w:tcBorders>
            <w:vAlign w:val="center"/>
          </w:tcPr>
          <w:p w14:paraId="00AB78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95,585,442.39</w:t>
            </w:r>
          </w:p>
        </w:tc>
      </w:tr>
      <w:tr w:rsidR="0048469E" w14:paraId="5349867B"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BDC92C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预缴企业所得税</w:t>
            </w:r>
          </w:p>
        </w:tc>
        <w:tc>
          <w:tcPr>
            <w:tcW w:w="3213" w:type="dxa"/>
            <w:tcBorders>
              <w:top w:val="single" w:sz="2" w:space="0" w:color="auto"/>
              <w:left w:val="single" w:sz="2" w:space="0" w:color="auto"/>
              <w:bottom w:val="single" w:sz="2" w:space="0" w:color="auto"/>
              <w:right w:val="single" w:sz="2" w:space="0" w:color="auto"/>
            </w:tcBorders>
            <w:vAlign w:val="center"/>
          </w:tcPr>
          <w:p w14:paraId="57F6ED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5,022,532.40</w:t>
            </w:r>
          </w:p>
        </w:tc>
        <w:tc>
          <w:tcPr>
            <w:tcW w:w="3213" w:type="dxa"/>
            <w:tcBorders>
              <w:top w:val="single" w:sz="2" w:space="0" w:color="auto"/>
              <w:left w:val="single" w:sz="2" w:space="0" w:color="auto"/>
              <w:bottom w:val="single" w:sz="2" w:space="0" w:color="auto"/>
              <w:right w:val="single" w:sz="2" w:space="0" w:color="auto"/>
            </w:tcBorders>
            <w:vAlign w:val="center"/>
          </w:tcPr>
          <w:p w14:paraId="36FE42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11,454,011.78</w:t>
            </w:r>
          </w:p>
        </w:tc>
      </w:tr>
      <w:tr w:rsidR="0048469E" w14:paraId="388293C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6B90B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待摊费用</w:t>
            </w:r>
          </w:p>
        </w:tc>
        <w:tc>
          <w:tcPr>
            <w:tcW w:w="3213" w:type="dxa"/>
            <w:tcBorders>
              <w:top w:val="single" w:sz="2" w:space="0" w:color="auto"/>
              <w:left w:val="single" w:sz="2" w:space="0" w:color="auto"/>
              <w:bottom w:val="single" w:sz="2" w:space="0" w:color="auto"/>
              <w:right w:val="single" w:sz="2" w:space="0" w:color="auto"/>
            </w:tcBorders>
            <w:vAlign w:val="center"/>
          </w:tcPr>
          <w:p w14:paraId="43E9E0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1,104,457.22</w:t>
            </w:r>
          </w:p>
        </w:tc>
        <w:tc>
          <w:tcPr>
            <w:tcW w:w="3213" w:type="dxa"/>
            <w:tcBorders>
              <w:top w:val="single" w:sz="2" w:space="0" w:color="auto"/>
              <w:left w:val="single" w:sz="2" w:space="0" w:color="auto"/>
              <w:bottom w:val="single" w:sz="2" w:space="0" w:color="auto"/>
              <w:right w:val="single" w:sz="2" w:space="0" w:color="auto"/>
            </w:tcBorders>
            <w:vAlign w:val="center"/>
          </w:tcPr>
          <w:p w14:paraId="7E6660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1,409,020.54</w:t>
            </w:r>
          </w:p>
        </w:tc>
      </w:tr>
      <w:tr w:rsidR="0048469E" w14:paraId="518F75B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46BFF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定期存款利息</w:t>
            </w:r>
          </w:p>
        </w:tc>
        <w:tc>
          <w:tcPr>
            <w:tcW w:w="3213" w:type="dxa"/>
            <w:tcBorders>
              <w:top w:val="single" w:sz="2" w:space="0" w:color="auto"/>
              <w:left w:val="single" w:sz="2" w:space="0" w:color="auto"/>
              <w:bottom w:val="single" w:sz="2" w:space="0" w:color="auto"/>
              <w:right w:val="single" w:sz="2" w:space="0" w:color="auto"/>
            </w:tcBorders>
            <w:vAlign w:val="center"/>
          </w:tcPr>
          <w:p w14:paraId="3E2FF3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20,139,151.69</w:t>
            </w:r>
          </w:p>
        </w:tc>
        <w:tc>
          <w:tcPr>
            <w:tcW w:w="3213" w:type="dxa"/>
            <w:tcBorders>
              <w:top w:val="single" w:sz="2" w:space="0" w:color="auto"/>
              <w:left w:val="single" w:sz="2" w:space="0" w:color="auto"/>
              <w:bottom w:val="single" w:sz="2" w:space="0" w:color="auto"/>
              <w:right w:val="single" w:sz="2" w:space="0" w:color="auto"/>
            </w:tcBorders>
            <w:vAlign w:val="center"/>
          </w:tcPr>
          <w:p w14:paraId="509079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20,342,139.76</w:t>
            </w:r>
          </w:p>
        </w:tc>
      </w:tr>
      <w:tr w:rsidR="0048469E" w14:paraId="2B8AE97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A4820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D1DA4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165,835,249.00</w:t>
            </w:r>
          </w:p>
        </w:tc>
        <w:tc>
          <w:tcPr>
            <w:tcW w:w="3213" w:type="dxa"/>
            <w:tcBorders>
              <w:top w:val="single" w:sz="2" w:space="0" w:color="auto"/>
              <w:left w:val="single" w:sz="2" w:space="0" w:color="auto"/>
              <w:bottom w:val="single" w:sz="2" w:space="0" w:color="auto"/>
              <w:right w:val="single" w:sz="2" w:space="0" w:color="auto"/>
            </w:tcBorders>
            <w:vAlign w:val="center"/>
          </w:tcPr>
          <w:p w14:paraId="05305D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128,790,614.47</w:t>
            </w:r>
          </w:p>
        </w:tc>
      </w:tr>
    </w:tbl>
    <w:p w14:paraId="0B2C822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458AFEC5" w14:textId="77777777" w:rsidR="0048469E" w:rsidRDefault="0048469E">
      <w:pPr>
        <w:rPr>
          <w:rFonts w:hint="eastAsia"/>
        </w:rPr>
      </w:pPr>
    </w:p>
    <w:p w14:paraId="005CA02A" w14:textId="77777777" w:rsidR="0048469E" w:rsidRDefault="00000000">
      <w:pPr>
        <w:pStyle w:val="3"/>
        <w:spacing w:line="280" w:lineRule="exact"/>
        <w:jc w:val="left"/>
        <w:rPr>
          <w:rFonts w:ascii="宋体" w:hAnsi="宋体" w:cs="宋体" w:hint="eastAsia"/>
          <w:b/>
          <w:bCs/>
        </w:rPr>
      </w:pPr>
      <w:bookmarkStart w:id="248" w:name="_Toc989137"/>
      <w:r>
        <w:rPr>
          <w:rFonts w:ascii="宋体" w:hAnsi="宋体" w:cs="宋体"/>
          <w:b/>
          <w:bCs/>
        </w:rPr>
        <w:t>11、其他权益工具投资</w:t>
      </w:r>
      <w:bookmarkEnd w:id="248"/>
    </w:p>
    <w:p w14:paraId="7C792181"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48469E" w14:paraId="0E927628"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E073F2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项目名称</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70FD6E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5B413D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868FFB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本期计入其他综合收益的利得</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F279BB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本期计入其他综合收益的损失</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D8DEC8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本期末累计计入其他综合收益的利得</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8B825E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本期末累计计入其他综合收益的损失</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B93CCF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本期确认的股利收入</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02BE23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指定为以公允价值计量且其变动计入其他综合收益的原因</w:t>
            </w:r>
          </w:p>
        </w:tc>
      </w:tr>
      <w:tr w:rsidR="0048469E" w14:paraId="3DE7687B"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23CBA1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杭州海邦新湖人才创业投资合伙企业（有限合伙）</w:t>
            </w:r>
          </w:p>
        </w:tc>
        <w:tc>
          <w:tcPr>
            <w:tcW w:w="1071" w:type="dxa"/>
            <w:tcBorders>
              <w:top w:val="single" w:sz="2" w:space="0" w:color="auto"/>
              <w:left w:val="single" w:sz="2" w:space="0" w:color="auto"/>
              <w:bottom w:val="single" w:sz="2" w:space="0" w:color="auto"/>
              <w:right w:val="single" w:sz="2" w:space="0" w:color="auto"/>
            </w:tcBorders>
            <w:vAlign w:val="center"/>
          </w:tcPr>
          <w:p w14:paraId="55ECF1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12,600,000.00</w:t>
            </w:r>
          </w:p>
        </w:tc>
        <w:tc>
          <w:tcPr>
            <w:tcW w:w="1071" w:type="dxa"/>
            <w:tcBorders>
              <w:top w:val="single" w:sz="2" w:space="0" w:color="auto"/>
              <w:left w:val="single" w:sz="2" w:space="0" w:color="auto"/>
              <w:bottom w:val="single" w:sz="2" w:space="0" w:color="auto"/>
              <w:right w:val="single" w:sz="2" w:space="0" w:color="auto"/>
            </w:tcBorders>
            <w:vAlign w:val="center"/>
          </w:tcPr>
          <w:p w14:paraId="7DE7FD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16,550,000.00</w:t>
            </w:r>
          </w:p>
        </w:tc>
        <w:tc>
          <w:tcPr>
            <w:tcW w:w="1071" w:type="dxa"/>
            <w:tcBorders>
              <w:top w:val="single" w:sz="2" w:space="0" w:color="auto"/>
              <w:left w:val="single" w:sz="2" w:space="0" w:color="auto"/>
              <w:bottom w:val="single" w:sz="2" w:space="0" w:color="auto"/>
              <w:right w:val="single" w:sz="2" w:space="0" w:color="auto"/>
            </w:tcBorders>
            <w:vAlign w:val="center"/>
          </w:tcPr>
          <w:p w14:paraId="47F9B9AB"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254A72B"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49DF27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A6C8566"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04641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4,050,000.00</w:t>
            </w:r>
          </w:p>
        </w:tc>
        <w:tc>
          <w:tcPr>
            <w:tcW w:w="1071" w:type="dxa"/>
            <w:tcBorders>
              <w:top w:val="single" w:sz="2" w:space="0" w:color="auto"/>
              <w:left w:val="single" w:sz="2" w:space="0" w:color="auto"/>
              <w:bottom w:val="single" w:sz="2" w:space="0" w:color="auto"/>
              <w:right w:val="single" w:sz="2" w:space="0" w:color="auto"/>
            </w:tcBorders>
            <w:vAlign w:val="center"/>
          </w:tcPr>
          <w:p w14:paraId="2244A129" w14:textId="77777777" w:rsidR="0048469E" w:rsidRDefault="0048469E">
            <w:pPr>
              <w:spacing w:after="0" w:line="240" w:lineRule="exact"/>
              <w:rPr>
                <w:rFonts w:ascii="宋体" w:eastAsia="宋体" w:hAnsi="宋体" w:cs="宋体" w:hint="eastAsia"/>
                <w:sz w:val="18"/>
                <w:szCs w:val="18"/>
              </w:rPr>
            </w:pPr>
          </w:p>
        </w:tc>
      </w:tr>
      <w:tr w:rsidR="0048469E" w14:paraId="60F57FA5"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719FFC9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071" w:type="dxa"/>
            <w:tcBorders>
              <w:top w:val="single" w:sz="2" w:space="0" w:color="auto"/>
              <w:left w:val="single" w:sz="2" w:space="0" w:color="auto"/>
              <w:bottom w:val="single" w:sz="2" w:space="0" w:color="auto"/>
              <w:right w:val="single" w:sz="2" w:space="0" w:color="auto"/>
            </w:tcBorders>
            <w:vAlign w:val="center"/>
          </w:tcPr>
          <w:p w14:paraId="21AA18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12,600,000.00</w:t>
            </w:r>
          </w:p>
        </w:tc>
        <w:tc>
          <w:tcPr>
            <w:tcW w:w="1071" w:type="dxa"/>
            <w:tcBorders>
              <w:top w:val="single" w:sz="2" w:space="0" w:color="auto"/>
              <w:left w:val="single" w:sz="2" w:space="0" w:color="auto"/>
              <w:bottom w:val="single" w:sz="2" w:space="0" w:color="auto"/>
              <w:right w:val="single" w:sz="2" w:space="0" w:color="auto"/>
            </w:tcBorders>
            <w:vAlign w:val="center"/>
          </w:tcPr>
          <w:p w14:paraId="15846D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16,550,000.00</w:t>
            </w:r>
          </w:p>
        </w:tc>
        <w:tc>
          <w:tcPr>
            <w:tcW w:w="1071" w:type="dxa"/>
            <w:tcBorders>
              <w:top w:val="single" w:sz="2" w:space="0" w:color="auto"/>
              <w:left w:val="single" w:sz="2" w:space="0" w:color="auto"/>
              <w:bottom w:val="single" w:sz="2" w:space="0" w:color="auto"/>
              <w:right w:val="single" w:sz="2" w:space="0" w:color="auto"/>
            </w:tcBorders>
            <w:vAlign w:val="center"/>
          </w:tcPr>
          <w:p w14:paraId="145CE84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B47EDF1"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18023F3"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BEFDC3F"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BE134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4,050,000.00</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9B5727A" w14:textId="77777777" w:rsidR="0048469E" w:rsidRDefault="0048469E">
            <w:pPr>
              <w:rPr>
                <w:rFonts w:hint="eastAsia"/>
              </w:rPr>
            </w:pPr>
          </w:p>
        </w:tc>
      </w:tr>
    </w:tbl>
    <w:p w14:paraId="452EC82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本期存在终止确认</w:t>
      </w:r>
    </w:p>
    <w:p w14:paraId="2EC1CA53"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lastRenderedPageBreak/>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429B859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B7BAE8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2E3BC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转入留存收益的累计利得</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5C52D9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转入留存收益的累计损失</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872AE7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终止确认的原因</w:t>
            </w:r>
          </w:p>
        </w:tc>
      </w:tr>
    </w:tbl>
    <w:p w14:paraId="636199F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分项披露本期非交易性权益工具投资</w:t>
      </w:r>
    </w:p>
    <w:p w14:paraId="325CB94E"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7777B3AB"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A3DA2A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项目名称</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994C44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确认的股利收入</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B3B47D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累计利得</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C40C23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累计损失</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B67F5E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其他综合收益转入留存收益的金额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E524A2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指定为以公允价值计量且其变动计入其他综合收益的原因</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5F4B2A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其他综合收益转入留存收益的原因</w:t>
            </w:r>
          </w:p>
        </w:tc>
      </w:tr>
    </w:tbl>
    <w:p w14:paraId="4634ADF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6E03C150" w14:textId="77777777" w:rsidR="0048469E" w:rsidRDefault="0048469E">
      <w:pPr>
        <w:rPr>
          <w:rFonts w:hint="eastAsia"/>
        </w:rPr>
      </w:pPr>
    </w:p>
    <w:p w14:paraId="211C0450" w14:textId="77777777" w:rsidR="0048469E" w:rsidRDefault="00000000">
      <w:pPr>
        <w:pStyle w:val="3"/>
        <w:spacing w:line="280" w:lineRule="exact"/>
        <w:jc w:val="left"/>
        <w:rPr>
          <w:rFonts w:ascii="宋体" w:hAnsi="宋体" w:cs="宋体" w:hint="eastAsia"/>
          <w:b/>
          <w:bCs/>
        </w:rPr>
      </w:pPr>
      <w:bookmarkStart w:id="249" w:name="_Toc989138"/>
      <w:r>
        <w:rPr>
          <w:rFonts w:ascii="宋体" w:hAnsi="宋体" w:cs="宋体"/>
          <w:b/>
          <w:bCs/>
        </w:rPr>
        <w:t>12、长期应收款</w:t>
      </w:r>
      <w:bookmarkEnd w:id="249"/>
    </w:p>
    <w:p w14:paraId="4ADE3A6B"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50" w:name="_Toc989139"/>
      <w:r>
        <w:rPr>
          <w:rFonts w:ascii="宋体" w:eastAsia="宋体" w:hAnsi="宋体" w:cs="宋体"/>
          <w:b/>
          <w:bCs/>
          <w:sz w:val="21"/>
          <w:szCs w:val="21"/>
        </w:rPr>
        <w:t>（1） 长期应收款情况</w:t>
      </w:r>
      <w:bookmarkEnd w:id="250"/>
    </w:p>
    <w:p w14:paraId="4A73EE0B"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205"/>
        <w:gridCol w:w="1205"/>
        <w:gridCol w:w="1205"/>
        <w:gridCol w:w="1205"/>
        <w:gridCol w:w="1205"/>
        <w:gridCol w:w="1205"/>
        <w:gridCol w:w="1205"/>
      </w:tblGrid>
      <w:tr w:rsidR="0048469E" w14:paraId="5091E6F9" w14:textId="77777777">
        <w:trPr>
          <w:trHeight w:val="240"/>
        </w:trPr>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C7FE74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615"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31D93D8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615"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7619511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449717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折现率区间</w:t>
            </w:r>
          </w:p>
        </w:tc>
      </w:tr>
      <w:tr w:rsidR="0048469E" w14:paraId="5EC6678C" w14:textId="77777777">
        <w:trPr>
          <w:trHeight w:val="240"/>
        </w:trPr>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856C004" w14:textId="77777777" w:rsidR="0048469E" w:rsidRDefault="0048469E">
            <w:pPr>
              <w:rPr>
                <w:rFonts w:hint="eastAsia"/>
              </w:rPr>
            </w:pP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03111FF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4303F74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0A3279F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4D7E16C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93BC70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054F140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5BF810B" w14:textId="77777777" w:rsidR="0048469E" w:rsidRDefault="0048469E">
            <w:pPr>
              <w:rPr>
                <w:rFonts w:hint="eastAsia"/>
              </w:rPr>
            </w:pPr>
          </w:p>
        </w:tc>
      </w:tr>
      <w:tr w:rsidR="0048469E" w14:paraId="0791F14E" w14:textId="77777777">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C7F5CE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融资租赁款</w:t>
            </w:r>
          </w:p>
        </w:tc>
        <w:tc>
          <w:tcPr>
            <w:tcW w:w="1205" w:type="dxa"/>
            <w:tcBorders>
              <w:top w:val="single" w:sz="2" w:space="0" w:color="auto"/>
              <w:left w:val="single" w:sz="2" w:space="0" w:color="auto"/>
              <w:bottom w:val="single" w:sz="2" w:space="0" w:color="auto"/>
              <w:right w:val="single" w:sz="2" w:space="0" w:color="auto"/>
            </w:tcBorders>
            <w:vAlign w:val="center"/>
          </w:tcPr>
          <w:p w14:paraId="3D1C95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226,719.52</w:t>
            </w:r>
          </w:p>
        </w:tc>
        <w:tc>
          <w:tcPr>
            <w:tcW w:w="1205" w:type="dxa"/>
            <w:tcBorders>
              <w:top w:val="single" w:sz="2" w:space="0" w:color="auto"/>
              <w:left w:val="single" w:sz="2" w:space="0" w:color="auto"/>
              <w:bottom w:val="single" w:sz="2" w:space="0" w:color="auto"/>
              <w:right w:val="single" w:sz="2" w:space="0" w:color="auto"/>
            </w:tcBorders>
            <w:vAlign w:val="center"/>
          </w:tcPr>
          <w:p w14:paraId="0C9708C7"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193881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226,719.52</w:t>
            </w:r>
          </w:p>
        </w:tc>
        <w:tc>
          <w:tcPr>
            <w:tcW w:w="1205" w:type="dxa"/>
            <w:tcBorders>
              <w:top w:val="single" w:sz="2" w:space="0" w:color="auto"/>
              <w:left w:val="single" w:sz="2" w:space="0" w:color="auto"/>
              <w:bottom w:val="single" w:sz="2" w:space="0" w:color="auto"/>
              <w:right w:val="single" w:sz="2" w:space="0" w:color="auto"/>
            </w:tcBorders>
            <w:vAlign w:val="center"/>
          </w:tcPr>
          <w:p w14:paraId="27C06E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335,454.55</w:t>
            </w:r>
          </w:p>
        </w:tc>
        <w:tc>
          <w:tcPr>
            <w:tcW w:w="1205" w:type="dxa"/>
            <w:tcBorders>
              <w:top w:val="single" w:sz="2" w:space="0" w:color="auto"/>
              <w:left w:val="single" w:sz="2" w:space="0" w:color="auto"/>
              <w:bottom w:val="single" w:sz="2" w:space="0" w:color="auto"/>
              <w:right w:val="single" w:sz="2" w:space="0" w:color="auto"/>
            </w:tcBorders>
            <w:vAlign w:val="center"/>
          </w:tcPr>
          <w:p w14:paraId="1C654F3C"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759D6C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335,454.55</w:t>
            </w:r>
          </w:p>
        </w:tc>
        <w:tc>
          <w:tcPr>
            <w:tcW w:w="1205" w:type="dxa"/>
            <w:tcBorders>
              <w:top w:val="single" w:sz="2" w:space="0" w:color="auto"/>
              <w:left w:val="single" w:sz="2" w:space="0" w:color="auto"/>
              <w:bottom w:val="single" w:sz="2" w:space="0" w:color="auto"/>
              <w:right w:val="single" w:sz="2" w:space="0" w:color="auto"/>
            </w:tcBorders>
            <w:vAlign w:val="center"/>
          </w:tcPr>
          <w:p w14:paraId="336A14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0.75%</w:t>
            </w:r>
          </w:p>
        </w:tc>
      </w:tr>
      <w:tr w:rsidR="0048469E" w14:paraId="3E76FF1D" w14:textId="77777777">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04E2F83C"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其中：未实现融资收益</w:t>
            </w:r>
          </w:p>
        </w:tc>
        <w:tc>
          <w:tcPr>
            <w:tcW w:w="1205" w:type="dxa"/>
            <w:tcBorders>
              <w:top w:val="single" w:sz="2" w:space="0" w:color="auto"/>
              <w:left w:val="single" w:sz="2" w:space="0" w:color="auto"/>
              <w:bottom w:val="single" w:sz="2" w:space="0" w:color="auto"/>
              <w:right w:val="single" w:sz="2" w:space="0" w:color="auto"/>
            </w:tcBorders>
            <w:vAlign w:val="center"/>
          </w:tcPr>
          <w:p w14:paraId="1259C0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-2,870.19</w:t>
            </w:r>
          </w:p>
        </w:tc>
        <w:tc>
          <w:tcPr>
            <w:tcW w:w="1205" w:type="dxa"/>
            <w:tcBorders>
              <w:top w:val="single" w:sz="2" w:space="0" w:color="auto"/>
              <w:left w:val="single" w:sz="2" w:space="0" w:color="auto"/>
              <w:bottom w:val="single" w:sz="2" w:space="0" w:color="auto"/>
              <w:right w:val="single" w:sz="2" w:space="0" w:color="auto"/>
            </w:tcBorders>
            <w:vAlign w:val="center"/>
          </w:tcPr>
          <w:p w14:paraId="1838235D"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3CB173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-2,870.19</w:t>
            </w:r>
          </w:p>
        </w:tc>
        <w:tc>
          <w:tcPr>
            <w:tcW w:w="1205" w:type="dxa"/>
            <w:tcBorders>
              <w:top w:val="single" w:sz="2" w:space="0" w:color="auto"/>
              <w:left w:val="single" w:sz="2" w:space="0" w:color="auto"/>
              <w:bottom w:val="single" w:sz="2" w:space="0" w:color="auto"/>
              <w:right w:val="single" w:sz="2" w:space="0" w:color="auto"/>
            </w:tcBorders>
            <w:vAlign w:val="center"/>
          </w:tcPr>
          <w:p w14:paraId="7EB1E2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-3,685.91</w:t>
            </w:r>
          </w:p>
        </w:tc>
        <w:tc>
          <w:tcPr>
            <w:tcW w:w="1205" w:type="dxa"/>
            <w:tcBorders>
              <w:top w:val="single" w:sz="2" w:space="0" w:color="auto"/>
              <w:left w:val="single" w:sz="2" w:space="0" w:color="auto"/>
              <w:bottom w:val="single" w:sz="2" w:space="0" w:color="auto"/>
              <w:right w:val="single" w:sz="2" w:space="0" w:color="auto"/>
            </w:tcBorders>
            <w:vAlign w:val="center"/>
          </w:tcPr>
          <w:p w14:paraId="0939854F"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7EBBDB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-3,685.91</w:t>
            </w:r>
          </w:p>
        </w:tc>
        <w:tc>
          <w:tcPr>
            <w:tcW w:w="1205" w:type="dxa"/>
            <w:tcBorders>
              <w:top w:val="single" w:sz="2" w:space="0" w:color="auto"/>
              <w:left w:val="single" w:sz="2" w:space="0" w:color="auto"/>
              <w:bottom w:val="single" w:sz="2" w:space="0" w:color="auto"/>
              <w:right w:val="single" w:sz="2" w:space="0" w:color="auto"/>
            </w:tcBorders>
            <w:vAlign w:val="center"/>
          </w:tcPr>
          <w:p w14:paraId="07F0DDBB" w14:textId="77777777" w:rsidR="0048469E" w:rsidRDefault="0048469E">
            <w:pPr>
              <w:spacing w:after="0" w:line="240" w:lineRule="exact"/>
              <w:rPr>
                <w:rFonts w:ascii="宋体" w:eastAsia="宋体" w:hAnsi="宋体" w:cs="宋体" w:hint="eastAsia"/>
                <w:sz w:val="18"/>
                <w:szCs w:val="18"/>
              </w:rPr>
            </w:pPr>
          </w:p>
        </w:tc>
      </w:tr>
      <w:tr w:rsidR="0048469E" w14:paraId="7339752E" w14:textId="77777777">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625CD8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205" w:type="dxa"/>
            <w:tcBorders>
              <w:top w:val="single" w:sz="2" w:space="0" w:color="auto"/>
              <w:left w:val="single" w:sz="2" w:space="0" w:color="auto"/>
              <w:bottom w:val="single" w:sz="2" w:space="0" w:color="auto"/>
              <w:right w:val="single" w:sz="2" w:space="0" w:color="auto"/>
            </w:tcBorders>
            <w:vAlign w:val="center"/>
          </w:tcPr>
          <w:p w14:paraId="2349C3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226,719.52</w:t>
            </w:r>
          </w:p>
        </w:tc>
        <w:tc>
          <w:tcPr>
            <w:tcW w:w="1205" w:type="dxa"/>
            <w:tcBorders>
              <w:top w:val="single" w:sz="2" w:space="0" w:color="auto"/>
              <w:left w:val="single" w:sz="2" w:space="0" w:color="auto"/>
              <w:bottom w:val="single" w:sz="2" w:space="0" w:color="auto"/>
              <w:right w:val="single" w:sz="2" w:space="0" w:color="auto"/>
            </w:tcBorders>
            <w:vAlign w:val="center"/>
          </w:tcPr>
          <w:p w14:paraId="5FCF86CD"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377361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226,719.52</w:t>
            </w:r>
          </w:p>
        </w:tc>
        <w:tc>
          <w:tcPr>
            <w:tcW w:w="1205" w:type="dxa"/>
            <w:tcBorders>
              <w:top w:val="single" w:sz="2" w:space="0" w:color="auto"/>
              <w:left w:val="single" w:sz="2" w:space="0" w:color="auto"/>
              <w:bottom w:val="single" w:sz="2" w:space="0" w:color="auto"/>
              <w:right w:val="single" w:sz="2" w:space="0" w:color="auto"/>
            </w:tcBorders>
            <w:vAlign w:val="center"/>
          </w:tcPr>
          <w:p w14:paraId="605F36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335,454.55</w:t>
            </w:r>
          </w:p>
        </w:tc>
        <w:tc>
          <w:tcPr>
            <w:tcW w:w="1205" w:type="dxa"/>
            <w:tcBorders>
              <w:top w:val="single" w:sz="2" w:space="0" w:color="auto"/>
              <w:left w:val="single" w:sz="2" w:space="0" w:color="auto"/>
              <w:bottom w:val="single" w:sz="2" w:space="0" w:color="auto"/>
              <w:right w:val="single" w:sz="2" w:space="0" w:color="auto"/>
            </w:tcBorders>
            <w:vAlign w:val="center"/>
          </w:tcPr>
          <w:p w14:paraId="3FAFDDE8"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58E0E5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335,454.55</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46DBA443" w14:textId="77777777" w:rsidR="0048469E" w:rsidRDefault="0048469E">
            <w:pPr>
              <w:rPr>
                <w:rFonts w:hint="eastAsia"/>
              </w:rPr>
            </w:pPr>
          </w:p>
        </w:tc>
      </w:tr>
    </w:tbl>
    <w:p w14:paraId="7E51538D" w14:textId="77777777" w:rsidR="0048469E" w:rsidRDefault="00000000">
      <w:pPr>
        <w:pStyle w:val="3"/>
        <w:spacing w:line="280" w:lineRule="exact"/>
        <w:jc w:val="left"/>
        <w:rPr>
          <w:rFonts w:ascii="宋体" w:hAnsi="宋体" w:cs="宋体" w:hint="eastAsia"/>
          <w:b/>
          <w:bCs/>
        </w:rPr>
      </w:pPr>
      <w:bookmarkStart w:id="251" w:name="_Toc989140"/>
      <w:r>
        <w:rPr>
          <w:rFonts w:ascii="宋体" w:hAnsi="宋体" w:cs="宋体"/>
          <w:b/>
          <w:bCs/>
        </w:rPr>
        <w:t>13、长期股权投资</w:t>
      </w:r>
      <w:bookmarkEnd w:id="251"/>
    </w:p>
    <w:tbl>
      <w:tblPr>
        <w:tblW w:w="4998" w:type="pct"/>
        <w:jc w:val="center"/>
        <w:tblCellMar>
          <w:top w:w="15" w:type="dxa"/>
          <w:left w:w="15" w:type="dxa"/>
          <w:bottom w:w="15" w:type="dxa"/>
          <w:right w:w="15" w:type="dxa"/>
        </w:tblCellMar>
        <w:tblLook w:val="04A0" w:firstRow="1" w:lastRow="0" w:firstColumn="1" w:lastColumn="0" w:noHBand="0" w:noVBand="1"/>
      </w:tblPr>
      <w:tblGrid>
        <w:gridCol w:w="1812"/>
        <w:gridCol w:w="3231"/>
        <w:gridCol w:w="1602"/>
        <w:gridCol w:w="3204"/>
      </w:tblGrid>
      <w:tr w:rsidR="00DD3739" w14:paraId="11C7FB26" w14:textId="77777777">
        <w:trPr>
          <w:divId w:val="2029018814"/>
          <w:trHeight w:val="454"/>
          <w:jc w:val="center"/>
        </w:trPr>
        <w:tc>
          <w:tcPr>
            <w:tcW w:w="156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FF5384" w14:textId="77777777" w:rsidR="00DD3739" w:rsidRDefault="00000000">
            <w:pPr>
              <w:pStyle w:val="a3"/>
              <w:spacing w:after="0" w:afterAutospacing="0" w:line="300" w:lineRule="auto"/>
              <w:ind w:firstLine="180"/>
              <w:textAlignment w:val="baseline"/>
              <w:rPr>
                <w:rFonts w:ascii="Courier New" w:hAnsi="Courier New" w:cs="Courier New"/>
                <w:sz w:val="21"/>
                <w:szCs w:val="21"/>
              </w:rPr>
            </w:pPr>
            <w:r>
              <w:rPr>
                <w:rFonts w:cs="Courier New" w:hint="eastAsia"/>
                <w:sz w:val="18"/>
                <w:szCs w:val="18"/>
              </w:rPr>
              <w:t>项  目</w:t>
            </w:r>
          </w:p>
        </w:tc>
        <w:tc>
          <w:tcPr>
            <w:tcW w:w="695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33BC35"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pacing w:val="-2"/>
                <w:sz w:val="18"/>
                <w:szCs w:val="18"/>
              </w:rPr>
              <w:t>期末数</w:t>
            </w:r>
          </w:p>
        </w:tc>
      </w:tr>
      <w:tr w:rsidR="00DD3739" w14:paraId="11DF7A20" w14:textId="77777777">
        <w:trPr>
          <w:divId w:val="2029018814"/>
          <w:trHeight w:val="45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FFA95A1" w14:textId="77777777" w:rsidR="00DD3739" w:rsidRDefault="00DD3739">
            <w:pPr>
              <w:rPr>
                <w:rFonts w:ascii="Courier New" w:eastAsia="宋体" w:hAnsi="Courier New" w:cs="Courier New"/>
                <w:sz w:val="21"/>
                <w:szCs w:val="21"/>
              </w:rPr>
            </w:pPr>
          </w:p>
        </w:tc>
        <w:tc>
          <w:tcPr>
            <w:tcW w:w="27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4B1D81"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pacing w:val="-2"/>
                <w:sz w:val="18"/>
                <w:szCs w:val="18"/>
              </w:rPr>
              <w:t>账面余额</w:t>
            </w:r>
          </w:p>
        </w:tc>
        <w:tc>
          <w:tcPr>
            <w:tcW w:w="1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B79370"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减值准备</w:t>
            </w:r>
          </w:p>
        </w:tc>
        <w:tc>
          <w:tcPr>
            <w:tcW w:w="2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004A8"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pacing w:val="-2"/>
                <w:sz w:val="18"/>
                <w:szCs w:val="18"/>
              </w:rPr>
              <w:t>账面价值</w:t>
            </w:r>
          </w:p>
        </w:tc>
      </w:tr>
      <w:tr w:rsidR="00DD3739" w14:paraId="560FDC63" w14:textId="77777777">
        <w:trPr>
          <w:divId w:val="2029018814"/>
          <w:trHeight w:val="454"/>
          <w:jc w:val="center"/>
        </w:trPr>
        <w:tc>
          <w:tcPr>
            <w:tcW w:w="1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5CCFFA"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对联营企业投资</w:t>
            </w:r>
          </w:p>
        </w:tc>
        <w:tc>
          <w:tcPr>
            <w:tcW w:w="27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3860F"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3,511,019,079.32</w:t>
            </w:r>
          </w:p>
        </w:tc>
        <w:tc>
          <w:tcPr>
            <w:tcW w:w="1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5AB7E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25,249,436.47</w:t>
            </w:r>
          </w:p>
        </w:tc>
        <w:tc>
          <w:tcPr>
            <w:tcW w:w="2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4EEE1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3,485,769,642.85 </w:t>
            </w:r>
          </w:p>
        </w:tc>
      </w:tr>
      <w:tr w:rsidR="00DD3739" w14:paraId="2854F0E6" w14:textId="77777777">
        <w:trPr>
          <w:divId w:val="2029018814"/>
          <w:trHeight w:val="454"/>
          <w:jc w:val="center"/>
        </w:trPr>
        <w:tc>
          <w:tcPr>
            <w:tcW w:w="1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86B67B" w14:textId="77777777" w:rsidR="00DD3739" w:rsidRDefault="00000000">
            <w:pPr>
              <w:pStyle w:val="a3"/>
              <w:spacing w:after="0" w:afterAutospacing="0" w:line="300" w:lineRule="auto"/>
              <w:ind w:firstLine="180"/>
              <w:textAlignment w:val="baseline"/>
              <w:rPr>
                <w:rFonts w:ascii="Courier New" w:hAnsi="Courier New" w:cs="Courier New"/>
                <w:sz w:val="21"/>
                <w:szCs w:val="21"/>
              </w:rPr>
            </w:pPr>
            <w:r>
              <w:rPr>
                <w:rFonts w:cs="Courier New" w:hint="eastAsia"/>
                <w:sz w:val="18"/>
                <w:szCs w:val="18"/>
              </w:rPr>
              <w:t>合  计</w:t>
            </w:r>
          </w:p>
        </w:tc>
        <w:tc>
          <w:tcPr>
            <w:tcW w:w="27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13517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3,511,019,079.32</w:t>
            </w:r>
          </w:p>
        </w:tc>
        <w:tc>
          <w:tcPr>
            <w:tcW w:w="1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2938B2"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color w:val="000000"/>
                <w:sz w:val="18"/>
                <w:szCs w:val="18"/>
              </w:rPr>
              <w:t>25,249,436.47</w:t>
            </w:r>
          </w:p>
        </w:tc>
        <w:tc>
          <w:tcPr>
            <w:tcW w:w="27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0BECF"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3,485,769,642.85</w:t>
            </w:r>
          </w:p>
        </w:tc>
      </w:tr>
    </w:tbl>
    <w:p w14:paraId="5DAA62F9" w14:textId="77777777" w:rsidR="00DD3739" w:rsidRDefault="00000000">
      <w:pPr>
        <w:pStyle w:val="a3"/>
        <w:spacing w:before="0" w:beforeAutospacing="0" w:after="0" w:afterAutospacing="0" w:line="360" w:lineRule="auto"/>
        <w:ind w:firstLine="420"/>
        <w:jc w:val="both"/>
        <w:divId w:val="2029018814"/>
        <w:rPr>
          <w:rFonts w:ascii="Times New Roman" w:eastAsia="仿宋" w:hAnsi="Times New Roman" w:cs="Times New Roman"/>
          <w:sz w:val="21"/>
          <w:szCs w:val="21"/>
        </w:rPr>
      </w:pPr>
      <w:r>
        <w:rPr>
          <w:rFonts w:cs="Times New Roman" w:hint="eastAsia"/>
          <w:sz w:val="21"/>
          <w:szCs w:val="21"/>
        </w:rPr>
        <w:t>（续上表）</w:t>
      </w:r>
    </w:p>
    <w:tbl>
      <w:tblPr>
        <w:tblW w:w="4998" w:type="pct"/>
        <w:jc w:val="center"/>
        <w:tblCellMar>
          <w:top w:w="15" w:type="dxa"/>
          <w:left w:w="15" w:type="dxa"/>
          <w:bottom w:w="15" w:type="dxa"/>
          <w:right w:w="15" w:type="dxa"/>
        </w:tblCellMar>
        <w:tblLook w:val="04A0" w:firstRow="1" w:lastRow="0" w:firstColumn="1" w:lastColumn="0" w:noHBand="0" w:noVBand="1"/>
      </w:tblPr>
      <w:tblGrid>
        <w:gridCol w:w="1825"/>
        <w:gridCol w:w="3228"/>
        <w:gridCol w:w="1560"/>
        <w:gridCol w:w="3236"/>
      </w:tblGrid>
      <w:tr w:rsidR="00DD3739" w14:paraId="06D07854" w14:textId="77777777">
        <w:trPr>
          <w:divId w:val="2029018814"/>
          <w:trHeight w:val="454"/>
          <w:jc w:val="center"/>
        </w:trPr>
        <w:tc>
          <w:tcPr>
            <w:tcW w:w="157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A3C5DE" w14:textId="77777777" w:rsidR="00DD3739" w:rsidRDefault="00000000">
            <w:pPr>
              <w:pStyle w:val="a3"/>
              <w:spacing w:after="0" w:afterAutospacing="0" w:line="300" w:lineRule="auto"/>
              <w:ind w:firstLine="180"/>
              <w:textAlignment w:val="baseline"/>
              <w:rPr>
                <w:rFonts w:ascii="Courier New" w:hAnsi="Courier New" w:cs="Courier New"/>
                <w:sz w:val="21"/>
                <w:szCs w:val="21"/>
              </w:rPr>
            </w:pPr>
            <w:r>
              <w:rPr>
                <w:rFonts w:cs="Courier New" w:hint="eastAsia"/>
                <w:sz w:val="18"/>
                <w:szCs w:val="18"/>
              </w:rPr>
              <w:t>项  目</w:t>
            </w:r>
          </w:p>
        </w:tc>
        <w:tc>
          <w:tcPr>
            <w:tcW w:w="694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EAC690"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pacing w:val="-2"/>
                <w:sz w:val="18"/>
                <w:szCs w:val="18"/>
              </w:rPr>
              <w:t>期初数</w:t>
            </w:r>
          </w:p>
        </w:tc>
      </w:tr>
      <w:tr w:rsidR="00DD3739" w14:paraId="0FA22DEF" w14:textId="77777777">
        <w:trPr>
          <w:divId w:val="2029018814"/>
          <w:trHeight w:val="45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6A4E538" w14:textId="77777777" w:rsidR="00DD3739" w:rsidRDefault="00DD3739">
            <w:pPr>
              <w:rPr>
                <w:rFonts w:ascii="Courier New" w:eastAsia="宋体" w:hAnsi="Courier New" w:cs="Courier New"/>
                <w:sz w:val="21"/>
                <w:szCs w:val="21"/>
              </w:rPr>
            </w:pPr>
          </w:p>
        </w:tc>
        <w:tc>
          <w:tcPr>
            <w:tcW w:w="27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FA3961"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pacing w:val="-2"/>
                <w:sz w:val="18"/>
                <w:szCs w:val="18"/>
              </w:rPr>
              <w:t>账面余额</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784C9A"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减值准备</w:t>
            </w:r>
          </w:p>
        </w:tc>
        <w:tc>
          <w:tcPr>
            <w:tcW w:w="2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1F8E49"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pacing w:val="-2"/>
                <w:sz w:val="18"/>
                <w:szCs w:val="18"/>
              </w:rPr>
              <w:t>账面价值</w:t>
            </w:r>
          </w:p>
        </w:tc>
      </w:tr>
      <w:tr w:rsidR="00DD3739" w14:paraId="0FA90465" w14:textId="77777777">
        <w:trPr>
          <w:divId w:val="2029018814"/>
          <w:trHeight w:val="454"/>
          <w:jc w:val="center"/>
        </w:trPr>
        <w:tc>
          <w:tcPr>
            <w:tcW w:w="15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C8F222"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对联营企业投资</w:t>
            </w:r>
          </w:p>
        </w:tc>
        <w:tc>
          <w:tcPr>
            <w:tcW w:w="27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FDD7B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2,950,574,477.94</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489D3C" w14:textId="77777777" w:rsidR="00DD3739" w:rsidRDefault="00000000">
            <w:pPr>
              <w:pStyle w:val="a3"/>
              <w:spacing w:after="0" w:afterAutospacing="0" w:line="360" w:lineRule="auto"/>
              <w:jc w:val="center"/>
              <w:textAlignment w:val="baseline"/>
              <w:rPr>
                <w:rFonts w:ascii="Courier New" w:hAnsi="Courier New" w:cs="Courier New"/>
                <w:sz w:val="21"/>
                <w:szCs w:val="21"/>
              </w:rPr>
            </w:pPr>
            <w:r>
              <w:rPr>
                <w:rFonts w:cs="Courier New" w:hint="eastAsia"/>
                <w:sz w:val="18"/>
                <w:szCs w:val="18"/>
              </w:rPr>
              <w:t> </w:t>
            </w:r>
          </w:p>
        </w:tc>
        <w:tc>
          <w:tcPr>
            <w:tcW w:w="2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C4CAE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2,950,574,477.94</w:t>
            </w:r>
          </w:p>
        </w:tc>
      </w:tr>
      <w:tr w:rsidR="00DD3739" w14:paraId="0BBEBB60" w14:textId="77777777">
        <w:trPr>
          <w:divId w:val="2029018814"/>
          <w:trHeight w:val="454"/>
          <w:jc w:val="center"/>
        </w:trPr>
        <w:tc>
          <w:tcPr>
            <w:tcW w:w="15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1A4F8F" w14:textId="77777777" w:rsidR="00DD3739" w:rsidRDefault="00000000">
            <w:pPr>
              <w:pStyle w:val="a3"/>
              <w:spacing w:after="0" w:afterAutospacing="0" w:line="300" w:lineRule="auto"/>
              <w:ind w:firstLine="180"/>
              <w:textAlignment w:val="baseline"/>
              <w:rPr>
                <w:rFonts w:ascii="Courier New" w:hAnsi="Courier New" w:cs="Courier New"/>
                <w:sz w:val="21"/>
                <w:szCs w:val="21"/>
              </w:rPr>
            </w:pPr>
            <w:r>
              <w:rPr>
                <w:rFonts w:cs="Courier New" w:hint="eastAsia"/>
                <w:sz w:val="18"/>
                <w:szCs w:val="18"/>
              </w:rPr>
              <w:t>合  计</w:t>
            </w:r>
          </w:p>
        </w:tc>
        <w:tc>
          <w:tcPr>
            <w:tcW w:w="27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B1BF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2,950,574,477.94</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1D4FC3"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 </w:t>
            </w:r>
          </w:p>
        </w:tc>
        <w:tc>
          <w:tcPr>
            <w:tcW w:w="2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89D50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2,950,574,477.94</w:t>
            </w:r>
          </w:p>
        </w:tc>
      </w:tr>
    </w:tbl>
    <w:p w14:paraId="2F270414" w14:textId="77777777" w:rsidR="00DD3739" w:rsidRDefault="00000000">
      <w:pPr>
        <w:pStyle w:val="a3"/>
        <w:spacing w:before="0" w:beforeAutospacing="0" w:after="0" w:afterAutospacing="0" w:line="360" w:lineRule="auto"/>
        <w:ind w:firstLine="420"/>
        <w:jc w:val="both"/>
        <w:divId w:val="2029018814"/>
        <w:rPr>
          <w:rFonts w:ascii="Times New Roman" w:eastAsia="仿宋" w:hAnsi="Times New Roman" w:cs="Times New Roman"/>
          <w:sz w:val="21"/>
          <w:szCs w:val="21"/>
        </w:rPr>
      </w:pPr>
      <w:r>
        <w:rPr>
          <w:rFonts w:cs="Times New Roman" w:hint="eastAsia"/>
          <w:sz w:val="21"/>
          <w:szCs w:val="21"/>
        </w:rPr>
        <w:t>(2) 明细情况</w:t>
      </w:r>
    </w:p>
    <w:tbl>
      <w:tblPr>
        <w:tblW w:w="5079" w:type="pct"/>
        <w:tblCellMar>
          <w:top w:w="15" w:type="dxa"/>
          <w:left w:w="15" w:type="dxa"/>
          <w:bottom w:w="15" w:type="dxa"/>
          <w:right w:w="15" w:type="dxa"/>
        </w:tblCellMar>
        <w:tblLook w:val="04A0" w:firstRow="1" w:lastRow="0" w:firstColumn="1" w:lastColumn="0" w:noHBand="0" w:noVBand="1"/>
      </w:tblPr>
      <w:tblGrid>
        <w:gridCol w:w="1508"/>
        <w:gridCol w:w="1915"/>
        <w:gridCol w:w="883"/>
        <w:gridCol w:w="1497"/>
        <w:gridCol w:w="895"/>
        <w:gridCol w:w="1706"/>
        <w:gridCol w:w="1605"/>
      </w:tblGrid>
      <w:tr w:rsidR="00DD3739" w14:paraId="29E895E7" w14:textId="77777777">
        <w:trPr>
          <w:divId w:val="2029018814"/>
          <w:trHeight w:val="454"/>
        </w:trPr>
        <w:tc>
          <w:tcPr>
            <w:tcW w:w="75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D44192" w14:textId="77777777" w:rsidR="00DD3739" w:rsidRDefault="00000000">
            <w:pPr>
              <w:pStyle w:val="a3"/>
              <w:spacing w:before="0" w:beforeAutospacing="0" w:after="0" w:afterAutospacing="0"/>
              <w:ind w:firstLine="180"/>
              <w:rPr>
                <w:rFonts w:ascii="Times New Roman" w:hAnsi="Times New Roman" w:cs="Times New Roman"/>
                <w:sz w:val="21"/>
                <w:szCs w:val="21"/>
              </w:rPr>
            </w:pPr>
            <w:r>
              <w:rPr>
                <w:rFonts w:cs="Times New Roman" w:hint="eastAsia"/>
                <w:sz w:val="18"/>
                <w:szCs w:val="18"/>
              </w:rPr>
              <w:t>被投资单位</w:t>
            </w:r>
          </w:p>
        </w:tc>
        <w:tc>
          <w:tcPr>
            <w:tcW w:w="13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E42A66"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期初数</w:t>
            </w:r>
          </w:p>
        </w:tc>
        <w:tc>
          <w:tcPr>
            <w:tcW w:w="2849"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3B52EA"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本期增减变动</w:t>
            </w:r>
          </w:p>
        </w:tc>
      </w:tr>
      <w:tr w:rsidR="00DD3739" w14:paraId="2BACF18E" w14:textId="77777777">
        <w:trPr>
          <w:divId w:val="2029018814"/>
          <w:trHeight w:val="454"/>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ACB8FEA" w14:textId="77777777" w:rsidR="00DD3739" w:rsidRDefault="00DD3739">
            <w:pPr>
              <w:rPr>
                <w:rFonts w:ascii="Times New Roman" w:eastAsia="宋体" w:hAnsi="Times New Roman" w:cs="Times New Roman"/>
                <w:sz w:val="21"/>
                <w:szCs w:val="21"/>
              </w:rPr>
            </w:pPr>
          </w:p>
        </w:tc>
        <w:tc>
          <w:tcPr>
            <w:tcW w:w="95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5CEB69"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账面价值</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BFE818"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减值</w:t>
            </w:r>
          </w:p>
          <w:p w14:paraId="2637CF77"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准备</w:t>
            </w:r>
          </w:p>
        </w:tc>
        <w:tc>
          <w:tcPr>
            <w:tcW w:w="7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1ECD8A"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追加投资</w:t>
            </w:r>
          </w:p>
        </w:tc>
        <w:tc>
          <w:tcPr>
            <w:tcW w:w="4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C001A6"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减少</w:t>
            </w:r>
          </w:p>
          <w:p w14:paraId="2F0C00F7"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投资</w:t>
            </w:r>
          </w:p>
        </w:tc>
        <w:tc>
          <w:tcPr>
            <w:tcW w:w="8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8DDE64"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权益法下确认的投资损益</w:t>
            </w:r>
          </w:p>
        </w:tc>
        <w:tc>
          <w:tcPr>
            <w:tcW w:w="8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999A4A"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其他综合</w:t>
            </w:r>
          </w:p>
          <w:p w14:paraId="32C0DB61"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收益调整</w:t>
            </w:r>
          </w:p>
        </w:tc>
      </w:tr>
      <w:tr w:rsidR="00DD3739" w14:paraId="3C7F5A29" w14:textId="77777777">
        <w:trPr>
          <w:divId w:val="2029018814"/>
          <w:trHeight w:val="454"/>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BB9BD8"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联营企业</w:t>
            </w:r>
          </w:p>
        </w:tc>
        <w:tc>
          <w:tcPr>
            <w:tcW w:w="9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567D58"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136493"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061971"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0AED2C"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39AB1E"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667ABB"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104EFE36" w14:textId="77777777">
        <w:trPr>
          <w:divId w:val="2029018814"/>
          <w:trHeight w:val="454"/>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B2A50B"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杭州中策海潮企业管理有限公司</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728224"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1,670,401,382.17</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F795B0"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366F75"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5EB259"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ECC7D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353,709,550.57</w:t>
            </w:r>
          </w:p>
        </w:tc>
        <w:tc>
          <w:tcPr>
            <w:tcW w:w="13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BA5B5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18,016,561.25</w:t>
            </w:r>
          </w:p>
        </w:tc>
      </w:tr>
      <w:tr w:rsidR="00DD3739" w14:paraId="4322C645" w14:textId="77777777">
        <w:trPr>
          <w:divId w:val="2029018814"/>
          <w:trHeight w:val="454"/>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7B1CC8"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浙江杭叉控股股份有限公司</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0C033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960,509,516.53</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E437AA"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3830B2"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B128DC"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792DB4"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156,921,354.29</w:t>
            </w:r>
          </w:p>
        </w:tc>
        <w:tc>
          <w:tcPr>
            <w:tcW w:w="13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DB2B8F"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548,004.86</w:t>
            </w:r>
          </w:p>
        </w:tc>
      </w:tr>
      <w:tr w:rsidR="00DD3739" w14:paraId="386DDA45" w14:textId="77777777">
        <w:trPr>
          <w:divId w:val="2029018814"/>
          <w:trHeight w:val="454"/>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1D1D2F" w14:textId="77777777" w:rsidR="00DD3739" w:rsidRDefault="00000000">
            <w:pPr>
              <w:pStyle w:val="a3"/>
              <w:spacing w:before="0" w:beforeAutospacing="0" w:after="0" w:afterAutospacing="0"/>
              <w:ind w:right="-156"/>
              <w:rPr>
                <w:rFonts w:ascii="Times New Roman" w:hAnsi="Times New Roman" w:cs="Times New Roman"/>
                <w:sz w:val="21"/>
                <w:szCs w:val="21"/>
              </w:rPr>
            </w:pPr>
            <w:r>
              <w:rPr>
                <w:rFonts w:cs="Times New Roman" w:hint="eastAsia"/>
                <w:sz w:val="18"/>
                <w:szCs w:val="18"/>
              </w:rPr>
              <w:t>浙江国自机器人技术股份有限公司</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F55EE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4,160,678.72</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47958D"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40E19E"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1C485D"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10D9C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12,160,119.65</w:t>
            </w:r>
          </w:p>
        </w:tc>
        <w:tc>
          <w:tcPr>
            <w:tcW w:w="13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8041E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-55,233.62</w:t>
            </w:r>
          </w:p>
        </w:tc>
      </w:tr>
      <w:tr w:rsidR="00DD3739" w14:paraId="62B5894A" w14:textId="77777777">
        <w:trPr>
          <w:divId w:val="2029018814"/>
          <w:trHeight w:val="454"/>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5B533E"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宁波东海银行股份有限公司</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956AF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211,372,897.15</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3609E1"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25EFC0"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6B91FD"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CC467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8,712,443.33</w:t>
            </w:r>
          </w:p>
        </w:tc>
        <w:tc>
          <w:tcPr>
            <w:tcW w:w="13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B9105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2,364,930.83</w:t>
            </w:r>
          </w:p>
        </w:tc>
      </w:tr>
      <w:tr w:rsidR="00DD3739" w14:paraId="10735F0D" w14:textId="77777777">
        <w:trPr>
          <w:divId w:val="2029018814"/>
          <w:trHeight w:val="454"/>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60BD10" w14:textId="77777777" w:rsidR="00DD3739" w:rsidRDefault="00000000">
            <w:pPr>
              <w:pStyle w:val="a3"/>
              <w:spacing w:before="0" w:beforeAutospacing="0" w:after="0" w:afterAutospacing="0"/>
              <w:ind w:right="-156"/>
              <w:rPr>
                <w:rFonts w:ascii="Times New Roman" w:hAnsi="Times New Roman" w:cs="Times New Roman"/>
                <w:sz w:val="21"/>
                <w:szCs w:val="21"/>
              </w:rPr>
            </w:pPr>
            <w:r>
              <w:rPr>
                <w:rFonts w:cs="Times New Roman" w:hint="eastAsia"/>
                <w:sz w:val="18"/>
                <w:szCs w:val="18"/>
              </w:rPr>
              <w:t>常州华达西德宝激光仪器有限公司</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41FF3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3,764,415.43</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E85969"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BB041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988BE6"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3BAA1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104,843.49</w:t>
            </w:r>
          </w:p>
        </w:tc>
        <w:tc>
          <w:tcPr>
            <w:tcW w:w="13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F9A672"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color w:val="000000"/>
                <w:sz w:val="18"/>
                <w:szCs w:val="18"/>
              </w:rPr>
              <w:t> </w:t>
            </w:r>
          </w:p>
        </w:tc>
      </w:tr>
      <w:tr w:rsidR="00DD3739" w14:paraId="304EFF21" w14:textId="77777777">
        <w:trPr>
          <w:divId w:val="2029018814"/>
          <w:trHeight w:val="454"/>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121E1C"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杭州微纳科技股份有限公司</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19EE5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100,365,587.94</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D95519"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A28397"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EF3B8"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F8DF1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-719,270.83</w:t>
            </w:r>
          </w:p>
        </w:tc>
        <w:tc>
          <w:tcPr>
            <w:tcW w:w="13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9272E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249,858.67</w:t>
            </w:r>
          </w:p>
        </w:tc>
      </w:tr>
      <w:tr w:rsidR="00DD3739" w14:paraId="71E3FD1A" w14:textId="77777777">
        <w:trPr>
          <w:divId w:val="2029018814"/>
          <w:trHeight w:val="454"/>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9E6E87" w14:textId="77777777" w:rsidR="00DD3739" w:rsidRDefault="00000000">
            <w:pPr>
              <w:pStyle w:val="a3"/>
              <w:spacing w:before="0" w:beforeAutospacing="0" w:after="0" w:afterAutospacing="0"/>
              <w:ind w:firstLine="180"/>
              <w:rPr>
                <w:rFonts w:ascii="Times New Roman" w:hAnsi="Times New Roman" w:cs="Times New Roman"/>
                <w:sz w:val="21"/>
                <w:szCs w:val="21"/>
              </w:rPr>
            </w:pPr>
            <w:r>
              <w:rPr>
                <w:rFonts w:cs="Times New Roman" w:hint="eastAsia"/>
                <w:sz w:val="18"/>
                <w:szCs w:val="18"/>
              </w:rPr>
              <w:t>合  计</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030D3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2,950,574,477.94</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1E6DC5"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65C4E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w:t>
            </w:r>
          </w:p>
        </w:tc>
        <w:tc>
          <w:tcPr>
            <w:tcW w:w="44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40B84D"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EB33A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530,889,040.50</w:t>
            </w:r>
          </w:p>
        </w:tc>
        <w:tc>
          <w:tcPr>
            <w:tcW w:w="13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291A5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21,124,121.99</w:t>
            </w:r>
          </w:p>
        </w:tc>
      </w:tr>
    </w:tbl>
    <w:p w14:paraId="5271C08F" w14:textId="77777777" w:rsidR="00DD3739" w:rsidRDefault="00000000">
      <w:pPr>
        <w:pStyle w:val="a3"/>
        <w:spacing w:before="0" w:beforeAutospacing="0" w:after="0" w:afterAutospacing="0" w:line="360" w:lineRule="auto"/>
        <w:ind w:firstLine="420"/>
        <w:jc w:val="both"/>
        <w:divId w:val="2029018814"/>
        <w:rPr>
          <w:rFonts w:ascii="Times New Roman" w:eastAsia="仿宋" w:hAnsi="Times New Roman" w:cs="Times New Roman"/>
          <w:sz w:val="21"/>
          <w:szCs w:val="21"/>
        </w:rPr>
      </w:pPr>
      <w:r>
        <w:rPr>
          <w:rFonts w:cs="Times New Roman" w:hint="eastAsia"/>
          <w:sz w:val="21"/>
          <w:szCs w:val="21"/>
        </w:rPr>
        <w:t>（续上表）</w:t>
      </w:r>
    </w:p>
    <w:tbl>
      <w:tblPr>
        <w:tblW w:w="4998" w:type="pct"/>
        <w:tblCellMar>
          <w:top w:w="15" w:type="dxa"/>
          <w:left w:w="15" w:type="dxa"/>
          <w:bottom w:w="15" w:type="dxa"/>
          <w:right w:w="15" w:type="dxa"/>
        </w:tblCellMar>
        <w:tblLook w:val="04A0" w:firstRow="1" w:lastRow="0" w:firstColumn="1" w:lastColumn="0" w:noHBand="0" w:noVBand="1"/>
      </w:tblPr>
      <w:tblGrid>
        <w:gridCol w:w="1441"/>
        <w:gridCol w:w="1695"/>
        <w:gridCol w:w="1262"/>
        <w:gridCol w:w="1594"/>
        <w:gridCol w:w="437"/>
        <w:gridCol w:w="1858"/>
        <w:gridCol w:w="1562"/>
      </w:tblGrid>
      <w:tr w:rsidR="00DD3739" w14:paraId="1656B4CC" w14:textId="77777777">
        <w:trPr>
          <w:divId w:val="2029018814"/>
          <w:trHeight w:val="454"/>
        </w:trPr>
        <w:tc>
          <w:tcPr>
            <w:tcW w:w="7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F5205D" w14:textId="77777777" w:rsidR="00DD3739" w:rsidRDefault="00000000">
            <w:pPr>
              <w:pStyle w:val="a3"/>
              <w:spacing w:before="0" w:beforeAutospacing="0" w:after="0" w:afterAutospacing="0"/>
              <w:ind w:firstLine="180"/>
              <w:rPr>
                <w:rFonts w:ascii="Times New Roman" w:hAnsi="Times New Roman" w:cs="Times New Roman"/>
              </w:rPr>
            </w:pPr>
            <w:r>
              <w:rPr>
                <w:rFonts w:cs="Times New Roman" w:hint="eastAsia"/>
                <w:sz w:val="18"/>
                <w:szCs w:val="18"/>
              </w:rPr>
              <w:t>被投资单位</w:t>
            </w:r>
          </w:p>
        </w:tc>
        <w:tc>
          <w:tcPr>
            <w:tcW w:w="253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E777A4"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本期增减变动</w:t>
            </w:r>
          </w:p>
        </w:tc>
        <w:tc>
          <w:tcPr>
            <w:tcW w:w="17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E578C2"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期末数</w:t>
            </w:r>
          </w:p>
        </w:tc>
      </w:tr>
      <w:tr w:rsidR="00DD3739" w14:paraId="72297468" w14:textId="77777777">
        <w:trPr>
          <w:divId w:val="2029018814"/>
          <w:trHeight w:val="454"/>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62B594"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ascii="Times New Roman" w:hAnsi="Times New Roman" w:cs="Times New Roman"/>
                <w:sz w:val="20"/>
                <w:szCs w:val="20"/>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DC9C79"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其他权益变动</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6BA027"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宣告发放现金股利或利润</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EBDBF9"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计提减值准备</w:t>
            </w:r>
          </w:p>
        </w:tc>
        <w:tc>
          <w:tcPr>
            <w:tcW w:w="2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62B733"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其他</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1AEDE8"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账面价值</w:t>
            </w:r>
          </w:p>
        </w:tc>
        <w:tc>
          <w:tcPr>
            <w:tcW w:w="7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25909C"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减值准备</w:t>
            </w:r>
          </w:p>
        </w:tc>
      </w:tr>
      <w:tr w:rsidR="00DD3739" w14:paraId="40DE0958" w14:textId="77777777">
        <w:trPr>
          <w:divId w:val="2029018814"/>
          <w:trHeight w:val="454"/>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639B6A"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联营企业</w:t>
            </w:r>
          </w:p>
        </w:tc>
        <w:tc>
          <w:tcPr>
            <w:tcW w:w="8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4DFF0E"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3EBC38"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C754D6"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2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0E5AD4"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BF3C9F"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7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859627"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r>
      <w:tr w:rsidR="00DD3739" w14:paraId="05BB7602" w14:textId="77777777">
        <w:trPr>
          <w:divId w:val="2029018814"/>
          <w:trHeight w:val="454"/>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195122"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杭州中策海潮企业管理有限公司</w:t>
            </w:r>
          </w:p>
        </w:tc>
        <w:tc>
          <w:tcPr>
            <w:tcW w:w="8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4A48DC"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5,679,831.15</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DA1303"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1833EE"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2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8D0322"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BE08BD"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2,047,807,325.14</w:t>
            </w:r>
          </w:p>
        </w:tc>
        <w:tc>
          <w:tcPr>
            <w:tcW w:w="7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622F40"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r>
      <w:tr w:rsidR="00DD3739" w14:paraId="147ECD1A" w14:textId="77777777">
        <w:trPr>
          <w:divId w:val="2029018814"/>
          <w:trHeight w:val="454"/>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AAD058"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浙江杭叉控股股份有限公司</w:t>
            </w:r>
          </w:p>
        </w:tc>
        <w:tc>
          <w:tcPr>
            <w:tcW w:w="8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077A7D"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-782,313.51</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F2E1ED"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D23D1B"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2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7EFFF6"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2E6154"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1,117,196,562.17</w:t>
            </w:r>
          </w:p>
        </w:tc>
        <w:tc>
          <w:tcPr>
            <w:tcW w:w="7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5888A4"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r>
      <w:tr w:rsidR="00DD3739" w14:paraId="5B130B0D" w14:textId="77777777">
        <w:trPr>
          <w:divId w:val="2029018814"/>
          <w:trHeight w:val="454"/>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8F29E6" w14:textId="77777777" w:rsidR="00DD3739" w:rsidRDefault="00000000">
            <w:pPr>
              <w:pStyle w:val="a3"/>
              <w:spacing w:before="0" w:beforeAutospacing="0" w:after="0" w:afterAutospacing="0"/>
              <w:ind w:right="-156"/>
              <w:rPr>
                <w:rFonts w:ascii="Times New Roman" w:hAnsi="Times New Roman" w:cs="Times New Roman"/>
              </w:rPr>
            </w:pPr>
            <w:r>
              <w:rPr>
                <w:rFonts w:cs="Times New Roman" w:hint="eastAsia"/>
                <w:sz w:val="18"/>
                <w:szCs w:val="18"/>
              </w:rPr>
              <w:t>浙江国自机器人技术股份有限公司</w:t>
            </w:r>
          </w:p>
        </w:tc>
        <w:tc>
          <w:tcPr>
            <w:tcW w:w="8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473306"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 xml:space="preserve"> -35,203.91 </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7D382F"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E13618"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2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E51A73"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347EA1"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16,230,360.84</w:t>
            </w:r>
          </w:p>
        </w:tc>
        <w:tc>
          <w:tcPr>
            <w:tcW w:w="7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EA9996"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r>
      <w:tr w:rsidR="00DD3739" w14:paraId="7D799586" w14:textId="77777777">
        <w:trPr>
          <w:divId w:val="2029018814"/>
          <w:trHeight w:val="454"/>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9BC7D2"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宁波东海银行股份有限公司</w:t>
            </w:r>
          </w:p>
        </w:tc>
        <w:tc>
          <w:tcPr>
            <w:tcW w:w="8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4D6B73"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 xml:space="preserve"> 3,569,125.16 </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200268"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090B47"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25,249,436.47</w:t>
            </w:r>
          </w:p>
        </w:tc>
        <w:tc>
          <w:tcPr>
            <w:tcW w:w="2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025ED1"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C17FF"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 xml:space="preserve">200,769,960.00 </w:t>
            </w:r>
          </w:p>
        </w:tc>
        <w:tc>
          <w:tcPr>
            <w:tcW w:w="7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316197"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25,249,436.47</w:t>
            </w:r>
          </w:p>
        </w:tc>
      </w:tr>
      <w:tr w:rsidR="00DD3739" w14:paraId="0627A7DF" w14:textId="77777777">
        <w:trPr>
          <w:divId w:val="2029018814"/>
          <w:trHeight w:val="454"/>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6A344F" w14:textId="77777777" w:rsidR="00DD3739" w:rsidRDefault="00000000">
            <w:pPr>
              <w:pStyle w:val="a3"/>
              <w:spacing w:before="0" w:beforeAutospacing="0" w:after="0" w:afterAutospacing="0"/>
              <w:ind w:right="-156"/>
              <w:rPr>
                <w:rFonts w:ascii="Times New Roman" w:hAnsi="Times New Roman" w:cs="Times New Roman"/>
              </w:rPr>
            </w:pPr>
            <w:r>
              <w:rPr>
                <w:rFonts w:cs="Times New Roman" w:hint="eastAsia"/>
                <w:sz w:val="18"/>
                <w:szCs w:val="18"/>
              </w:rPr>
              <w:t>常州华达西德宝激光仪器有限公司</w:t>
            </w:r>
          </w:p>
        </w:tc>
        <w:tc>
          <w:tcPr>
            <w:tcW w:w="8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593A3"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DDC55B"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E9188A"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2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5F2FDE"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BC00EF"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3,869,258.92</w:t>
            </w:r>
          </w:p>
        </w:tc>
        <w:tc>
          <w:tcPr>
            <w:tcW w:w="7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7CADE2"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r>
      <w:tr w:rsidR="00DD3739" w14:paraId="60EB0A0E" w14:textId="77777777">
        <w:trPr>
          <w:divId w:val="2029018814"/>
          <w:trHeight w:val="454"/>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5FD7B9"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杭州微纳科技股份有限公司</w:t>
            </w:r>
          </w:p>
        </w:tc>
        <w:tc>
          <w:tcPr>
            <w:tcW w:w="8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E3B984"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50A040"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205992"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2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18F0DB"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DD0057"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99,896,175.78</w:t>
            </w:r>
          </w:p>
        </w:tc>
        <w:tc>
          <w:tcPr>
            <w:tcW w:w="7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62C9F8"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r>
      <w:tr w:rsidR="00DD3739" w14:paraId="2AED81B4" w14:textId="77777777">
        <w:trPr>
          <w:divId w:val="2029018814"/>
          <w:trHeight w:val="454"/>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EDA88F" w14:textId="77777777" w:rsidR="00DD3739" w:rsidRDefault="00000000">
            <w:pPr>
              <w:pStyle w:val="a3"/>
              <w:spacing w:before="0" w:beforeAutospacing="0" w:after="0" w:afterAutospacing="0"/>
              <w:ind w:firstLine="180"/>
              <w:rPr>
                <w:rFonts w:ascii="Times New Roman" w:hAnsi="Times New Roman" w:cs="Times New Roman"/>
              </w:rPr>
            </w:pPr>
            <w:r>
              <w:rPr>
                <w:rFonts w:cs="Times New Roman" w:hint="eastAsia"/>
                <w:sz w:val="18"/>
                <w:szCs w:val="18"/>
              </w:rPr>
              <w:t>合  计</w:t>
            </w:r>
          </w:p>
        </w:tc>
        <w:tc>
          <w:tcPr>
            <w:tcW w:w="8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837E3"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8,431,438.89</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34D350"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9B615B"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25,249,436.47</w:t>
            </w:r>
          </w:p>
        </w:tc>
        <w:tc>
          <w:tcPr>
            <w:tcW w:w="2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F2A9DD"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6B59E6" w14:textId="77777777" w:rsidR="00DD3739" w:rsidRDefault="00000000">
            <w:pPr>
              <w:pStyle w:val="a3"/>
              <w:spacing w:before="0" w:beforeAutospacing="0" w:after="0" w:afterAutospacing="0"/>
              <w:jc w:val="right"/>
              <w:textAlignment w:val="center"/>
              <w:rPr>
                <w:rFonts w:ascii="Times New Roman" w:hAnsi="Times New Roman" w:cs="Times New Roman"/>
              </w:rPr>
            </w:pPr>
            <w:r>
              <w:rPr>
                <w:rFonts w:cs="Times New Roman" w:hint="eastAsia"/>
                <w:color w:val="000000"/>
                <w:sz w:val="18"/>
                <w:szCs w:val="18"/>
              </w:rPr>
              <w:t>3,485,769,642.85</w:t>
            </w:r>
          </w:p>
        </w:tc>
        <w:tc>
          <w:tcPr>
            <w:tcW w:w="7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64CBDB"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color w:val="000000"/>
                <w:sz w:val="18"/>
                <w:szCs w:val="18"/>
              </w:rPr>
              <w:t>25,249,436.47</w:t>
            </w:r>
          </w:p>
        </w:tc>
      </w:tr>
    </w:tbl>
    <w:p w14:paraId="749594A7" w14:textId="77777777" w:rsidR="00DD3739" w:rsidRDefault="00000000">
      <w:pPr>
        <w:pStyle w:val="a3"/>
        <w:spacing w:before="0" w:beforeAutospacing="0" w:after="0" w:afterAutospacing="0" w:line="360" w:lineRule="auto"/>
        <w:ind w:firstLine="420"/>
        <w:jc w:val="both"/>
        <w:divId w:val="2029018814"/>
        <w:rPr>
          <w:rFonts w:ascii="Times New Roman" w:eastAsia="仿宋" w:hAnsi="Times New Roman" w:cs="Times New Roman"/>
          <w:sz w:val="21"/>
          <w:szCs w:val="21"/>
        </w:rPr>
      </w:pPr>
      <w:r>
        <w:rPr>
          <w:rFonts w:cs="Times New Roman" w:hint="eastAsia"/>
          <w:sz w:val="18"/>
          <w:szCs w:val="18"/>
        </w:rPr>
        <w:t>(3) 长期股权投资减值测试情况</w:t>
      </w:r>
    </w:p>
    <w:p w14:paraId="2974C8B3" w14:textId="77777777" w:rsidR="00DD3739" w:rsidRDefault="00000000">
      <w:pPr>
        <w:pStyle w:val="a3"/>
        <w:spacing w:after="0" w:afterAutospacing="0" w:line="360" w:lineRule="auto"/>
        <w:ind w:firstLine="420"/>
        <w:jc w:val="both"/>
        <w:textAlignment w:val="baseline"/>
        <w:divId w:val="2029018814"/>
        <w:rPr>
          <w:rFonts w:ascii="Courier New" w:eastAsia="仿宋" w:hAnsi="Courier New" w:cs="Courier New"/>
          <w:sz w:val="21"/>
          <w:szCs w:val="21"/>
        </w:rPr>
      </w:pPr>
      <w:r>
        <w:rPr>
          <w:rFonts w:cs="Courier New" w:hint="eastAsia"/>
          <w:sz w:val="18"/>
          <w:szCs w:val="18"/>
        </w:rPr>
        <w:t>可收回金额按公允价值减去处置费用后的净额确定</w:t>
      </w:r>
    </w:p>
    <w:tbl>
      <w:tblPr>
        <w:tblW w:w="4998" w:type="pct"/>
        <w:tblCellMar>
          <w:top w:w="15" w:type="dxa"/>
          <w:left w:w="15" w:type="dxa"/>
          <w:bottom w:w="15" w:type="dxa"/>
          <w:right w:w="15" w:type="dxa"/>
        </w:tblCellMar>
        <w:tblLook w:val="04A0" w:firstRow="1" w:lastRow="0" w:firstColumn="1" w:lastColumn="0" w:noHBand="0" w:noVBand="1"/>
      </w:tblPr>
      <w:tblGrid>
        <w:gridCol w:w="2344"/>
        <w:gridCol w:w="2344"/>
        <w:gridCol w:w="2636"/>
        <w:gridCol w:w="2525"/>
      </w:tblGrid>
      <w:tr w:rsidR="00DD3739" w14:paraId="61DD8B13" w14:textId="77777777">
        <w:trPr>
          <w:divId w:val="2029018814"/>
          <w:trHeight w:val="454"/>
        </w:trPr>
        <w:tc>
          <w:tcPr>
            <w:tcW w:w="11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444297"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项  目</w:t>
            </w:r>
          </w:p>
        </w:tc>
        <w:tc>
          <w:tcPr>
            <w:tcW w:w="11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BB39E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账面价值</w:t>
            </w:r>
          </w:p>
        </w:tc>
        <w:tc>
          <w:tcPr>
            <w:tcW w:w="13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A827DD"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可收回金额</w:t>
            </w:r>
          </w:p>
        </w:tc>
        <w:tc>
          <w:tcPr>
            <w:tcW w:w="12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0DF0D8"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本期计提减值金额</w:t>
            </w:r>
          </w:p>
        </w:tc>
      </w:tr>
      <w:tr w:rsidR="00DD3739" w14:paraId="449BA619" w14:textId="77777777">
        <w:trPr>
          <w:divId w:val="2029018814"/>
          <w:trHeight w:val="454"/>
        </w:trPr>
        <w:tc>
          <w:tcPr>
            <w:tcW w:w="11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2D3471"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宁波东海银行股份有限公司</w:t>
            </w:r>
          </w:p>
        </w:tc>
        <w:tc>
          <w:tcPr>
            <w:tcW w:w="11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41930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sz w:val="18"/>
                <w:szCs w:val="18"/>
              </w:rPr>
              <w:t>226,019,396.47</w:t>
            </w:r>
          </w:p>
        </w:tc>
        <w:tc>
          <w:tcPr>
            <w:tcW w:w="13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B2C51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sz w:val="18"/>
                <w:szCs w:val="18"/>
              </w:rPr>
              <w:t xml:space="preserve">200,769,960.00 </w:t>
            </w:r>
          </w:p>
        </w:tc>
        <w:tc>
          <w:tcPr>
            <w:tcW w:w="12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40EB9C"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25,249,436.47</w:t>
            </w:r>
          </w:p>
        </w:tc>
      </w:tr>
      <w:tr w:rsidR="00DD3739" w14:paraId="434B2F90" w14:textId="77777777">
        <w:trPr>
          <w:divId w:val="2029018814"/>
          <w:trHeight w:val="454"/>
        </w:trPr>
        <w:tc>
          <w:tcPr>
            <w:tcW w:w="11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3FF289"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小  计</w:t>
            </w:r>
          </w:p>
        </w:tc>
        <w:tc>
          <w:tcPr>
            <w:tcW w:w="11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48495D"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226,019,396.47</w:t>
            </w:r>
          </w:p>
        </w:tc>
        <w:tc>
          <w:tcPr>
            <w:tcW w:w="13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33353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sz w:val="18"/>
                <w:szCs w:val="18"/>
              </w:rPr>
              <w:t xml:space="preserve">200,769,960.00 </w:t>
            </w:r>
          </w:p>
        </w:tc>
        <w:tc>
          <w:tcPr>
            <w:tcW w:w="12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DADA3"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25,249,436.47</w:t>
            </w:r>
          </w:p>
        </w:tc>
      </w:tr>
    </w:tbl>
    <w:p w14:paraId="366C8FFD" w14:textId="77777777" w:rsidR="00DD3739" w:rsidRDefault="00000000">
      <w:pPr>
        <w:pStyle w:val="a3"/>
        <w:spacing w:after="0" w:afterAutospacing="0" w:line="360" w:lineRule="auto"/>
        <w:ind w:firstLine="420"/>
        <w:jc w:val="both"/>
        <w:textAlignment w:val="baseline"/>
        <w:divId w:val="2029018814"/>
        <w:rPr>
          <w:rFonts w:ascii="Courier New" w:eastAsia="仿宋" w:hAnsi="Courier New" w:cs="Courier New"/>
          <w:sz w:val="21"/>
          <w:szCs w:val="21"/>
        </w:rPr>
      </w:pPr>
      <w:r>
        <w:rPr>
          <w:rFonts w:cs="Courier New" w:hint="eastAsia"/>
          <w:sz w:val="18"/>
          <w:szCs w:val="18"/>
        </w:rPr>
        <w:t>（续上表）</w:t>
      </w:r>
    </w:p>
    <w:tbl>
      <w:tblPr>
        <w:tblW w:w="4998" w:type="pct"/>
        <w:tblCellMar>
          <w:top w:w="15" w:type="dxa"/>
          <w:left w:w="15" w:type="dxa"/>
          <w:bottom w:w="15" w:type="dxa"/>
          <w:right w:w="15" w:type="dxa"/>
        </w:tblCellMar>
        <w:tblLook w:val="04A0" w:firstRow="1" w:lastRow="0" w:firstColumn="1" w:lastColumn="0" w:noHBand="0" w:noVBand="1"/>
      </w:tblPr>
      <w:tblGrid>
        <w:gridCol w:w="2329"/>
        <w:gridCol w:w="3980"/>
        <w:gridCol w:w="3540"/>
      </w:tblGrid>
      <w:tr w:rsidR="00DD3739" w14:paraId="37A9E378" w14:textId="77777777">
        <w:trPr>
          <w:divId w:val="2029018814"/>
          <w:trHeight w:val="454"/>
        </w:trPr>
        <w:tc>
          <w:tcPr>
            <w:tcW w:w="11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DCAD3B"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lastRenderedPageBreak/>
              <w:t>项  目</w:t>
            </w:r>
          </w:p>
        </w:tc>
        <w:tc>
          <w:tcPr>
            <w:tcW w:w="20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5EEA5D9"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公允价值和处置费用的确定方式</w:t>
            </w:r>
          </w:p>
        </w:tc>
        <w:tc>
          <w:tcPr>
            <w:tcW w:w="17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5D4195"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关键参数及其确定依据</w:t>
            </w:r>
          </w:p>
        </w:tc>
      </w:tr>
      <w:tr w:rsidR="00DD3739" w14:paraId="7BA8853B" w14:textId="77777777">
        <w:trPr>
          <w:divId w:val="2029018814"/>
          <w:trHeight w:val="454"/>
        </w:trPr>
        <w:tc>
          <w:tcPr>
            <w:tcW w:w="118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8853A1"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宁波东海银行股份有限公司</w:t>
            </w:r>
          </w:p>
        </w:tc>
        <w:tc>
          <w:tcPr>
            <w:tcW w:w="20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FD0396"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出售该股权所获得的最大现金流</w:t>
            </w:r>
          </w:p>
        </w:tc>
        <w:tc>
          <w:tcPr>
            <w:tcW w:w="17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7F3888"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股权转让协议</w:t>
            </w:r>
          </w:p>
        </w:tc>
      </w:tr>
      <w:tr w:rsidR="00DD3739" w14:paraId="6E5BF62B" w14:textId="77777777">
        <w:trPr>
          <w:divId w:val="2029018814"/>
          <w:trHeight w:val="454"/>
        </w:trPr>
        <w:tc>
          <w:tcPr>
            <w:tcW w:w="118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0C21BF"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小  计</w:t>
            </w:r>
          </w:p>
        </w:tc>
        <w:tc>
          <w:tcPr>
            <w:tcW w:w="20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7752DB"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 </w:t>
            </w:r>
          </w:p>
        </w:tc>
        <w:tc>
          <w:tcPr>
            <w:tcW w:w="17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B29DC8" w14:textId="77777777" w:rsidR="00DD3739" w:rsidRDefault="00000000">
            <w:pPr>
              <w:pStyle w:val="a3"/>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 </w:t>
            </w:r>
          </w:p>
        </w:tc>
      </w:tr>
    </w:tbl>
    <w:p w14:paraId="58FFBAC4" w14:textId="77777777" w:rsidR="00DD3739" w:rsidRDefault="00DD3739">
      <w:pPr>
        <w:divId w:val="2029018814"/>
        <w:rPr>
          <w:rFonts w:hint="eastAsia"/>
        </w:rPr>
      </w:pPr>
    </w:p>
    <w:p w14:paraId="65ACE7D0" w14:textId="77777777" w:rsidR="0048469E" w:rsidRDefault="00000000">
      <w:pPr>
        <w:pStyle w:val="3"/>
        <w:spacing w:line="280" w:lineRule="exact"/>
        <w:jc w:val="left"/>
        <w:rPr>
          <w:rFonts w:ascii="宋体" w:hAnsi="宋体" w:cs="宋体" w:hint="eastAsia"/>
          <w:b/>
          <w:bCs/>
        </w:rPr>
      </w:pPr>
      <w:bookmarkStart w:id="252" w:name="_Toc989141"/>
      <w:r>
        <w:rPr>
          <w:rFonts w:ascii="宋体" w:hAnsi="宋体" w:cs="宋体"/>
          <w:b/>
          <w:bCs/>
        </w:rPr>
        <w:t>14、投资性房地产</w:t>
      </w:r>
      <w:bookmarkEnd w:id="252"/>
    </w:p>
    <w:p w14:paraId="35460502"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53" w:name="_Toc989142"/>
      <w:r>
        <w:rPr>
          <w:rFonts w:ascii="宋体" w:eastAsia="宋体" w:hAnsi="宋体" w:cs="宋体"/>
          <w:b/>
          <w:bCs/>
          <w:sz w:val="18"/>
          <w:szCs w:val="18"/>
        </w:rPr>
        <w:t>（1） 采用成本计量模式的投资性房地产</w:t>
      </w:r>
      <w:bookmarkEnd w:id="253"/>
    </w:p>
    <w:p w14:paraId="5A3AED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21B718AE"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2A77B79B"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83A8D6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94E5E4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房屋、建筑物</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E8307A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土地使用权</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3C89CC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在建工程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23370B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48469E" w14:paraId="2F7434B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DCB85B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一、账面原值</w:t>
            </w:r>
          </w:p>
        </w:tc>
        <w:tc>
          <w:tcPr>
            <w:tcW w:w="1928" w:type="dxa"/>
            <w:tcBorders>
              <w:top w:val="single" w:sz="2" w:space="0" w:color="auto"/>
              <w:left w:val="single" w:sz="2" w:space="0" w:color="auto"/>
              <w:bottom w:val="single" w:sz="2" w:space="0" w:color="auto"/>
              <w:right w:val="single" w:sz="2" w:space="0" w:color="auto"/>
            </w:tcBorders>
            <w:vAlign w:val="center"/>
          </w:tcPr>
          <w:p w14:paraId="13D546C6"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808E17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7BF3DC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EB27661" w14:textId="77777777" w:rsidR="0048469E" w:rsidRDefault="0048469E">
            <w:pPr>
              <w:spacing w:after="0" w:line="240" w:lineRule="exact"/>
              <w:jc w:val="right"/>
              <w:rPr>
                <w:rFonts w:ascii="宋体" w:eastAsia="宋体" w:hAnsi="宋体" w:cs="宋体" w:hint="eastAsia"/>
                <w:sz w:val="18"/>
                <w:szCs w:val="18"/>
              </w:rPr>
            </w:pPr>
          </w:p>
        </w:tc>
      </w:tr>
      <w:tr w:rsidR="0048469E" w14:paraId="2E11C9C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8172347"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928" w:type="dxa"/>
            <w:tcBorders>
              <w:top w:val="single" w:sz="2" w:space="0" w:color="auto"/>
              <w:left w:val="single" w:sz="2" w:space="0" w:color="auto"/>
              <w:bottom w:val="single" w:sz="2" w:space="0" w:color="auto"/>
              <w:right w:val="single" w:sz="2" w:space="0" w:color="auto"/>
            </w:tcBorders>
            <w:vAlign w:val="center"/>
          </w:tcPr>
          <w:p w14:paraId="4AB129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118,165,047.78</w:t>
            </w:r>
          </w:p>
        </w:tc>
        <w:tc>
          <w:tcPr>
            <w:tcW w:w="1928" w:type="dxa"/>
            <w:tcBorders>
              <w:top w:val="single" w:sz="2" w:space="0" w:color="auto"/>
              <w:left w:val="single" w:sz="2" w:space="0" w:color="auto"/>
              <w:bottom w:val="single" w:sz="2" w:space="0" w:color="auto"/>
              <w:right w:val="single" w:sz="2" w:space="0" w:color="auto"/>
            </w:tcBorders>
            <w:vAlign w:val="center"/>
          </w:tcPr>
          <w:p w14:paraId="09966F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16,928,850.24</w:t>
            </w:r>
          </w:p>
        </w:tc>
        <w:tc>
          <w:tcPr>
            <w:tcW w:w="1928" w:type="dxa"/>
            <w:tcBorders>
              <w:top w:val="single" w:sz="2" w:space="0" w:color="auto"/>
              <w:left w:val="single" w:sz="2" w:space="0" w:color="auto"/>
              <w:bottom w:val="single" w:sz="2" w:space="0" w:color="auto"/>
              <w:right w:val="single" w:sz="2" w:space="0" w:color="auto"/>
            </w:tcBorders>
            <w:vAlign w:val="center"/>
          </w:tcPr>
          <w:p w14:paraId="6B41AC2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175C4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135,093,898.02</w:t>
            </w:r>
          </w:p>
        </w:tc>
      </w:tr>
      <w:tr w:rsidR="0048469E" w14:paraId="3E5C9BB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B771B9A"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14:paraId="236ADF41"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6038146"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F83514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BD17AB0" w14:textId="77777777" w:rsidR="0048469E" w:rsidRDefault="0048469E">
            <w:pPr>
              <w:spacing w:after="0" w:line="240" w:lineRule="exact"/>
              <w:jc w:val="right"/>
              <w:rPr>
                <w:rFonts w:ascii="宋体" w:eastAsia="宋体" w:hAnsi="宋体" w:cs="宋体" w:hint="eastAsia"/>
                <w:sz w:val="18"/>
                <w:szCs w:val="18"/>
              </w:rPr>
            </w:pPr>
          </w:p>
        </w:tc>
      </w:tr>
      <w:tr w:rsidR="0048469E" w14:paraId="3FBDCAC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1CF676C"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（1）外购</w:t>
            </w:r>
          </w:p>
        </w:tc>
        <w:tc>
          <w:tcPr>
            <w:tcW w:w="1928" w:type="dxa"/>
            <w:tcBorders>
              <w:top w:val="single" w:sz="2" w:space="0" w:color="auto"/>
              <w:left w:val="single" w:sz="2" w:space="0" w:color="auto"/>
              <w:bottom w:val="single" w:sz="2" w:space="0" w:color="auto"/>
              <w:right w:val="single" w:sz="2" w:space="0" w:color="auto"/>
            </w:tcBorders>
            <w:vAlign w:val="center"/>
          </w:tcPr>
          <w:p w14:paraId="0CBF51D6"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2B329AE"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E52C5C0"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87947A1" w14:textId="77777777" w:rsidR="0048469E" w:rsidRDefault="0048469E">
            <w:pPr>
              <w:spacing w:after="0" w:line="240" w:lineRule="exact"/>
              <w:jc w:val="right"/>
              <w:rPr>
                <w:rFonts w:ascii="宋体" w:eastAsia="宋体" w:hAnsi="宋体" w:cs="宋体" w:hint="eastAsia"/>
                <w:sz w:val="18"/>
                <w:szCs w:val="18"/>
              </w:rPr>
            </w:pPr>
          </w:p>
        </w:tc>
      </w:tr>
      <w:tr w:rsidR="0048469E" w14:paraId="29D6F92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F19CFBE"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（2）存货\固定资产\在建工程转入</w:t>
            </w:r>
          </w:p>
        </w:tc>
        <w:tc>
          <w:tcPr>
            <w:tcW w:w="1928" w:type="dxa"/>
            <w:tcBorders>
              <w:top w:val="single" w:sz="2" w:space="0" w:color="auto"/>
              <w:left w:val="single" w:sz="2" w:space="0" w:color="auto"/>
              <w:bottom w:val="single" w:sz="2" w:space="0" w:color="auto"/>
              <w:right w:val="single" w:sz="2" w:space="0" w:color="auto"/>
            </w:tcBorders>
            <w:vAlign w:val="center"/>
          </w:tcPr>
          <w:p w14:paraId="4C43B1D8"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C0A9531"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D0A5DF5"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1C33BB9" w14:textId="77777777" w:rsidR="0048469E" w:rsidRDefault="0048469E">
            <w:pPr>
              <w:spacing w:after="0" w:line="240" w:lineRule="exact"/>
              <w:jc w:val="right"/>
              <w:rPr>
                <w:rFonts w:ascii="宋体" w:eastAsia="宋体" w:hAnsi="宋体" w:cs="宋体" w:hint="eastAsia"/>
                <w:sz w:val="18"/>
                <w:szCs w:val="18"/>
              </w:rPr>
            </w:pPr>
          </w:p>
        </w:tc>
      </w:tr>
      <w:tr w:rsidR="0048469E" w14:paraId="4B5912E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720476C"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（3）企业合并增加</w:t>
            </w:r>
          </w:p>
        </w:tc>
        <w:tc>
          <w:tcPr>
            <w:tcW w:w="1928" w:type="dxa"/>
            <w:tcBorders>
              <w:top w:val="single" w:sz="2" w:space="0" w:color="auto"/>
              <w:left w:val="single" w:sz="2" w:space="0" w:color="auto"/>
              <w:bottom w:val="single" w:sz="2" w:space="0" w:color="auto"/>
              <w:right w:val="single" w:sz="2" w:space="0" w:color="auto"/>
            </w:tcBorders>
            <w:vAlign w:val="center"/>
          </w:tcPr>
          <w:p w14:paraId="6C60CB4E"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8645DB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D6BB1A9"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78B701E" w14:textId="77777777" w:rsidR="0048469E" w:rsidRDefault="0048469E">
            <w:pPr>
              <w:spacing w:after="0" w:line="240" w:lineRule="exact"/>
              <w:jc w:val="right"/>
              <w:rPr>
                <w:rFonts w:ascii="宋体" w:eastAsia="宋体" w:hAnsi="宋体" w:cs="宋体" w:hint="eastAsia"/>
                <w:sz w:val="18"/>
                <w:szCs w:val="18"/>
              </w:rPr>
            </w:pPr>
          </w:p>
        </w:tc>
      </w:tr>
      <w:tr w:rsidR="0048469E" w14:paraId="67D587B5"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3337FABF" w14:textId="77777777" w:rsidR="0048469E" w:rsidRDefault="0048469E">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59B3367"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E0FAADF"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A1AE62F"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4FD6340" w14:textId="77777777" w:rsidR="0048469E" w:rsidRDefault="0048469E">
            <w:pPr>
              <w:spacing w:after="0" w:line="240" w:lineRule="exact"/>
              <w:jc w:val="right"/>
              <w:rPr>
                <w:rFonts w:ascii="宋体" w:eastAsia="宋体" w:hAnsi="宋体" w:cs="宋体" w:hint="eastAsia"/>
                <w:sz w:val="18"/>
                <w:szCs w:val="18"/>
              </w:rPr>
            </w:pPr>
          </w:p>
        </w:tc>
      </w:tr>
      <w:tr w:rsidR="0048469E" w14:paraId="0064A3A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5C41575"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14:paraId="4E77CFCB"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56B719D"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5F29030"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59280D1" w14:textId="77777777" w:rsidR="0048469E" w:rsidRDefault="0048469E">
            <w:pPr>
              <w:spacing w:after="0" w:line="240" w:lineRule="exact"/>
              <w:jc w:val="right"/>
              <w:rPr>
                <w:rFonts w:ascii="宋体" w:eastAsia="宋体" w:hAnsi="宋体" w:cs="宋体" w:hint="eastAsia"/>
                <w:sz w:val="18"/>
                <w:szCs w:val="18"/>
              </w:rPr>
            </w:pPr>
          </w:p>
        </w:tc>
      </w:tr>
      <w:tr w:rsidR="0048469E" w14:paraId="7A8624A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FE7DDD8"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14:paraId="6D367192"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CAFEEEA"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46D7108"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5961A92" w14:textId="77777777" w:rsidR="0048469E" w:rsidRDefault="0048469E">
            <w:pPr>
              <w:spacing w:after="0" w:line="240" w:lineRule="exact"/>
              <w:jc w:val="right"/>
              <w:rPr>
                <w:rFonts w:ascii="宋体" w:eastAsia="宋体" w:hAnsi="宋体" w:cs="宋体" w:hint="eastAsia"/>
                <w:sz w:val="18"/>
                <w:szCs w:val="18"/>
              </w:rPr>
            </w:pPr>
          </w:p>
        </w:tc>
      </w:tr>
      <w:tr w:rsidR="0048469E" w14:paraId="615EA93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73853A4"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（2）其他转出</w:t>
            </w:r>
          </w:p>
        </w:tc>
        <w:tc>
          <w:tcPr>
            <w:tcW w:w="1928" w:type="dxa"/>
            <w:tcBorders>
              <w:top w:val="single" w:sz="2" w:space="0" w:color="auto"/>
              <w:left w:val="single" w:sz="2" w:space="0" w:color="auto"/>
              <w:bottom w:val="single" w:sz="2" w:space="0" w:color="auto"/>
              <w:right w:val="single" w:sz="2" w:space="0" w:color="auto"/>
            </w:tcBorders>
            <w:vAlign w:val="center"/>
          </w:tcPr>
          <w:p w14:paraId="16ED6690"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C846DB1"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F70EEC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A85FD98" w14:textId="77777777" w:rsidR="0048469E" w:rsidRDefault="0048469E">
            <w:pPr>
              <w:spacing w:after="0" w:line="240" w:lineRule="exact"/>
              <w:jc w:val="right"/>
              <w:rPr>
                <w:rFonts w:ascii="宋体" w:eastAsia="宋体" w:hAnsi="宋体" w:cs="宋体" w:hint="eastAsia"/>
                <w:sz w:val="18"/>
                <w:szCs w:val="18"/>
              </w:rPr>
            </w:pPr>
          </w:p>
        </w:tc>
      </w:tr>
      <w:tr w:rsidR="0048469E" w14:paraId="2DC0D3D6"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078EFD53" w14:textId="77777777" w:rsidR="0048469E" w:rsidRDefault="0048469E">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399182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340FA3E"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ECD0773"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AA3820C" w14:textId="77777777" w:rsidR="0048469E" w:rsidRDefault="0048469E">
            <w:pPr>
              <w:spacing w:after="0" w:line="240" w:lineRule="exact"/>
              <w:jc w:val="right"/>
              <w:rPr>
                <w:rFonts w:ascii="宋体" w:eastAsia="宋体" w:hAnsi="宋体" w:cs="宋体" w:hint="eastAsia"/>
                <w:sz w:val="18"/>
                <w:szCs w:val="18"/>
              </w:rPr>
            </w:pPr>
          </w:p>
        </w:tc>
      </w:tr>
      <w:tr w:rsidR="0048469E" w14:paraId="23F7437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98B8B89"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928" w:type="dxa"/>
            <w:tcBorders>
              <w:top w:val="single" w:sz="2" w:space="0" w:color="auto"/>
              <w:left w:val="single" w:sz="2" w:space="0" w:color="auto"/>
              <w:bottom w:val="single" w:sz="2" w:space="0" w:color="auto"/>
              <w:right w:val="single" w:sz="2" w:space="0" w:color="auto"/>
            </w:tcBorders>
            <w:vAlign w:val="center"/>
          </w:tcPr>
          <w:p w14:paraId="5974FB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118,165,047.78</w:t>
            </w:r>
          </w:p>
        </w:tc>
        <w:tc>
          <w:tcPr>
            <w:tcW w:w="1928" w:type="dxa"/>
            <w:tcBorders>
              <w:top w:val="single" w:sz="2" w:space="0" w:color="auto"/>
              <w:left w:val="single" w:sz="2" w:space="0" w:color="auto"/>
              <w:bottom w:val="single" w:sz="2" w:space="0" w:color="auto"/>
              <w:right w:val="single" w:sz="2" w:space="0" w:color="auto"/>
            </w:tcBorders>
            <w:vAlign w:val="center"/>
          </w:tcPr>
          <w:p w14:paraId="77F2C3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16,928,850.24</w:t>
            </w:r>
          </w:p>
        </w:tc>
        <w:tc>
          <w:tcPr>
            <w:tcW w:w="1928" w:type="dxa"/>
            <w:tcBorders>
              <w:top w:val="single" w:sz="2" w:space="0" w:color="auto"/>
              <w:left w:val="single" w:sz="2" w:space="0" w:color="auto"/>
              <w:bottom w:val="single" w:sz="2" w:space="0" w:color="auto"/>
              <w:right w:val="single" w:sz="2" w:space="0" w:color="auto"/>
            </w:tcBorders>
            <w:vAlign w:val="center"/>
          </w:tcPr>
          <w:p w14:paraId="37350D73"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951D8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135,093,898.02</w:t>
            </w:r>
          </w:p>
        </w:tc>
      </w:tr>
      <w:tr w:rsidR="0048469E" w14:paraId="59BCBFE8"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FE4AE0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二、累计折旧和累计摊销</w:t>
            </w:r>
          </w:p>
        </w:tc>
        <w:tc>
          <w:tcPr>
            <w:tcW w:w="1928" w:type="dxa"/>
            <w:tcBorders>
              <w:top w:val="single" w:sz="2" w:space="0" w:color="auto"/>
              <w:left w:val="single" w:sz="2" w:space="0" w:color="auto"/>
              <w:bottom w:val="single" w:sz="2" w:space="0" w:color="auto"/>
              <w:right w:val="single" w:sz="2" w:space="0" w:color="auto"/>
            </w:tcBorders>
            <w:vAlign w:val="center"/>
          </w:tcPr>
          <w:p w14:paraId="62F65043"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E71F9E0"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58BD08F"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FCCAAAF" w14:textId="77777777" w:rsidR="0048469E" w:rsidRDefault="0048469E">
            <w:pPr>
              <w:spacing w:after="0" w:line="240" w:lineRule="exact"/>
              <w:jc w:val="right"/>
              <w:rPr>
                <w:rFonts w:ascii="宋体" w:eastAsia="宋体" w:hAnsi="宋体" w:cs="宋体" w:hint="eastAsia"/>
                <w:sz w:val="18"/>
                <w:szCs w:val="18"/>
              </w:rPr>
            </w:pPr>
          </w:p>
        </w:tc>
      </w:tr>
      <w:tr w:rsidR="0048469E" w14:paraId="3878934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91B1A4C"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928" w:type="dxa"/>
            <w:tcBorders>
              <w:top w:val="single" w:sz="2" w:space="0" w:color="auto"/>
              <w:left w:val="single" w:sz="2" w:space="0" w:color="auto"/>
              <w:bottom w:val="single" w:sz="2" w:space="0" w:color="auto"/>
              <w:right w:val="single" w:sz="2" w:space="0" w:color="auto"/>
            </w:tcBorders>
            <w:vAlign w:val="center"/>
          </w:tcPr>
          <w:p w14:paraId="5FCCA8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15,168,256.19</w:t>
            </w:r>
          </w:p>
        </w:tc>
        <w:tc>
          <w:tcPr>
            <w:tcW w:w="1928" w:type="dxa"/>
            <w:tcBorders>
              <w:top w:val="single" w:sz="2" w:space="0" w:color="auto"/>
              <w:left w:val="single" w:sz="2" w:space="0" w:color="auto"/>
              <w:bottom w:val="single" w:sz="2" w:space="0" w:color="auto"/>
              <w:right w:val="single" w:sz="2" w:space="0" w:color="auto"/>
            </w:tcBorders>
            <w:vAlign w:val="center"/>
          </w:tcPr>
          <w:p w14:paraId="49684C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2,652,186.46</w:t>
            </w:r>
          </w:p>
        </w:tc>
        <w:tc>
          <w:tcPr>
            <w:tcW w:w="1928" w:type="dxa"/>
            <w:tcBorders>
              <w:top w:val="single" w:sz="2" w:space="0" w:color="auto"/>
              <w:left w:val="single" w:sz="2" w:space="0" w:color="auto"/>
              <w:bottom w:val="single" w:sz="2" w:space="0" w:color="auto"/>
              <w:right w:val="single" w:sz="2" w:space="0" w:color="auto"/>
            </w:tcBorders>
            <w:vAlign w:val="center"/>
          </w:tcPr>
          <w:p w14:paraId="414ABD56"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B4E5D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17,820,442.65</w:t>
            </w:r>
          </w:p>
        </w:tc>
      </w:tr>
      <w:tr w:rsidR="0048469E" w14:paraId="268E9A53"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4B68853"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14:paraId="69988B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4,546,523.64</w:t>
            </w:r>
          </w:p>
        </w:tc>
        <w:tc>
          <w:tcPr>
            <w:tcW w:w="1928" w:type="dxa"/>
            <w:tcBorders>
              <w:top w:val="single" w:sz="2" w:space="0" w:color="auto"/>
              <w:left w:val="single" w:sz="2" w:space="0" w:color="auto"/>
              <w:bottom w:val="single" w:sz="2" w:space="0" w:color="auto"/>
              <w:right w:val="single" w:sz="2" w:space="0" w:color="auto"/>
            </w:tcBorders>
            <w:vAlign w:val="center"/>
          </w:tcPr>
          <w:p w14:paraId="1C3A10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338,577.00</w:t>
            </w:r>
          </w:p>
        </w:tc>
        <w:tc>
          <w:tcPr>
            <w:tcW w:w="1928" w:type="dxa"/>
            <w:tcBorders>
              <w:top w:val="single" w:sz="2" w:space="0" w:color="auto"/>
              <w:left w:val="single" w:sz="2" w:space="0" w:color="auto"/>
              <w:bottom w:val="single" w:sz="2" w:space="0" w:color="auto"/>
              <w:right w:val="single" w:sz="2" w:space="0" w:color="auto"/>
            </w:tcBorders>
            <w:vAlign w:val="center"/>
          </w:tcPr>
          <w:p w14:paraId="7AA248F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ED5AE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4,885,100.64</w:t>
            </w:r>
          </w:p>
        </w:tc>
      </w:tr>
      <w:tr w:rsidR="0048469E" w14:paraId="68052E0B"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7C31DA5"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（1）计提或摊销</w:t>
            </w:r>
          </w:p>
        </w:tc>
        <w:tc>
          <w:tcPr>
            <w:tcW w:w="1928" w:type="dxa"/>
            <w:tcBorders>
              <w:top w:val="single" w:sz="2" w:space="0" w:color="auto"/>
              <w:left w:val="single" w:sz="2" w:space="0" w:color="auto"/>
              <w:bottom w:val="single" w:sz="2" w:space="0" w:color="auto"/>
              <w:right w:val="single" w:sz="2" w:space="0" w:color="auto"/>
            </w:tcBorders>
            <w:vAlign w:val="center"/>
          </w:tcPr>
          <w:p w14:paraId="235525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4,546,523.64</w:t>
            </w:r>
          </w:p>
        </w:tc>
        <w:tc>
          <w:tcPr>
            <w:tcW w:w="1928" w:type="dxa"/>
            <w:tcBorders>
              <w:top w:val="single" w:sz="2" w:space="0" w:color="auto"/>
              <w:left w:val="single" w:sz="2" w:space="0" w:color="auto"/>
              <w:bottom w:val="single" w:sz="2" w:space="0" w:color="auto"/>
              <w:right w:val="single" w:sz="2" w:space="0" w:color="auto"/>
            </w:tcBorders>
            <w:vAlign w:val="center"/>
          </w:tcPr>
          <w:p w14:paraId="1485A7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338,577.00</w:t>
            </w:r>
          </w:p>
        </w:tc>
        <w:tc>
          <w:tcPr>
            <w:tcW w:w="1928" w:type="dxa"/>
            <w:tcBorders>
              <w:top w:val="single" w:sz="2" w:space="0" w:color="auto"/>
              <w:left w:val="single" w:sz="2" w:space="0" w:color="auto"/>
              <w:bottom w:val="single" w:sz="2" w:space="0" w:color="auto"/>
              <w:right w:val="single" w:sz="2" w:space="0" w:color="auto"/>
            </w:tcBorders>
            <w:vAlign w:val="center"/>
          </w:tcPr>
          <w:p w14:paraId="667AF570"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626C2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4,885,100.64</w:t>
            </w:r>
          </w:p>
        </w:tc>
      </w:tr>
      <w:tr w:rsidR="0048469E" w14:paraId="287B9392"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29C4457F" w14:textId="77777777" w:rsidR="0048469E" w:rsidRDefault="0048469E">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9AAE962"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CC8430B"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9C0F329"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A3D3087" w14:textId="77777777" w:rsidR="0048469E" w:rsidRDefault="0048469E">
            <w:pPr>
              <w:spacing w:after="0" w:line="240" w:lineRule="exact"/>
              <w:jc w:val="right"/>
              <w:rPr>
                <w:rFonts w:ascii="宋体" w:eastAsia="宋体" w:hAnsi="宋体" w:cs="宋体" w:hint="eastAsia"/>
                <w:sz w:val="18"/>
                <w:szCs w:val="18"/>
              </w:rPr>
            </w:pPr>
          </w:p>
        </w:tc>
      </w:tr>
      <w:tr w:rsidR="0048469E" w14:paraId="5927C09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7D90A6D"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14:paraId="4C71CEE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51ACBC2"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0079D88"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F332BE5" w14:textId="77777777" w:rsidR="0048469E" w:rsidRDefault="0048469E">
            <w:pPr>
              <w:spacing w:after="0" w:line="240" w:lineRule="exact"/>
              <w:jc w:val="right"/>
              <w:rPr>
                <w:rFonts w:ascii="宋体" w:eastAsia="宋体" w:hAnsi="宋体" w:cs="宋体" w:hint="eastAsia"/>
                <w:sz w:val="18"/>
                <w:szCs w:val="18"/>
              </w:rPr>
            </w:pPr>
          </w:p>
        </w:tc>
      </w:tr>
      <w:tr w:rsidR="0048469E" w14:paraId="76D08F6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51436DF"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14:paraId="5389F6EE"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ED2F435"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DEF76BD"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6AAF046" w14:textId="77777777" w:rsidR="0048469E" w:rsidRDefault="0048469E">
            <w:pPr>
              <w:spacing w:after="0" w:line="240" w:lineRule="exact"/>
              <w:jc w:val="right"/>
              <w:rPr>
                <w:rFonts w:ascii="宋体" w:eastAsia="宋体" w:hAnsi="宋体" w:cs="宋体" w:hint="eastAsia"/>
                <w:sz w:val="18"/>
                <w:szCs w:val="18"/>
              </w:rPr>
            </w:pPr>
          </w:p>
        </w:tc>
      </w:tr>
      <w:tr w:rsidR="0048469E" w14:paraId="6567F63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A1B85A4"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（2）其他转出</w:t>
            </w:r>
          </w:p>
        </w:tc>
        <w:tc>
          <w:tcPr>
            <w:tcW w:w="1928" w:type="dxa"/>
            <w:tcBorders>
              <w:top w:val="single" w:sz="2" w:space="0" w:color="auto"/>
              <w:left w:val="single" w:sz="2" w:space="0" w:color="auto"/>
              <w:bottom w:val="single" w:sz="2" w:space="0" w:color="auto"/>
              <w:right w:val="single" w:sz="2" w:space="0" w:color="auto"/>
            </w:tcBorders>
            <w:vAlign w:val="center"/>
          </w:tcPr>
          <w:p w14:paraId="4CE2C935"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34DCDE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AE19E2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C7CA8E3" w14:textId="77777777" w:rsidR="0048469E" w:rsidRDefault="0048469E">
            <w:pPr>
              <w:spacing w:after="0" w:line="240" w:lineRule="exact"/>
              <w:jc w:val="right"/>
              <w:rPr>
                <w:rFonts w:ascii="宋体" w:eastAsia="宋体" w:hAnsi="宋体" w:cs="宋体" w:hint="eastAsia"/>
                <w:sz w:val="18"/>
                <w:szCs w:val="18"/>
              </w:rPr>
            </w:pPr>
          </w:p>
        </w:tc>
      </w:tr>
      <w:tr w:rsidR="0048469E" w14:paraId="39CD06C2"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605C7497" w14:textId="77777777" w:rsidR="0048469E" w:rsidRDefault="0048469E">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5F1A6F0"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29E161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5C3109A"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760DB61" w14:textId="77777777" w:rsidR="0048469E" w:rsidRDefault="0048469E">
            <w:pPr>
              <w:spacing w:after="0" w:line="240" w:lineRule="exact"/>
              <w:jc w:val="right"/>
              <w:rPr>
                <w:rFonts w:ascii="宋体" w:eastAsia="宋体" w:hAnsi="宋体" w:cs="宋体" w:hint="eastAsia"/>
                <w:sz w:val="18"/>
                <w:szCs w:val="18"/>
              </w:rPr>
            </w:pPr>
          </w:p>
        </w:tc>
      </w:tr>
      <w:tr w:rsidR="0048469E" w14:paraId="3C4A16D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989173F"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928" w:type="dxa"/>
            <w:tcBorders>
              <w:top w:val="single" w:sz="2" w:space="0" w:color="auto"/>
              <w:left w:val="single" w:sz="2" w:space="0" w:color="auto"/>
              <w:bottom w:val="single" w:sz="2" w:space="0" w:color="auto"/>
              <w:right w:val="single" w:sz="2" w:space="0" w:color="auto"/>
            </w:tcBorders>
            <w:vAlign w:val="center"/>
          </w:tcPr>
          <w:p w14:paraId="6B4D8C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19,714,779.83</w:t>
            </w:r>
          </w:p>
        </w:tc>
        <w:tc>
          <w:tcPr>
            <w:tcW w:w="1928" w:type="dxa"/>
            <w:tcBorders>
              <w:top w:val="single" w:sz="2" w:space="0" w:color="auto"/>
              <w:left w:val="single" w:sz="2" w:space="0" w:color="auto"/>
              <w:bottom w:val="single" w:sz="2" w:space="0" w:color="auto"/>
              <w:right w:val="single" w:sz="2" w:space="0" w:color="auto"/>
            </w:tcBorders>
            <w:vAlign w:val="center"/>
          </w:tcPr>
          <w:p w14:paraId="19100D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2,990,763.46</w:t>
            </w:r>
          </w:p>
        </w:tc>
        <w:tc>
          <w:tcPr>
            <w:tcW w:w="1928" w:type="dxa"/>
            <w:tcBorders>
              <w:top w:val="single" w:sz="2" w:space="0" w:color="auto"/>
              <w:left w:val="single" w:sz="2" w:space="0" w:color="auto"/>
              <w:bottom w:val="single" w:sz="2" w:space="0" w:color="auto"/>
              <w:right w:val="single" w:sz="2" w:space="0" w:color="auto"/>
            </w:tcBorders>
            <w:vAlign w:val="center"/>
          </w:tcPr>
          <w:p w14:paraId="17F42EDF"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DB6E3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22,705,543.29</w:t>
            </w:r>
          </w:p>
        </w:tc>
      </w:tr>
      <w:tr w:rsidR="0048469E" w14:paraId="4DA8CC3B"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15AA3D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三、减值准备</w:t>
            </w:r>
          </w:p>
        </w:tc>
        <w:tc>
          <w:tcPr>
            <w:tcW w:w="1928" w:type="dxa"/>
            <w:tcBorders>
              <w:top w:val="single" w:sz="2" w:space="0" w:color="auto"/>
              <w:left w:val="single" w:sz="2" w:space="0" w:color="auto"/>
              <w:bottom w:val="single" w:sz="2" w:space="0" w:color="auto"/>
              <w:right w:val="single" w:sz="2" w:space="0" w:color="auto"/>
            </w:tcBorders>
            <w:vAlign w:val="center"/>
          </w:tcPr>
          <w:p w14:paraId="0D4BA335"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9C0DBA8"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6B7923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B71F3F5" w14:textId="77777777" w:rsidR="0048469E" w:rsidRDefault="0048469E">
            <w:pPr>
              <w:spacing w:after="0" w:line="240" w:lineRule="exact"/>
              <w:jc w:val="right"/>
              <w:rPr>
                <w:rFonts w:ascii="宋体" w:eastAsia="宋体" w:hAnsi="宋体" w:cs="宋体" w:hint="eastAsia"/>
                <w:sz w:val="18"/>
                <w:szCs w:val="18"/>
              </w:rPr>
            </w:pPr>
          </w:p>
        </w:tc>
      </w:tr>
      <w:tr w:rsidR="0048469E" w14:paraId="1C9DAE4B"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FAFBF2F"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928" w:type="dxa"/>
            <w:tcBorders>
              <w:top w:val="single" w:sz="2" w:space="0" w:color="auto"/>
              <w:left w:val="single" w:sz="2" w:space="0" w:color="auto"/>
              <w:bottom w:val="single" w:sz="2" w:space="0" w:color="auto"/>
              <w:right w:val="single" w:sz="2" w:space="0" w:color="auto"/>
            </w:tcBorders>
            <w:vAlign w:val="center"/>
          </w:tcPr>
          <w:p w14:paraId="74466069"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AEDA36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9A207ED"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816C558" w14:textId="77777777" w:rsidR="0048469E" w:rsidRDefault="0048469E">
            <w:pPr>
              <w:spacing w:after="0" w:line="240" w:lineRule="exact"/>
              <w:jc w:val="right"/>
              <w:rPr>
                <w:rFonts w:ascii="宋体" w:eastAsia="宋体" w:hAnsi="宋体" w:cs="宋体" w:hint="eastAsia"/>
                <w:sz w:val="18"/>
                <w:szCs w:val="18"/>
              </w:rPr>
            </w:pPr>
          </w:p>
        </w:tc>
      </w:tr>
      <w:tr w:rsidR="0048469E" w14:paraId="3003C18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8342752"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14:paraId="33D557D8"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A97D841"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E5006D6"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F2315AF" w14:textId="77777777" w:rsidR="0048469E" w:rsidRDefault="0048469E">
            <w:pPr>
              <w:spacing w:after="0" w:line="240" w:lineRule="exact"/>
              <w:jc w:val="right"/>
              <w:rPr>
                <w:rFonts w:ascii="宋体" w:eastAsia="宋体" w:hAnsi="宋体" w:cs="宋体" w:hint="eastAsia"/>
                <w:sz w:val="18"/>
                <w:szCs w:val="18"/>
              </w:rPr>
            </w:pPr>
          </w:p>
        </w:tc>
      </w:tr>
      <w:tr w:rsidR="0048469E" w14:paraId="45D3A771"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B2421B3"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lastRenderedPageBreak/>
              <w:t>（1）计提</w:t>
            </w:r>
          </w:p>
        </w:tc>
        <w:tc>
          <w:tcPr>
            <w:tcW w:w="1928" w:type="dxa"/>
            <w:tcBorders>
              <w:top w:val="single" w:sz="2" w:space="0" w:color="auto"/>
              <w:left w:val="single" w:sz="2" w:space="0" w:color="auto"/>
              <w:bottom w:val="single" w:sz="2" w:space="0" w:color="auto"/>
              <w:right w:val="single" w:sz="2" w:space="0" w:color="auto"/>
            </w:tcBorders>
            <w:vAlign w:val="center"/>
          </w:tcPr>
          <w:p w14:paraId="542D98B5"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44838EF"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1BD1938"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E7D3E81" w14:textId="77777777" w:rsidR="0048469E" w:rsidRDefault="0048469E">
            <w:pPr>
              <w:spacing w:after="0" w:line="240" w:lineRule="exact"/>
              <w:jc w:val="right"/>
              <w:rPr>
                <w:rFonts w:ascii="宋体" w:eastAsia="宋体" w:hAnsi="宋体" w:cs="宋体" w:hint="eastAsia"/>
                <w:sz w:val="18"/>
                <w:szCs w:val="18"/>
              </w:rPr>
            </w:pPr>
          </w:p>
        </w:tc>
      </w:tr>
      <w:tr w:rsidR="0048469E" w14:paraId="387D127C"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63CB65F4" w14:textId="77777777" w:rsidR="0048469E" w:rsidRDefault="0048469E">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D131B8F"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114EF3A"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B2A5958"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2B22D34" w14:textId="77777777" w:rsidR="0048469E" w:rsidRDefault="0048469E">
            <w:pPr>
              <w:spacing w:after="0" w:line="240" w:lineRule="exact"/>
              <w:jc w:val="right"/>
              <w:rPr>
                <w:rFonts w:ascii="宋体" w:eastAsia="宋体" w:hAnsi="宋体" w:cs="宋体" w:hint="eastAsia"/>
                <w:sz w:val="18"/>
                <w:szCs w:val="18"/>
              </w:rPr>
            </w:pPr>
          </w:p>
        </w:tc>
      </w:tr>
      <w:tr w:rsidR="0048469E" w14:paraId="41CAAA4B"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13AFCC9"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14:paraId="3F00676A"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D8C106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15EBA9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A289436" w14:textId="77777777" w:rsidR="0048469E" w:rsidRDefault="0048469E">
            <w:pPr>
              <w:spacing w:after="0" w:line="240" w:lineRule="exact"/>
              <w:jc w:val="right"/>
              <w:rPr>
                <w:rFonts w:ascii="宋体" w:eastAsia="宋体" w:hAnsi="宋体" w:cs="宋体" w:hint="eastAsia"/>
                <w:sz w:val="18"/>
                <w:szCs w:val="18"/>
              </w:rPr>
            </w:pPr>
          </w:p>
        </w:tc>
      </w:tr>
      <w:tr w:rsidR="0048469E" w14:paraId="2AC2F9B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6F3CE73"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14:paraId="2243C508"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CEA80AD"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B572C3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A48ED44" w14:textId="77777777" w:rsidR="0048469E" w:rsidRDefault="0048469E">
            <w:pPr>
              <w:spacing w:after="0" w:line="240" w:lineRule="exact"/>
              <w:jc w:val="right"/>
              <w:rPr>
                <w:rFonts w:ascii="宋体" w:eastAsia="宋体" w:hAnsi="宋体" w:cs="宋体" w:hint="eastAsia"/>
                <w:sz w:val="18"/>
                <w:szCs w:val="18"/>
              </w:rPr>
            </w:pPr>
          </w:p>
        </w:tc>
      </w:tr>
      <w:tr w:rsidR="0048469E" w14:paraId="59BE9AA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4F36556"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（2）其他转出</w:t>
            </w:r>
          </w:p>
        </w:tc>
        <w:tc>
          <w:tcPr>
            <w:tcW w:w="1928" w:type="dxa"/>
            <w:tcBorders>
              <w:top w:val="single" w:sz="2" w:space="0" w:color="auto"/>
              <w:left w:val="single" w:sz="2" w:space="0" w:color="auto"/>
              <w:bottom w:val="single" w:sz="2" w:space="0" w:color="auto"/>
              <w:right w:val="single" w:sz="2" w:space="0" w:color="auto"/>
            </w:tcBorders>
            <w:vAlign w:val="center"/>
          </w:tcPr>
          <w:p w14:paraId="58834505"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EFBB42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93BD047"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6B21AE4" w14:textId="77777777" w:rsidR="0048469E" w:rsidRDefault="0048469E">
            <w:pPr>
              <w:spacing w:after="0" w:line="240" w:lineRule="exact"/>
              <w:jc w:val="right"/>
              <w:rPr>
                <w:rFonts w:ascii="宋体" w:eastAsia="宋体" w:hAnsi="宋体" w:cs="宋体" w:hint="eastAsia"/>
                <w:sz w:val="18"/>
                <w:szCs w:val="18"/>
              </w:rPr>
            </w:pPr>
          </w:p>
        </w:tc>
      </w:tr>
      <w:tr w:rsidR="0048469E" w14:paraId="7AD56195"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003F11B9" w14:textId="77777777" w:rsidR="0048469E" w:rsidRDefault="0048469E">
            <w:pPr>
              <w:spacing w:after="0" w:line="240" w:lineRule="exac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E9783A8"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5A2864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705DCCA"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6F407A1" w14:textId="77777777" w:rsidR="0048469E" w:rsidRDefault="0048469E">
            <w:pPr>
              <w:spacing w:after="0" w:line="240" w:lineRule="exact"/>
              <w:jc w:val="right"/>
              <w:rPr>
                <w:rFonts w:ascii="宋体" w:eastAsia="宋体" w:hAnsi="宋体" w:cs="宋体" w:hint="eastAsia"/>
                <w:sz w:val="18"/>
                <w:szCs w:val="18"/>
              </w:rPr>
            </w:pPr>
          </w:p>
        </w:tc>
      </w:tr>
      <w:tr w:rsidR="0048469E" w14:paraId="0C9C1B2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70D96E0"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928" w:type="dxa"/>
            <w:tcBorders>
              <w:top w:val="single" w:sz="2" w:space="0" w:color="auto"/>
              <w:left w:val="single" w:sz="2" w:space="0" w:color="auto"/>
              <w:bottom w:val="single" w:sz="2" w:space="0" w:color="auto"/>
              <w:right w:val="single" w:sz="2" w:space="0" w:color="auto"/>
            </w:tcBorders>
            <w:vAlign w:val="center"/>
          </w:tcPr>
          <w:p w14:paraId="0F61F20F"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B8FE56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A601329"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2CBB999" w14:textId="77777777" w:rsidR="0048469E" w:rsidRDefault="0048469E">
            <w:pPr>
              <w:spacing w:after="0" w:line="240" w:lineRule="exact"/>
              <w:jc w:val="right"/>
              <w:rPr>
                <w:rFonts w:ascii="宋体" w:eastAsia="宋体" w:hAnsi="宋体" w:cs="宋体" w:hint="eastAsia"/>
                <w:sz w:val="18"/>
                <w:szCs w:val="18"/>
              </w:rPr>
            </w:pPr>
          </w:p>
        </w:tc>
      </w:tr>
      <w:tr w:rsidR="0048469E" w14:paraId="2E2ADAEB"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BCA17F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四、账面价值</w:t>
            </w:r>
          </w:p>
        </w:tc>
        <w:tc>
          <w:tcPr>
            <w:tcW w:w="1928" w:type="dxa"/>
            <w:tcBorders>
              <w:top w:val="single" w:sz="2" w:space="0" w:color="auto"/>
              <w:left w:val="single" w:sz="2" w:space="0" w:color="auto"/>
              <w:bottom w:val="single" w:sz="2" w:space="0" w:color="auto"/>
              <w:right w:val="single" w:sz="2" w:space="0" w:color="auto"/>
            </w:tcBorders>
            <w:vAlign w:val="center"/>
          </w:tcPr>
          <w:p w14:paraId="7305F0B6"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5F066B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2A21470"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EF6D3DF" w14:textId="77777777" w:rsidR="0048469E" w:rsidRDefault="0048469E">
            <w:pPr>
              <w:spacing w:after="0" w:line="240" w:lineRule="exact"/>
              <w:jc w:val="right"/>
              <w:rPr>
                <w:rFonts w:ascii="宋体" w:eastAsia="宋体" w:hAnsi="宋体" w:cs="宋体" w:hint="eastAsia"/>
                <w:sz w:val="18"/>
                <w:szCs w:val="18"/>
              </w:rPr>
            </w:pPr>
          </w:p>
        </w:tc>
      </w:tr>
      <w:tr w:rsidR="0048469E" w14:paraId="25986D8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D1D3918"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1.期末账面价值</w:t>
            </w:r>
          </w:p>
        </w:tc>
        <w:tc>
          <w:tcPr>
            <w:tcW w:w="1928" w:type="dxa"/>
            <w:tcBorders>
              <w:top w:val="single" w:sz="2" w:space="0" w:color="auto"/>
              <w:left w:val="single" w:sz="2" w:space="0" w:color="auto"/>
              <w:bottom w:val="single" w:sz="2" w:space="0" w:color="auto"/>
              <w:right w:val="single" w:sz="2" w:space="0" w:color="auto"/>
            </w:tcBorders>
            <w:vAlign w:val="center"/>
          </w:tcPr>
          <w:p w14:paraId="252431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98,450,267.95</w:t>
            </w:r>
          </w:p>
        </w:tc>
        <w:tc>
          <w:tcPr>
            <w:tcW w:w="1928" w:type="dxa"/>
            <w:tcBorders>
              <w:top w:val="single" w:sz="2" w:space="0" w:color="auto"/>
              <w:left w:val="single" w:sz="2" w:space="0" w:color="auto"/>
              <w:bottom w:val="single" w:sz="2" w:space="0" w:color="auto"/>
              <w:right w:val="single" w:sz="2" w:space="0" w:color="auto"/>
            </w:tcBorders>
            <w:vAlign w:val="center"/>
          </w:tcPr>
          <w:p w14:paraId="789559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13,938,086.78</w:t>
            </w:r>
          </w:p>
        </w:tc>
        <w:tc>
          <w:tcPr>
            <w:tcW w:w="1928" w:type="dxa"/>
            <w:tcBorders>
              <w:top w:val="single" w:sz="2" w:space="0" w:color="auto"/>
              <w:left w:val="single" w:sz="2" w:space="0" w:color="auto"/>
              <w:bottom w:val="single" w:sz="2" w:space="0" w:color="auto"/>
              <w:right w:val="single" w:sz="2" w:space="0" w:color="auto"/>
            </w:tcBorders>
            <w:vAlign w:val="center"/>
          </w:tcPr>
          <w:p w14:paraId="14857049"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E3155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112,388,354.73</w:t>
            </w:r>
          </w:p>
        </w:tc>
      </w:tr>
      <w:tr w:rsidR="0048469E" w14:paraId="3E43373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3AD8D8E"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2.期初账面价值</w:t>
            </w:r>
          </w:p>
        </w:tc>
        <w:tc>
          <w:tcPr>
            <w:tcW w:w="1928" w:type="dxa"/>
            <w:tcBorders>
              <w:top w:val="single" w:sz="2" w:space="0" w:color="auto"/>
              <w:left w:val="single" w:sz="2" w:space="0" w:color="auto"/>
              <w:bottom w:val="single" w:sz="2" w:space="0" w:color="auto"/>
              <w:right w:val="single" w:sz="2" w:space="0" w:color="auto"/>
            </w:tcBorders>
            <w:vAlign w:val="center"/>
          </w:tcPr>
          <w:p w14:paraId="141C7A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102,996,791.59</w:t>
            </w:r>
          </w:p>
        </w:tc>
        <w:tc>
          <w:tcPr>
            <w:tcW w:w="1928" w:type="dxa"/>
            <w:tcBorders>
              <w:top w:val="single" w:sz="2" w:space="0" w:color="auto"/>
              <w:left w:val="single" w:sz="2" w:space="0" w:color="auto"/>
              <w:bottom w:val="single" w:sz="2" w:space="0" w:color="auto"/>
              <w:right w:val="single" w:sz="2" w:space="0" w:color="auto"/>
            </w:tcBorders>
            <w:vAlign w:val="center"/>
          </w:tcPr>
          <w:p w14:paraId="239142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14,276,663.78</w:t>
            </w:r>
          </w:p>
        </w:tc>
        <w:tc>
          <w:tcPr>
            <w:tcW w:w="1928" w:type="dxa"/>
            <w:tcBorders>
              <w:top w:val="single" w:sz="2" w:space="0" w:color="auto"/>
              <w:left w:val="single" w:sz="2" w:space="0" w:color="auto"/>
              <w:bottom w:val="single" w:sz="2" w:space="0" w:color="auto"/>
              <w:right w:val="single" w:sz="2" w:space="0" w:color="auto"/>
            </w:tcBorders>
            <w:vAlign w:val="center"/>
          </w:tcPr>
          <w:p w14:paraId="169FA4C6"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580EE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117,273,455.37</w:t>
            </w:r>
          </w:p>
        </w:tc>
      </w:tr>
    </w:tbl>
    <w:p w14:paraId="33AB50F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可收回金额按公允价值减去处置费用后的净额确定</w:t>
      </w:r>
    </w:p>
    <w:p w14:paraId="4E4DEED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ED0A98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可收回金额按预计未来现金流量的现值确定</w:t>
      </w:r>
    </w:p>
    <w:p w14:paraId="4603E6A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1EB442E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前述信息与以前年度减值测试采用的信息或外部信息明显不一致的差异原因</w:t>
      </w:r>
    </w:p>
    <w:p w14:paraId="04774E2C" w14:textId="77777777" w:rsidR="0048469E" w:rsidRDefault="0048469E">
      <w:pPr>
        <w:rPr>
          <w:rFonts w:hint="eastAsia"/>
        </w:rPr>
      </w:pPr>
    </w:p>
    <w:p w14:paraId="6FFE8E9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公司以前年度减值测试采用信息与当年实际情况明显不一致的差异原因</w:t>
      </w:r>
    </w:p>
    <w:p w14:paraId="13B09E22" w14:textId="77777777" w:rsidR="0048469E" w:rsidRDefault="0048469E">
      <w:pPr>
        <w:rPr>
          <w:rFonts w:hint="eastAsia"/>
        </w:rPr>
      </w:pPr>
    </w:p>
    <w:p w14:paraId="79AF343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51735F8C" w14:textId="77777777" w:rsidR="0048469E" w:rsidRDefault="0048469E">
      <w:pPr>
        <w:rPr>
          <w:rFonts w:hint="eastAsia"/>
        </w:rPr>
      </w:pPr>
    </w:p>
    <w:p w14:paraId="52256CFA" w14:textId="77777777" w:rsidR="0048469E" w:rsidRDefault="00000000">
      <w:pPr>
        <w:pStyle w:val="3"/>
        <w:spacing w:line="280" w:lineRule="exact"/>
        <w:jc w:val="left"/>
        <w:rPr>
          <w:rFonts w:ascii="宋体" w:hAnsi="宋体" w:cs="宋体" w:hint="eastAsia"/>
          <w:b/>
          <w:bCs/>
        </w:rPr>
      </w:pPr>
      <w:bookmarkStart w:id="254" w:name="_Toc989143"/>
      <w:r>
        <w:rPr>
          <w:rFonts w:ascii="宋体" w:hAnsi="宋体" w:cs="宋体"/>
          <w:b/>
          <w:bCs/>
        </w:rPr>
        <w:t>15、固定资产</w:t>
      </w:r>
      <w:bookmarkEnd w:id="254"/>
    </w:p>
    <w:p w14:paraId="00D29AFA"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82B0F6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90085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9DC3A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68E5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1776A74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FB029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14:paraId="46A028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1,901,663,424.38</w:t>
            </w:r>
          </w:p>
        </w:tc>
        <w:tc>
          <w:tcPr>
            <w:tcW w:w="3213" w:type="dxa"/>
            <w:tcBorders>
              <w:top w:val="single" w:sz="2" w:space="0" w:color="auto"/>
              <w:left w:val="single" w:sz="2" w:space="0" w:color="auto"/>
              <w:bottom w:val="single" w:sz="2" w:space="0" w:color="auto"/>
              <w:right w:val="single" w:sz="2" w:space="0" w:color="auto"/>
            </w:tcBorders>
            <w:vAlign w:val="center"/>
          </w:tcPr>
          <w:p w14:paraId="09337E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1,726,806,882.04</w:t>
            </w:r>
          </w:p>
        </w:tc>
      </w:tr>
      <w:tr w:rsidR="0048469E" w14:paraId="3219439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DFC861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固定资产清理</w:t>
            </w:r>
          </w:p>
        </w:tc>
        <w:tc>
          <w:tcPr>
            <w:tcW w:w="3213" w:type="dxa"/>
            <w:tcBorders>
              <w:top w:val="single" w:sz="2" w:space="0" w:color="auto"/>
              <w:left w:val="single" w:sz="2" w:space="0" w:color="auto"/>
              <w:bottom w:val="single" w:sz="2" w:space="0" w:color="auto"/>
              <w:right w:val="single" w:sz="2" w:space="0" w:color="auto"/>
            </w:tcBorders>
            <w:vAlign w:val="center"/>
          </w:tcPr>
          <w:p w14:paraId="1BB01F42"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EABDBBA" w14:textId="77777777" w:rsidR="0048469E" w:rsidRDefault="0048469E">
            <w:pPr>
              <w:spacing w:after="0" w:line="240" w:lineRule="exact"/>
              <w:jc w:val="right"/>
              <w:rPr>
                <w:rFonts w:ascii="宋体" w:eastAsia="宋体" w:hAnsi="宋体" w:cs="宋体" w:hint="eastAsia"/>
                <w:sz w:val="18"/>
                <w:szCs w:val="18"/>
              </w:rPr>
            </w:pPr>
          </w:p>
        </w:tc>
      </w:tr>
      <w:tr w:rsidR="0048469E" w14:paraId="2484D3C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43BE1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57E073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1,901,663,424.38</w:t>
            </w:r>
          </w:p>
        </w:tc>
        <w:tc>
          <w:tcPr>
            <w:tcW w:w="3213" w:type="dxa"/>
            <w:tcBorders>
              <w:top w:val="single" w:sz="2" w:space="0" w:color="auto"/>
              <w:left w:val="single" w:sz="2" w:space="0" w:color="auto"/>
              <w:bottom w:val="single" w:sz="2" w:space="0" w:color="auto"/>
              <w:right w:val="single" w:sz="2" w:space="0" w:color="auto"/>
            </w:tcBorders>
            <w:vAlign w:val="center"/>
          </w:tcPr>
          <w:p w14:paraId="58B4A0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1,726,806,882.04</w:t>
            </w:r>
          </w:p>
        </w:tc>
      </w:tr>
    </w:tbl>
    <w:p w14:paraId="16BE6034"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55" w:name="_Toc989144"/>
      <w:r>
        <w:rPr>
          <w:rFonts w:ascii="宋体" w:eastAsia="宋体" w:hAnsi="宋体" w:cs="宋体"/>
          <w:b/>
          <w:bCs/>
          <w:sz w:val="21"/>
          <w:szCs w:val="21"/>
        </w:rPr>
        <w:t>（1） 固定资产情况</w:t>
      </w:r>
      <w:bookmarkEnd w:id="255"/>
    </w:p>
    <w:p w14:paraId="207D609E"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48469E" w14:paraId="2B749AB4"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4F049F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vAlign w:val="center"/>
          </w:tcPr>
          <w:p w14:paraId="11517367"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房屋及建筑物</w:t>
            </w:r>
          </w:p>
        </w:tc>
        <w:tc>
          <w:tcPr>
            <w:tcW w:w="1606" w:type="dxa"/>
            <w:tcBorders>
              <w:top w:val="single" w:sz="2" w:space="0" w:color="auto"/>
              <w:left w:val="single" w:sz="2" w:space="0" w:color="auto"/>
              <w:bottom w:val="single" w:sz="2" w:space="0" w:color="auto"/>
              <w:right w:val="single" w:sz="2" w:space="0" w:color="auto"/>
            </w:tcBorders>
            <w:vAlign w:val="center"/>
          </w:tcPr>
          <w:p w14:paraId="7CC4E984"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通用设备</w:t>
            </w:r>
          </w:p>
        </w:tc>
        <w:tc>
          <w:tcPr>
            <w:tcW w:w="1606" w:type="dxa"/>
            <w:tcBorders>
              <w:top w:val="single" w:sz="2" w:space="0" w:color="auto"/>
              <w:left w:val="single" w:sz="2" w:space="0" w:color="auto"/>
              <w:bottom w:val="single" w:sz="2" w:space="0" w:color="auto"/>
              <w:right w:val="single" w:sz="2" w:space="0" w:color="auto"/>
            </w:tcBorders>
            <w:vAlign w:val="center"/>
          </w:tcPr>
          <w:p w14:paraId="293F6883"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专用设备</w:t>
            </w:r>
          </w:p>
        </w:tc>
        <w:tc>
          <w:tcPr>
            <w:tcW w:w="1606" w:type="dxa"/>
            <w:tcBorders>
              <w:top w:val="single" w:sz="2" w:space="0" w:color="auto"/>
              <w:left w:val="single" w:sz="2" w:space="0" w:color="auto"/>
              <w:bottom w:val="single" w:sz="2" w:space="0" w:color="auto"/>
              <w:right w:val="single" w:sz="2" w:space="0" w:color="auto"/>
            </w:tcBorders>
            <w:vAlign w:val="center"/>
          </w:tcPr>
          <w:p w14:paraId="0099314D"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运输工具</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00503E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48469E" w14:paraId="1807A627"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35FB72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一、账面原值：</w:t>
            </w:r>
          </w:p>
        </w:tc>
        <w:tc>
          <w:tcPr>
            <w:tcW w:w="1606" w:type="dxa"/>
            <w:tcBorders>
              <w:top w:val="single" w:sz="2" w:space="0" w:color="auto"/>
              <w:left w:val="single" w:sz="2" w:space="0" w:color="auto"/>
              <w:bottom w:val="single" w:sz="2" w:space="0" w:color="auto"/>
              <w:right w:val="single" w:sz="2" w:space="0" w:color="auto"/>
            </w:tcBorders>
            <w:vAlign w:val="center"/>
          </w:tcPr>
          <w:p w14:paraId="7A03425A"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A1568B2"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25E6FC5"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BF2C31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B34149C" w14:textId="77777777" w:rsidR="0048469E" w:rsidRDefault="0048469E">
            <w:pPr>
              <w:spacing w:after="0" w:line="240" w:lineRule="exact"/>
              <w:jc w:val="right"/>
              <w:rPr>
                <w:rFonts w:ascii="宋体" w:eastAsia="宋体" w:hAnsi="宋体" w:cs="宋体" w:hint="eastAsia"/>
                <w:sz w:val="18"/>
                <w:szCs w:val="18"/>
              </w:rPr>
            </w:pPr>
          </w:p>
        </w:tc>
      </w:tr>
      <w:tr w:rsidR="0048469E" w14:paraId="07BDFE37"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87DD4D8"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0E5B68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1,586,452,585.26</w:t>
            </w:r>
          </w:p>
        </w:tc>
        <w:tc>
          <w:tcPr>
            <w:tcW w:w="1606" w:type="dxa"/>
            <w:tcBorders>
              <w:top w:val="single" w:sz="2" w:space="0" w:color="auto"/>
              <w:left w:val="single" w:sz="2" w:space="0" w:color="auto"/>
              <w:bottom w:val="single" w:sz="2" w:space="0" w:color="auto"/>
              <w:right w:val="single" w:sz="2" w:space="0" w:color="auto"/>
            </w:tcBorders>
            <w:vAlign w:val="center"/>
          </w:tcPr>
          <w:p w14:paraId="63D3C7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294,419,746.00</w:t>
            </w:r>
          </w:p>
        </w:tc>
        <w:tc>
          <w:tcPr>
            <w:tcW w:w="1606" w:type="dxa"/>
            <w:tcBorders>
              <w:top w:val="single" w:sz="2" w:space="0" w:color="auto"/>
              <w:left w:val="single" w:sz="2" w:space="0" w:color="auto"/>
              <w:bottom w:val="single" w:sz="2" w:space="0" w:color="auto"/>
              <w:right w:val="single" w:sz="2" w:space="0" w:color="auto"/>
            </w:tcBorders>
            <w:vAlign w:val="center"/>
          </w:tcPr>
          <w:p w14:paraId="4E9C16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1,465,652,691.46</w:t>
            </w:r>
          </w:p>
        </w:tc>
        <w:tc>
          <w:tcPr>
            <w:tcW w:w="1606" w:type="dxa"/>
            <w:tcBorders>
              <w:top w:val="single" w:sz="2" w:space="0" w:color="auto"/>
              <w:left w:val="single" w:sz="2" w:space="0" w:color="auto"/>
              <w:bottom w:val="single" w:sz="2" w:space="0" w:color="auto"/>
              <w:right w:val="single" w:sz="2" w:space="0" w:color="auto"/>
            </w:tcBorders>
            <w:vAlign w:val="center"/>
          </w:tcPr>
          <w:p w14:paraId="551B5D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46,380,372.46</w:t>
            </w:r>
          </w:p>
        </w:tc>
        <w:tc>
          <w:tcPr>
            <w:tcW w:w="1606" w:type="dxa"/>
            <w:tcBorders>
              <w:top w:val="single" w:sz="2" w:space="0" w:color="auto"/>
              <w:left w:val="single" w:sz="2" w:space="0" w:color="auto"/>
              <w:bottom w:val="single" w:sz="2" w:space="0" w:color="auto"/>
              <w:right w:val="single" w:sz="2" w:space="0" w:color="auto"/>
            </w:tcBorders>
            <w:vAlign w:val="center"/>
          </w:tcPr>
          <w:p w14:paraId="15E185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3,392,905,395.18</w:t>
            </w:r>
          </w:p>
        </w:tc>
      </w:tr>
      <w:tr w:rsidR="0048469E" w14:paraId="2E88CF7E"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ECE3DAD"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6920EA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243,540,374.25</w:t>
            </w:r>
          </w:p>
        </w:tc>
        <w:tc>
          <w:tcPr>
            <w:tcW w:w="1606" w:type="dxa"/>
            <w:tcBorders>
              <w:top w:val="single" w:sz="2" w:space="0" w:color="auto"/>
              <w:left w:val="single" w:sz="2" w:space="0" w:color="auto"/>
              <w:bottom w:val="single" w:sz="2" w:space="0" w:color="auto"/>
              <w:right w:val="single" w:sz="2" w:space="0" w:color="auto"/>
            </w:tcBorders>
            <w:vAlign w:val="center"/>
          </w:tcPr>
          <w:p w14:paraId="2ECECD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61,796,398.34</w:t>
            </w:r>
          </w:p>
        </w:tc>
        <w:tc>
          <w:tcPr>
            <w:tcW w:w="1606" w:type="dxa"/>
            <w:tcBorders>
              <w:top w:val="single" w:sz="2" w:space="0" w:color="auto"/>
              <w:left w:val="single" w:sz="2" w:space="0" w:color="auto"/>
              <w:bottom w:val="single" w:sz="2" w:space="0" w:color="auto"/>
              <w:right w:val="single" w:sz="2" w:space="0" w:color="auto"/>
            </w:tcBorders>
            <w:vAlign w:val="center"/>
          </w:tcPr>
          <w:p w14:paraId="4EB4B9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303,792,605.74</w:t>
            </w:r>
          </w:p>
        </w:tc>
        <w:tc>
          <w:tcPr>
            <w:tcW w:w="1606" w:type="dxa"/>
            <w:tcBorders>
              <w:top w:val="single" w:sz="2" w:space="0" w:color="auto"/>
              <w:left w:val="single" w:sz="2" w:space="0" w:color="auto"/>
              <w:bottom w:val="single" w:sz="2" w:space="0" w:color="auto"/>
              <w:right w:val="single" w:sz="2" w:space="0" w:color="auto"/>
            </w:tcBorders>
            <w:vAlign w:val="center"/>
          </w:tcPr>
          <w:p w14:paraId="06457B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4,922,943.73</w:t>
            </w:r>
          </w:p>
        </w:tc>
        <w:tc>
          <w:tcPr>
            <w:tcW w:w="1606" w:type="dxa"/>
            <w:tcBorders>
              <w:top w:val="single" w:sz="2" w:space="0" w:color="auto"/>
              <w:left w:val="single" w:sz="2" w:space="0" w:color="auto"/>
              <w:bottom w:val="single" w:sz="2" w:space="0" w:color="auto"/>
              <w:right w:val="single" w:sz="2" w:space="0" w:color="auto"/>
            </w:tcBorders>
            <w:vAlign w:val="center"/>
          </w:tcPr>
          <w:p w14:paraId="32ACE9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614,052,322.06</w:t>
            </w:r>
          </w:p>
        </w:tc>
      </w:tr>
      <w:tr w:rsidR="0048469E" w14:paraId="064CD30C"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18CE59F"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（1）购置</w:t>
            </w:r>
          </w:p>
        </w:tc>
        <w:tc>
          <w:tcPr>
            <w:tcW w:w="1606" w:type="dxa"/>
            <w:tcBorders>
              <w:top w:val="single" w:sz="2" w:space="0" w:color="auto"/>
              <w:left w:val="single" w:sz="2" w:space="0" w:color="auto"/>
              <w:bottom w:val="single" w:sz="2" w:space="0" w:color="auto"/>
              <w:right w:val="single" w:sz="2" w:space="0" w:color="auto"/>
            </w:tcBorders>
            <w:vAlign w:val="center"/>
          </w:tcPr>
          <w:p w14:paraId="2551DE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5,455,659.10</w:t>
            </w:r>
          </w:p>
        </w:tc>
        <w:tc>
          <w:tcPr>
            <w:tcW w:w="1606" w:type="dxa"/>
            <w:tcBorders>
              <w:top w:val="single" w:sz="2" w:space="0" w:color="auto"/>
              <w:left w:val="single" w:sz="2" w:space="0" w:color="auto"/>
              <w:bottom w:val="single" w:sz="2" w:space="0" w:color="auto"/>
              <w:right w:val="single" w:sz="2" w:space="0" w:color="auto"/>
            </w:tcBorders>
            <w:vAlign w:val="center"/>
          </w:tcPr>
          <w:p w14:paraId="50C72C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38,686,748.13</w:t>
            </w:r>
          </w:p>
        </w:tc>
        <w:tc>
          <w:tcPr>
            <w:tcW w:w="1606" w:type="dxa"/>
            <w:tcBorders>
              <w:top w:val="single" w:sz="2" w:space="0" w:color="auto"/>
              <w:left w:val="single" w:sz="2" w:space="0" w:color="auto"/>
              <w:bottom w:val="single" w:sz="2" w:space="0" w:color="auto"/>
              <w:right w:val="single" w:sz="2" w:space="0" w:color="auto"/>
            </w:tcBorders>
            <w:vAlign w:val="center"/>
          </w:tcPr>
          <w:p w14:paraId="03F9F4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39,648,406.47</w:t>
            </w:r>
          </w:p>
        </w:tc>
        <w:tc>
          <w:tcPr>
            <w:tcW w:w="1606" w:type="dxa"/>
            <w:tcBorders>
              <w:top w:val="single" w:sz="2" w:space="0" w:color="auto"/>
              <w:left w:val="single" w:sz="2" w:space="0" w:color="auto"/>
              <w:bottom w:val="single" w:sz="2" w:space="0" w:color="auto"/>
              <w:right w:val="single" w:sz="2" w:space="0" w:color="auto"/>
            </w:tcBorders>
            <w:vAlign w:val="center"/>
          </w:tcPr>
          <w:p w14:paraId="271F53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5,202,326.91</w:t>
            </w:r>
          </w:p>
        </w:tc>
        <w:tc>
          <w:tcPr>
            <w:tcW w:w="1606" w:type="dxa"/>
            <w:tcBorders>
              <w:top w:val="single" w:sz="2" w:space="0" w:color="auto"/>
              <w:left w:val="single" w:sz="2" w:space="0" w:color="auto"/>
              <w:bottom w:val="single" w:sz="2" w:space="0" w:color="auto"/>
              <w:right w:val="single" w:sz="2" w:space="0" w:color="auto"/>
            </w:tcBorders>
            <w:vAlign w:val="center"/>
          </w:tcPr>
          <w:p w14:paraId="77D6CB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88,993,140.61</w:t>
            </w:r>
          </w:p>
        </w:tc>
      </w:tr>
      <w:tr w:rsidR="0048469E" w14:paraId="33D2024B"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C492496"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（2）在建工程转入</w:t>
            </w:r>
          </w:p>
        </w:tc>
        <w:tc>
          <w:tcPr>
            <w:tcW w:w="1606" w:type="dxa"/>
            <w:tcBorders>
              <w:top w:val="single" w:sz="2" w:space="0" w:color="auto"/>
              <w:left w:val="single" w:sz="2" w:space="0" w:color="auto"/>
              <w:bottom w:val="single" w:sz="2" w:space="0" w:color="auto"/>
              <w:right w:val="single" w:sz="2" w:space="0" w:color="auto"/>
            </w:tcBorders>
            <w:vAlign w:val="center"/>
          </w:tcPr>
          <w:p w14:paraId="2D0D75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213,911,583.17</w:t>
            </w:r>
          </w:p>
        </w:tc>
        <w:tc>
          <w:tcPr>
            <w:tcW w:w="1606" w:type="dxa"/>
            <w:tcBorders>
              <w:top w:val="single" w:sz="2" w:space="0" w:color="auto"/>
              <w:left w:val="single" w:sz="2" w:space="0" w:color="auto"/>
              <w:bottom w:val="single" w:sz="2" w:space="0" w:color="auto"/>
              <w:right w:val="single" w:sz="2" w:space="0" w:color="auto"/>
            </w:tcBorders>
            <w:vAlign w:val="center"/>
          </w:tcPr>
          <w:p w14:paraId="7859A0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10,574,356.23</w:t>
            </w:r>
          </w:p>
        </w:tc>
        <w:tc>
          <w:tcPr>
            <w:tcW w:w="1606" w:type="dxa"/>
            <w:tcBorders>
              <w:top w:val="single" w:sz="2" w:space="0" w:color="auto"/>
              <w:left w:val="single" w:sz="2" w:space="0" w:color="auto"/>
              <w:bottom w:val="single" w:sz="2" w:space="0" w:color="auto"/>
              <w:right w:val="single" w:sz="2" w:space="0" w:color="auto"/>
            </w:tcBorders>
            <w:vAlign w:val="center"/>
          </w:tcPr>
          <w:p w14:paraId="2162C7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97,421,917.30</w:t>
            </w:r>
          </w:p>
        </w:tc>
        <w:tc>
          <w:tcPr>
            <w:tcW w:w="1606" w:type="dxa"/>
            <w:tcBorders>
              <w:top w:val="single" w:sz="2" w:space="0" w:color="auto"/>
              <w:left w:val="single" w:sz="2" w:space="0" w:color="auto"/>
              <w:bottom w:val="single" w:sz="2" w:space="0" w:color="auto"/>
              <w:right w:val="single" w:sz="2" w:space="0" w:color="auto"/>
            </w:tcBorders>
            <w:vAlign w:val="center"/>
          </w:tcPr>
          <w:p w14:paraId="6593E07D"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517F9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321,907,856.70</w:t>
            </w:r>
          </w:p>
        </w:tc>
      </w:tr>
      <w:tr w:rsidR="0048469E" w14:paraId="64C7C35D"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AAEC3C0"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lastRenderedPageBreak/>
              <w:t>（3）企业合并增加</w:t>
            </w:r>
          </w:p>
        </w:tc>
        <w:tc>
          <w:tcPr>
            <w:tcW w:w="1606" w:type="dxa"/>
            <w:tcBorders>
              <w:top w:val="single" w:sz="2" w:space="0" w:color="auto"/>
              <w:left w:val="single" w:sz="2" w:space="0" w:color="auto"/>
              <w:bottom w:val="single" w:sz="2" w:space="0" w:color="auto"/>
              <w:right w:val="single" w:sz="2" w:space="0" w:color="auto"/>
            </w:tcBorders>
            <w:vAlign w:val="center"/>
          </w:tcPr>
          <w:p w14:paraId="3D9861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28,373,246.24</w:t>
            </w:r>
          </w:p>
        </w:tc>
        <w:tc>
          <w:tcPr>
            <w:tcW w:w="1606" w:type="dxa"/>
            <w:tcBorders>
              <w:top w:val="single" w:sz="2" w:space="0" w:color="auto"/>
              <w:left w:val="single" w:sz="2" w:space="0" w:color="auto"/>
              <w:bottom w:val="single" w:sz="2" w:space="0" w:color="auto"/>
              <w:right w:val="single" w:sz="2" w:space="0" w:color="auto"/>
            </w:tcBorders>
            <w:vAlign w:val="center"/>
          </w:tcPr>
          <w:p w14:paraId="19E854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23,571,067.01</w:t>
            </w:r>
          </w:p>
        </w:tc>
        <w:tc>
          <w:tcPr>
            <w:tcW w:w="1606" w:type="dxa"/>
            <w:tcBorders>
              <w:top w:val="single" w:sz="2" w:space="0" w:color="auto"/>
              <w:left w:val="single" w:sz="2" w:space="0" w:color="auto"/>
              <w:bottom w:val="single" w:sz="2" w:space="0" w:color="auto"/>
              <w:right w:val="single" w:sz="2" w:space="0" w:color="auto"/>
            </w:tcBorders>
            <w:vAlign w:val="center"/>
          </w:tcPr>
          <w:p w14:paraId="0102BC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194,616,377.00</w:t>
            </w:r>
          </w:p>
        </w:tc>
        <w:tc>
          <w:tcPr>
            <w:tcW w:w="1606" w:type="dxa"/>
            <w:tcBorders>
              <w:top w:val="single" w:sz="2" w:space="0" w:color="auto"/>
              <w:left w:val="single" w:sz="2" w:space="0" w:color="auto"/>
              <w:bottom w:val="single" w:sz="2" w:space="0" w:color="auto"/>
              <w:right w:val="single" w:sz="2" w:space="0" w:color="auto"/>
            </w:tcBorders>
            <w:vAlign w:val="center"/>
          </w:tcPr>
          <w:p w14:paraId="61171B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736,768.80</w:t>
            </w:r>
          </w:p>
        </w:tc>
        <w:tc>
          <w:tcPr>
            <w:tcW w:w="1606" w:type="dxa"/>
            <w:tcBorders>
              <w:top w:val="single" w:sz="2" w:space="0" w:color="auto"/>
              <w:left w:val="single" w:sz="2" w:space="0" w:color="auto"/>
              <w:bottom w:val="single" w:sz="2" w:space="0" w:color="auto"/>
              <w:right w:val="single" w:sz="2" w:space="0" w:color="auto"/>
            </w:tcBorders>
            <w:vAlign w:val="center"/>
          </w:tcPr>
          <w:p w14:paraId="4E9929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247,297,459.05</w:t>
            </w:r>
          </w:p>
        </w:tc>
      </w:tr>
      <w:tr w:rsidR="0048469E" w14:paraId="4989D3AC"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E9EAE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（4）汇率变动影响</w:t>
            </w:r>
          </w:p>
        </w:tc>
        <w:tc>
          <w:tcPr>
            <w:tcW w:w="1606" w:type="dxa"/>
            <w:tcBorders>
              <w:top w:val="single" w:sz="2" w:space="0" w:color="auto"/>
              <w:left w:val="single" w:sz="2" w:space="0" w:color="auto"/>
              <w:bottom w:val="single" w:sz="2" w:space="0" w:color="auto"/>
              <w:right w:val="single" w:sz="2" w:space="0" w:color="auto"/>
            </w:tcBorders>
            <w:vAlign w:val="center"/>
          </w:tcPr>
          <w:p w14:paraId="088A54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-4,200,114.26</w:t>
            </w:r>
          </w:p>
        </w:tc>
        <w:tc>
          <w:tcPr>
            <w:tcW w:w="1606" w:type="dxa"/>
            <w:tcBorders>
              <w:top w:val="single" w:sz="2" w:space="0" w:color="auto"/>
              <w:left w:val="single" w:sz="2" w:space="0" w:color="auto"/>
              <w:bottom w:val="single" w:sz="2" w:space="0" w:color="auto"/>
              <w:right w:val="single" w:sz="2" w:space="0" w:color="auto"/>
            </w:tcBorders>
            <w:vAlign w:val="center"/>
          </w:tcPr>
          <w:p w14:paraId="3DD93E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-11,035,773.03</w:t>
            </w:r>
          </w:p>
        </w:tc>
        <w:tc>
          <w:tcPr>
            <w:tcW w:w="1606" w:type="dxa"/>
            <w:tcBorders>
              <w:top w:val="single" w:sz="2" w:space="0" w:color="auto"/>
              <w:left w:val="single" w:sz="2" w:space="0" w:color="auto"/>
              <w:bottom w:val="single" w:sz="2" w:space="0" w:color="auto"/>
              <w:right w:val="single" w:sz="2" w:space="0" w:color="auto"/>
            </w:tcBorders>
            <w:vAlign w:val="center"/>
          </w:tcPr>
          <w:p w14:paraId="524BC3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-27,894,095.03</w:t>
            </w:r>
          </w:p>
        </w:tc>
        <w:tc>
          <w:tcPr>
            <w:tcW w:w="1606" w:type="dxa"/>
            <w:tcBorders>
              <w:top w:val="single" w:sz="2" w:space="0" w:color="auto"/>
              <w:left w:val="single" w:sz="2" w:space="0" w:color="auto"/>
              <w:bottom w:val="single" w:sz="2" w:space="0" w:color="auto"/>
              <w:right w:val="single" w:sz="2" w:space="0" w:color="auto"/>
            </w:tcBorders>
            <w:vAlign w:val="center"/>
          </w:tcPr>
          <w:p w14:paraId="3F8D3F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-1,016,151.98</w:t>
            </w:r>
          </w:p>
        </w:tc>
        <w:tc>
          <w:tcPr>
            <w:tcW w:w="1606" w:type="dxa"/>
            <w:tcBorders>
              <w:top w:val="single" w:sz="2" w:space="0" w:color="auto"/>
              <w:left w:val="single" w:sz="2" w:space="0" w:color="auto"/>
              <w:bottom w:val="single" w:sz="2" w:space="0" w:color="auto"/>
              <w:right w:val="single" w:sz="2" w:space="0" w:color="auto"/>
            </w:tcBorders>
            <w:vAlign w:val="center"/>
          </w:tcPr>
          <w:p w14:paraId="28D334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-44,146,134.30</w:t>
            </w:r>
          </w:p>
        </w:tc>
      </w:tr>
      <w:tr w:rsidR="0048469E" w14:paraId="4D8842A8"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78A50B0"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20465C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17,111,925.32</w:t>
            </w:r>
          </w:p>
        </w:tc>
        <w:tc>
          <w:tcPr>
            <w:tcW w:w="1606" w:type="dxa"/>
            <w:tcBorders>
              <w:top w:val="single" w:sz="2" w:space="0" w:color="auto"/>
              <w:left w:val="single" w:sz="2" w:space="0" w:color="auto"/>
              <w:bottom w:val="single" w:sz="2" w:space="0" w:color="auto"/>
              <w:right w:val="single" w:sz="2" w:space="0" w:color="auto"/>
            </w:tcBorders>
            <w:vAlign w:val="center"/>
          </w:tcPr>
          <w:p w14:paraId="465D88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11,960,201.88</w:t>
            </w:r>
          </w:p>
        </w:tc>
        <w:tc>
          <w:tcPr>
            <w:tcW w:w="1606" w:type="dxa"/>
            <w:tcBorders>
              <w:top w:val="single" w:sz="2" w:space="0" w:color="auto"/>
              <w:left w:val="single" w:sz="2" w:space="0" w:color="auto"/>
              <w:bottom w:val="single" w:sz="2" w:space="0" w:color="auto"/>
              <w:right w:val="single" w:sz="2" w:space="0" w:color="auto"/>
            </w:tcBorders>
            <w:vAlign w:val="center"/>
          </w:tcPr>
          <w:p w14:paraId="0D45A1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41,450,697.37</w:t>
            </w:r>
          </w:p>
        </w:tc>
        <w:tc>
          <w:tcPr>
            <w:tcW w:w="1606" w:type="dxa"/>
            <w:tcBorders>
              <w:top w:val="single" w:sz="2" w:space="0" w:color="auto"/>
              <w:left w:val="single" w:sz="2" w:space="0" w:color="auto"/>
              <w:bottom w:val="single" w:sz="2" w:space="0" w:color="auto"/>
              <w:right w:val="single" w:sz="2" w:space="0" w:color="auto"/>
            </w:tcBorders>
            <w:vAlign w:val="center"/>
          </w:tcPr>
          <w:p w14:paraId="435417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2,774,605.60</w:t>
            </w:r>
          </w:p>
        </w:tc>
        <w:tc>
          <w:tcPr>
            <w:tcW w:w="1606" w:type="dxa"/>
            <w:tcBorders>
              <w:top w:val="single" w:sz="2" w:space="0" w:color="auto"/>
              <w:left w:val="single" w:sz="2" w:space="0" w:color="auto"/>
              <w:bottom w:val="single" w:sz="2" w:space="0" w:color="auto"/>
              <w:right w:val="single" w:sz="2" w:space="0" w:color="auto"/>
            </w:tcBorders>
            <w:vAlign w:val="center"/>
          </w:tcPr>
          <w:p w14:paraId="0C199C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73,297,430.17</w:t>
            </w:r>
          </w:p>
        </w:tc>
      </w:tr>
      <w:tr w:rsidR="0048469E" w14:paraId="18C8F4A4"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F721399"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（1）处置或报废</w:t>
            </w:r>
          </w:p>
        </w:tc>
        <w:tc>
          <w:tcPr>
            <w:tcW w:w="1606" w:type="dxa"/>
            <w:tcBorders>
              <w:top w:val="single" w:sz="2" w:space="0" w:color="auto"/>
              <w:left w:val="single" w:sz="2" w:space="0" w:color="auto"/>
              <w:bottom w:val="single" w:sz="2" w:space="0" w:color="auto"/>
              <w:right w:val="single" w:sz="2" w:space="0" w:color="auto"/>
            </w:tcBorders>
            <w:vAlign w:val="center"/>
          </w:tcPr>
          <w:p w14:paraId="5666DC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17,111,925.32</w:t>
            </w:r>
          </w:p>
        </w:tc>
        <w:tc>
          <w:tcPr>
            <w:tcW w:w="1606" w:type="dxa"/>
            <w:tcBorders>
              <w:top w:val="single" w:sz="2" w:space="0" w:color="auto"/>
              <w:left w:val="single" w:sz="2" w:space="0" w:color="auto"/>
              <w:bottom w:val="single" w:sz="2" w:space="0" w:color="auto"/>
              <w:right w:val="single" w:sz="2" w:space="0" w:color="auto"/>
            </w:tcBorders>
            <w:vAlign w:val="center"/>
          </w:tcPr>
          <w:p w14:paraId="432047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11,960,201.88</w:t>
            </w:r>
          </w:p>
        </w:tc>
        <w:tc>
          <w:tcPr>
            <w:tcW w:w="1606" w:type="dxa"/>
            <w:tcBorders>
              <w:top w:val="single" w:sz="2" w:space="0" w:color="auto"/>
              <w:left w:val="single" w:sz="2" w:space="0" w:color="auto"/>
              <w:bottom w:val="single" w:sz="2" w:space="0" w:color="auto"/>
              <w:right w:val="single" w:sz="2" w:space="0" w:color="auto"/>
            </w:tcBorders>
            <w:vAlign w:val="center"/>
          </w:tcPr>
          <w:p w14:paraId="4868CA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41,450,697.37</w:t>
            </w:r>
          </w:p>
        </w:tc>
        <w:tc>
          <w:tcPr>
            <w:tcW w:w="1606" w:type="dxa"/>
            <w:tcBorders>
              <w:top w:val="single" w:sz="2" w:space="0" w:color="auto"/>
              <w:left w:val="single" w:sz="2" w:space="0" w:color="auto"/>
              <w:bottom w:val="single" w:sz="2" w:space="0" w:color="auto"/>
              <w:right w:val="single" w:sz="2" w:space="0" w:color="auto"/>
            </w:tcBorders>
            <w:vAlign w:val="center"/>
          </w:tcPr>
          <w:p w14:paraId="773310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2,774,605.60</w:t>
            </w:r>
          </w:p>
        </w:tc>
        <w:tc>
          <w:tcPr>
            <w:tcW w:w="1606" w:type="dxa"/>
            <w:tcBorders>
              <w:top w:val="single" w:sz="2" w:space="0" w:color="auto"/>
              <w:left w:val="single" w:sz="2" w:space="0" w:color="auto"/>
              <w:bottom w:val="single" w:sz="2" w:space="0" w:color="auto"/>
              <w:right w:val="single" w:sz="2" w:space="0" w:color="auto"/>
            </w:tcBorders>
            <w:vAlign w:val="center"/>
          </w:tcPr>
          <w:p w14:paraId="7CF9DE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73,297,430.17</w:t>
            </w:r>
          </w:p>
        </w:tc>
      </w:tr>
      <w:tr w:rsidR="0048469E" w14:paraId="205F149F"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05DEF8C"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EBBC1FF"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40E4274"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2184EC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993250C"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D0127C2" w14:textId="77777777" w:rsidR="0048469E" w:rsidRDefault="0048469E">
            <w:pPr>
              <w:spacing w:after="0" w:line="240" w:lineRule="exact"/>
              <w:jc w:val="right"/>
              <w:rPr>
                <w:rFonts w:ascii="宋体" w:eastAsia="宋体" w:hAnsi="宋体" w:cs="宋体" w:hint="eastAsia"/>
                <w:sz w:val="18"/>
                <w:szCs w:val="18"/>
              </w:rPr>
            </w:pPr>
          </w:p>
        </w:tc>
      </w:tr>
      <w:tr w:rsidR="0048469E" w14:paraId="7727EC63"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AA6D4C0"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6D3CC4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1,812,881,034.19</w:t>
            </w:r>
          </w:p>
        </w:tc>
        <w:tc>
          <w:tcPr>
            <w:tcW w:w="1606" w:type="dxa"/>
            <w:tcBorders>
              <w:top w:val="single" w:sz="2" w:space="0" w:color="auto"/>
              <w:left w:val="single" w:sz="2" w:space="0" w:color="auto"/>
              <w:bottom w:val="single" w:sz="2" w:space="0" w:color="auto"/>
              <w:right w:val="single" w:sz="2" w:space="0" w:color="auto"/>
            </w:tcBorders>
            <w:vAlign w:val="center"/>
          </w:tcPr>
          <w:p w14:paraId="4F47B0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344,255,942.46</w:t>
            </w:r>
          </w:p>
        </w:tc>
        <w:tc>
          <w:tcPr>
            <w:tcW w:w="1606" w:type="dxa"/>
            <w:tcBorders>
              <w:top w:val="single" w:sz="2" w:space="0" w:color="auto"/>
              <w:left w:val="single" w:sz="2" w:space="0" w:color="auto"/>
              <w:bottom w:val="single" w:sz="2" w:space="0" w:color="auto"/>
              <w:right w:val="single" w:sz="2" w:space="0" w:color="auto"/>
            </w:tcBorders>
            <w:vAlign w:val="center"/>
          </w:tcPr>
          <w:p w14:paraId="0C5C85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1,727,994,599.83</w:t>
            </w:r>
          </w:p>
        </w:tc>
        <w:tc>
          <w:tcPr>
            <w:tcW w:w="1606" w:type="dxa"/>
            <w:tcBorders>
              <w:top w:val="single" w:sz="2" w:space="0" w:color="auto"/>
              <w:left w:val="single" w:sz="2" w:space="0" w:color="auto"/>
              <w:bottom w:val="single" w:sz="2" w:space="0" w:color="auto"/>
              <w:right w:val="single" w:sz="2" w:space="0" w:color="auto"/>
            </w:tcBorders>
            <w:vAlign w:val="center"/>
          </w:tcPr>
          <w:p w14:paraId="5479E8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48,528,710.59</w:t>
            </w:r>
          </w:p>
        </w:tc>
        <w:tc>
          <w:tcPr>
            <w:tcW w:w="1606" w:type="dxa"/>
            <w:tcBorders>
              <w:top w:val="single" w:sz="2" w:space="0" w:color="auto"/>
              <w:left w:val="single" w:sz="2" w:space="0" w:color="auto"/>
              <w:bottom w:val="single" w:sz="2" w:space="0" w:color="auto"/>
              <w:right w:val="single" w:sz="2" w:space="0" w:color="auto"/>
            </w:tcBorders>
            <w:vAlign w:val="center"/>
          </w:tcPr>
          <w:p w14:paraId="63CAD3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3,933,660,287.07</w:t>
            </w:r>
          </w:p>
        </w:tc>
      </w:tr>
      <w:tr w:rsidR="0048469E" w14:paraId="6BF6FCB7"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1A48FE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二、累计折旧</w:t>
            </w:r>
          </w:p>
        </w:tc>
        <w:tc>
          <w:tcPr>
            <w:tcW w:w="1606" w:type="dxa"/>
            <w:tcBorders>
              <w:top w:val="single" w:sz="2" w:space="0" w:color="auto"/>
              <w:left w:val="single" w:sz="2" w:space="0" w:color="auto"/>
              <w:bottom w:val="single" w:sz="2" w:space="0" w:color="auto"/>
              <w:right w:val="single" w:sz="2" w:space="0" w:color="auto"/>
            </w:tcBorders>
            <w:vAlign w:val="center"/>
          </w:tcPr>
          <w:p w14:paraId="3132114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8CC86C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95BB24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DD203F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CEDDAFE" w14:textId="77777777" w:rsidR="0048469E" w:rsidRDefault="0048469E">
            <w:pPr>
              <w:spacing w:after="0" w:line="240" w:lineRule="exact"/>
              <w:jc w:val="right"/>
              <w:rPr>
                <w:rFonts w:ascii="宋体" w:eastAsia="宋体" w:hAnsi="宋体" w:cs="宋体" w:hint="eastAsia"/>
                <w:sz w:val="18"/>
                <w:szCs w:val="18"/>
              </w:rPr>
            </w:pPr>
          </w:p>
        </w:tc>
      </w:tr>
      <w:tr w:rsidR="0048469E" w14:paraId="1EC18248"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D49EC64"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17FEB8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508,637,303.13</w:t>
            </w:r>
          </w:p>
        </w:tc>
        <w:tc>
          <w:tcPr>
            <w:tcW w:w="1606" w:type="dxa"/>
            <w:tcBorders>
              <w:top w:val="single" w:sz="2" w:space="0" w:color="auto"/>
              <w:left w:val="single" w:sz="2" w:space="0" w:color="auto"/>
              <w:bottom w:val="single" w:sz="2" w:space="0" w:color="auto"/>
              <w:right w:val="single" w:sz="2" w:space="0" w:color="auto"/>
            </w:tcBorders>
            <w:vAlign w:val="center"/>
          </w:tcPr>
          <w:p w14:paraId="21FA0B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185,647,248.84</w:t>
            </w:r>
          </w:p>
        </w:tc>
        <w:tc>
          <w:tcPr>
            <w:tcW w:w="1606" w:type="dxa"/>
            <w:tcBorders>
              <w:top w:val="single" w:sz="2" w:space="0" w:color="auto"/>
              <w:left w:val="single" w:sz="2" w:space="0" w:color="auto"/>
              <w:bottom w:val="single" w:sz="2" w:space="0" w:color="auto"/>
              <w:right w:val="single" w:sz="2" w:space="0" w:color="auto"/>
            </w:tcBorders>
            <w:vAlign w:val="center"/>
          </w:tcPr>
          <w:p w14:paraId="108AB7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932,982,011.70</w:t>
            </w:r>
          </w:p>
        </w:tc>
        <w:tc>
          <w:tcPr>
            <w:tcW w:w="1606" w:type="dxa"/>
            <w:tcBorders>
              <w:top w:val="single" w:sz="2" w:space="0" w:color="auto"/>
              <w:left w:val="single" w:sz="2" w:space="0" w:color="auto"/>
              <w:bottom w:val="single" w:sz="2" w:space="0" w:color="auto"/>
              <w:right w:val="single" w:sz="2" w:space="0" w:color="auto"/>
            </w:tcBorders>
            <w:vAlign w:val="center"/>
          </w:tcPr>
          <w:p w14:paraId="34AF80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35,163,771.41</w:t>
            </w:r>
          </w:p>
        </w:tc>
        <w:tc>
          <w:tcPr>
            <w:tcW w:w="1606" w:type="dxa"/>
            <w:tcBorders>
              <w:top w:val="single" w:sz="2" w:space="0" w:color="auto"/>
              <w:left w:val="single" w:sz="2" w:space="0" w:color="auto"/>
              <w:bottom w:val="single" w:sz="2" w:space="0" w:color="auto"/>
              <w:right w:val="single" w:sz="2" w:space="0" w:color="auto"/>
            </w:tcBorders>
            <w:vAlign w:val="center"/>
          </w:tcPr>
          <w:p w14:paraId="4BD3FD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1,662,430,335.08</w:t>
            </w:r>
          </w:p>
        </w:tc>
      </w:tr>
      <w:tr w:rsidR="0048469E" w14:paraId="2116497F"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0AFD070"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73DC08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100,017,463.62</w:t>
            </w:r>
          </w:p>
        </w:tc>
        <w:tc>
          <w:tcPr>
            <w:tcW w:w="1606" w:type="dxa"/>
            <w:tcBorders>
              <w:top w:val="single" w:sz="2" w:space="0" w:color="auto"/>
              <w:left w:val="single" w:sz="2" w:space="0" w:color="auto"/>
              <w:bottom w:val="single" w:sz="2" w:space="0" w:color="auto"/>
              <w:right w:val="single" w:sz="2" w:space="0" w:color="auto"/>
            </w:tcBorders>
            <w:vAlign w:val="center"/>
          </w:tcPr>
          <w:p w14:paraId="5B473E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45,310,974.02</w:t>
            </w:r>
          </w:p>
        </w:tc>
        <w:tc>
          <w:tcPr>
            <w:tcW w:w="1606" w:type="dxa"/>
            <w:tcBorders>
              <w:top w:val="single" w:sz="2" w:space="0" w:color="auto"/>
              <w:left w:val="single" w:sz="2" w:space="0" w:color="auto"/>
              <w:bottom w:val="single" w:sz="2" w:space="0" w:color="auto"/>
              <w:right w:val="single" w:sz="2" w:space="0" w:color="auto"/>
            </w:tcBorders>
            <w:vAlign w:val="center"/>
          </w:tcPr>
          <w:p w14:paraId="574420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267,910,498.97</w:t>
            </w:r>
          </w:p>
        </w:tc>
        <w:tc>
          <w:tcPr>
            <w:tcW w:w="1606" w:type="dxa"/>
            <w:tcBorders>
              <w:top w:val="single" w:sz="2" w:space="0" w:color="auto"/>
              <w:left w:val="single" w:sz="2" w:space="0" w:color="auto"/>
              <w:bottom w:val="single" w:sz="2" w:space="0" w:color="auto"/>
              <w:right w:val="single" w:sz="2" w:space="0" w:color="auto"/>
            </w:tcBorders>
            <w:vAlign w:val="center"/>
          </w:tcPr>
          <w:p w14:paraId="6B9C8B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2,732,783.00</w:t>
            </w:r>
          </w:p>
        </w:tc>
        <w:tc>
          <w:tcPr>
            <w:tcW w:w="1606" w:type="dxa"/>
            <w:tcBorders>
              <w:top w:val="single" w:sz="2" w:space="0" w:color="auto"/>
              <w:left w:val="single" w:sz="2" w:space="0" w:color="auto"/>
              <w:bottom w:val="single" w:sz="2" w:space="0" w:color="auto"/>
              <w:right w:val="single" w:sz="2" w:space="0" w:color="auto"/>
            </w:tcBorders>
            <w:vAlign w:val="center"/>
          </w:tcPr>
          <w:p w14:paraId="6F9423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415,971,719.61</w:t>
            </w:r>
          </w:p>
        </w:tc>
      </w:tr>
      <w:tr w:rsidR="0048469E" w14:paraId="7AE39514"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F0E4003"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14:paraId="10BA99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77,502,592.37</w:t>
            </w:r>
          </w:p>
        </w:tc>
        <w:tc>
          <w:tcPr>
            <w:tcW w:w="1606" w:type="dxa"/>
            <w:tcBorders>
              <w:top w:val="single" w:sz="2" w:space="0" w:color="auto"/>
              <w:left w:val="single" w:sz="2" w:space="0" w:color="auto"/>
              <w:bottom w:val="single" w:sz="2" w:space="0" w:color="auto"/>
              <w:right w:val="single" w:sz="2" w:space="0" w:color="auto"/>
            </w:tcBorders>
            <w:vAlign w:val="center"/>
          </w:tcPr>
          <w:p w14:paraId="61A8E2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36,191,009.47</w:t>
            </w:r>
          </w:p>
        </w:tc>
        <w:tc>
          <w:tcPr>
            <w:tcW w:w="1606" w:type="dxa"/>
            <w:tcBorders>
              <w:top w:val="single" w:sz="2" w:space="0" w:color="auto"/>
              <w:left w:val="single" w:sz="2" w:space="0" w:color="auto"/>
              <w:bottom w:val="single" w:sz="2" w:space="0" w:color="auto"/>
              <w:right w:val="single" w:sz="2" w:space="0" w:color="auto"/>
            </w:tcBorders>
            <w:vAlign w:val="center"/>
          </w:tcPr>
          <w:p w14:paraId="26F964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114,700,433.55</w:t>
            </w:r>
          </w:p>
        </w:tc>
        <w:tc>
          <w:tcPr>
            <w:tcW w:w="1606" w:type="dxa"/>
            <w:tcBorders>
              <w:top w:val="single" w:sz="2" w:space="0" w:color="auto"/>
              <w:left w:val="single" w:sz="2" w:space="0" w:color="auto"/>
              <w:bottom w:val="single" w:sz="2" w:space="0" w:color="auto"/>
              <w:right w:val="single" w:sz="2" w:space="0" w:color="auto"/>
            </w:tcBorders>
            <w:vAlign w:val="center"/>
          </w:tcPr>
          <w:p w14:paraId="489C52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2,830,300.31</w:t>
            </w:r>
          </w:p>
        </w:tc>
        <w:tc>
          <w:tcPr>
            <w:tcW w:w="1606" w:type="dxa"/>
            <w:tcBorders>
              <w:top w:val="single" w:sz="2" w:space="0" w:color="auto"/>
              <w:left w:val="single" w:sz="2" w:space="0" w:color="auto"/>
              <w:bottom w:val="single" w:sz="2" w:space="0" w:color="auto"/>
              <w:right w:val="single" w:sz="2" w:space="0" w:color="auto"/>
            </w:tcBorders>
            <w:vAlign w:val="center"/>
          </w:tcPr>
          <w:p w14:paraId="301D9B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231,224,335.70</w:t>
            </w:r>
          </w:p>
        </w:tc>
      </w:tr>
      <w:tr w:rsidR="0048469E" w14:paraId="62E3EF65"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7DB0B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（2）企业合并增加</w:t>
            </w:r>
          </w:p>
        </w:tc>
        <w:tc>
          <w:tcPr>
            <w:tcW w:w="1606" w:type="dxa"/>
            <w:tcBorders>
              <w:top w:val="single" w:sz="2" w:space="0" w:color="auto"/>
              <w:left w:val="single" w:sz="2" w:space="0" w:color="auto"/>
              <w:bottom w:val="single" w:sz="2" w:space="0" w:color="auto"/>
              <w:right w:val="single" w:sz="2" w:space="0" w:color="auto"/>
            </w:tcBorders>
            <w:vAlign w:val="center"/>
          </w:tcPr>
          <w:p w14:paraId="795D31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24,089,899.68</w:t>
            </w:r>
          </w:p>
        </w:tc>
        <w:tc>
          <w:tcPr>
            <w:tcW w:w="1606" w:type="dxa"/>
            <w:tcBorders>
              <w:top w:val="single" w:sz="2" w:space="0" w:color="auto"/>
              <w:left w:val="single" w:sz="2" w:space="0" w:color="auto"/>
              <w:bottom w:val="single" w:sz="2" w:space="0" w:color="auto"/>
              <w:right w:val="single" w:sz="2" w:space="0" w:color="auto"/>
            </w:tcBorders>
            <w:vAlign w:val="center"/>
          </w:tcPr>
          <w:p w14:paraId="0736CF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20,879,461.91</w:t>
            </w:r>
          </w:p>
        </w:tc>
        <w:tc>
          <w:tcPr>
            <w:tcW w:w="1606" w:type="dxa"/>
            <w:tcBorders>
              <w:top w:val="single" w:sz="2" w:space="0" w:color="auto"/>
              <w:left w:val="single" w:sz="2" w:space="0" w:color="auto"/>
              <w:bottom w:val="single" w:sz="2" w:space="0" w:color="auto"/>
              <w:right w:val="single" w:sz="2" w:space="0" w:color="auto"/>
            </w:tcBorders>
            <w:vAlign w:val="center"/>
          </w:tcPr>
          <w:p w14:paraId="5CB4A9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174,889,572.58</w:t>
            </w:r>
          </w:p>
        </w:tc>
        <w:tc>
          <w:tcPr>
            <w:tcW w:w="1606" w:type="dxa"/>
            <w:tcBorders>
              <w:top w:val="single" w:sz="2" w:space="0" w:color="auto"/>
              <w:left w:val="single" w:sz="2" w:space="0" w:color="auto"/>
              <w:bottom w:val="single" w:sz="2" w:space="0" w:color="auto"/>
              <w:right w:val="single" w:sz="2" w:space="0" w:color="auto"/>
            </w:tcBorders>
            <w:vAlign w:val="center"/>
          </w:tcPr>
          <w:p w14:paraId="19DF6F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408,671.48</w:t>
            </w:r>
          </w:p>
        </w:tc>
        <w:tc>
          <w:tcPr>
            <w:tcW w:w="1606" w:type="dxa"/>
            <w:tcBorders>
              <w:top w:val="single" w:sz="2" w:space="0" w:color="auto"/>
              <w:left w:val="single" w:sz="2" w:space="0" w:color="auto"/>
              <w:bottom w:val="single" w:sz="2" w:space="0" w:color="auto"/>
              <w:right w:val="single" w:sz="2" w:space="0" w:color="auto"/>
            </w:tcBorders>
            <w:vAlign w:val="center"/>
          </w:tcPr>
          <w:p w14:paraId="2BC941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220,267,605.65</w:t>
            </w:r>
          </w:p>
        </w:tc>
      </w:tr>
      <w:tr w:rsidR="0048469E" w14:paraId="16C814D1"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D63F2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 汇率变动影响</w:t>
            </w:r>
          </w:p>
        </w:tc>
        <w:tc>
          <w:tcPr>
            <w:tcW w:w="1606" w:type="dxa"/>
            <w:tcBorders>
              <w:top w:val="single" w:sz="2" w:space="0" w:color="auto"/>
              <w:left w:val="single" w:sz="2" w:space="0" w:color="auto"/>
              <w:bottom w:val="single" w:sz="2" w:space="0" w:color="auto"/>
              <w:right w:val="single" w:sz="2" w:space="0" w:color="auto"/>
            </w:tcBorders>
            <w:vAlign w:val="center"/>
          </w:tcPr>
          <w:p w14:paraId="5E5EA9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-1,575,028.43</w:t>
            </w:r>
          </w:p>
        </w:tc>
        <w:tc>
          <w:tcPr>
            <w:tcW w:w="1606" w:type="dxa"/>
            <w:tcBorders>
              <w:top w:val="single" w:sz="2" w:space="0" w:color="auto"/>
              <w:left w:val="single" w:sz="2" w:space="0" w:color="auto"/>
              <w:bottom w:val="single" w:sz="2" w:space="0" w:color="auto"/>
              <w:right w:val="single" w:sz="2" w:space="0" w:color="auto"/>
            </w:tcBorders>
            <w:vAlign w:val="center"/>
          </w:tcPr>
          <w:p w14:paraId="709B7B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-11,759,497.36</w:t>
            </w:r>
          </w:p>
        </w:tc>
        <w:tc>
          <w:tcPr>
            <w:tcW w:w="1606" w:type="dxa"/>
            <w:tcBorders>
              <w:top w:val="single" w:sz="2" w:space="0" w:color="auto"/>
              <w:left w:val="single" w:sz="2" w:space="0" w:color="auto"/>
              <w:bottom w:val="single" w:sz="2" w:space="0" w:color="auto"/>
              <w:right w:val="single" w:sz="2" w:space="0" w:color="auto"/>
            </w:tcBorders>
            <w:vAlign w:val="center"/>
          </w:tcPr>
          <w:p w14:paraId="17DD28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-21,679,507.16</w:t>
            </w:r>
          </w:p>
        </w:tc>
        <w:tc>
          <w:tcPr>
            <w:tcW w:w="1606" w:type="dxa"/>
            <w:tcBorders>
              <w:top w:val="single" w:sz="2" w:space="0" w:color="auto"/>
              <w:left w:val="single" w:sz="2" w:space="0" w:color="auto"/>
              <w:bottom w:val="single" w:sz="2" w:space="0" w:color="auto"/>
              <w:right w:val="single" w:sz="2" w:space="0" w:color="auto"/>
            </w:tcBorders>
            <w:vAlign w:val="center"/>
          </w:tcPr>
          <w:p w14:paraId="1A5A2D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-506,188.79</w:t>
            </w:r>
          </w:p>
        </w:tc>
        <w:tc>
          <w:tcPr>
            <w:tcW w:w="1606" w:type="dxa"/>
            <w:tcBorders>
              <w:top w:val="single" w:sz="2" w:space="0" w:color="auto"/>
              <w:left w:val="single" w:sz="2" w:space="0" w:color="auto"/>
              <w:bottom w:val="single" w:sz="2" w:space="0" w:color="auto"/>
              <w:right w:val="single" w:sz="2" w:space="0" w:color="auto"/>
            </w:tcBorders>
            <w:vAlign w:val="center"/>
          </w:tcPr>
          <w:p w14:paraId="108D46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-35,520,221.74</w:t>
            </w:r>
          </w:p>
        </w:tc>
      </w:tr>
      <w:tr w:rsidR="0048469E" w14:paraId="763C28C0"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4D34B94"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090722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5,025,765.67</w:t>
            </w:r>
          </w:p>
        </w:tc>
        <w:tc>
          <w:tcPr>
            <w:tcW w:w="1606" w:type="dxa"/>
            <w:tcBorders>
              <w:top w:val="single" w:sz="2" w:space="0" w:color="auto"/>
              <w:left w:val="single" w:sz="2" w:space="0" w:color="auto"/>
              <w:bottom w:val="single" w:sz="2" w:space="0" w:color="auto"/>
              <w:right w:val="single" w:sz="2" w:space="0" w:color="auto"/>
            </w:tcBorders>
            <w:vAlign w:val="center"/>
          </w:tcPr>
          <w:p w14:paraId="71BD38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10,099,054.31</w:t>
            </w:r>
          </w:p>
        </w:tc>
        <w:tc>
          <w:tcPr>
            <w:tcW w:w="1606" w:type="dxa"/>
            <w:tcBorders>
              <w:top w:val="single" w:sz="2" w:space="0" w:color="auto"/>
              <w:left w:val="single" w:sz="2" w:space="0" w:color="auto"/>
              <w:bottom w:val="single" w:sz="2" w:space="0" w:color="auto"/>
              <w:right w:val="single" w:sz="2" w:space="0" w:color="auto"/>
            </w:tcBorders>
            <w:vAlign w:val="center"/>
          </w:tcPr>
          <w:p w14:paraId="033038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33,068,458.81</w:t>
            </w:r>
          </w:p>
        </w:tc>
        <w:tc>
          <w:tcPr>
            <w:tcW w:w="1606" w:type="dxa"/>
            <w:tcBorders>
              <w:top w:val="single" w:sz="2" w:space="0" w:color="auto"/>
              <w:left w:val="single" w:sz="2" w:space="0" w:color="auto"/>
              <w:bottom w:val="single" w:sz="2" w:space="0" w:color="auto"/>
              <w:right w:val="single" w:sz="2" w:space="0" w:color="auto"/>
            </w:tcBorders>
            <w:vAlign w:val="center"/>
          </w:tcPr>
          <w:p w14:paraId="6BF412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1,924,794.34</w:t>
            </w:r>
          </w:p>
        </w:tc>
        <w:tc>
          <w:tcPr>
            <w:tcW w:w="1606" w:type="dxa"/>
            <w:tcBorders>
              <w:top w:val="single" w:sz="2" w:space="0" w:color="auto"/>
              <w:left w:val="single" w:sz="2" w:space="0" w:color="auto"/>
              <w:bottom w:val="single" w:sz="2" w:space="0" w:color="auto"/>
              <w:right w:val="single" w:sz="2" w:space="0" w:color="auto"/>
            </w:tcBorders>
            <w:vAlign w:val="center"/>
          </w:tcPr>
          <w:p w14:paraId="0D7901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50,118,073.13</w:t>
            </w:r>
          </w:p>
        </w:tc>
      </w:tr>
      <w:tr w:rsidR="0048469E" w14:paraId="42B73B20"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CF43AFE"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（1）处置或报废</w:t>
            </w:r>
          </w:p>
        </w:tc>
        <w:tc>
          <w:tcPr>
            <w:tcW w:w="1606" w:type="dxa"/>
            <w:tcBorders>
              <w:top w:val="single" w:sz="2" w:space="0" w:color="auto"/>
              <w:left w:val="single" w:sz="2" w:space="0" w:color="auto"/>
              <w:bottom w:val="single" w:sz="2" w:space="0" w:color="auto"/>
              <w:right w:val="single" w:sz="2" w:space="0" w:color="auto"/>
            </w:tcBorders>
            <w:vAlign w:val="center"/>
          </w:tcPr>
          <w:p w14:paraId="40881C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5,025,765.67</w:t>
            </w:r>
          </w:p>
        </w:tc>
        <w:tc>
          <w:tcPr>
            <w:tcW w:w="1606" w:type="dxa"/>
            <w:tcBorders>
              <w:top w:val="single" w:sz="2" w:space="0" w:color="auto"/>
              <w:left w:val="single" w:sz="2" w:space="0" w:color="auto"/>
              <w:bottom w:val="single" w:sz="2" w:space="0" w:color="auto"/>
              <w:right w:val="single" w:sz="2" w:space="0" w:color="auto"/>
            </w:tcBorders>
            <w:vAlign w:val="center"/>
          </w:tcPr>
          <w:p w14:paraId="40ADFE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10,099,054.31</w:t>
            </w:r>
          </w:p>
        </w:tc>
        <w:tc>
          <w:tcPr>
            <w:tcW w:w="1606" w:type="dxa"/>
            <w:tcBorders>
              <w:top w:val="single" w:sz="2" w:space="0" w:color="auto"/>
              <w:left w:val="single" w:sz="2" w:space="0" w:color="auto"/>
              <w:bottom w:val="single" w:sz="2" w:space="0" w:color="auto"/>
              <w:right w:val="single" w:sz="2" w:space="0" w:color="auto"/>
            </w:tcBorders>
            <w:vAlign w:val="center"/>
          </w:tcPr>
          <w:p w14:paraId="6E19D1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33,068,458.81</w:t>
            </w:r>
          </w:p>
        </w:tc>
        <w:tc>
          <w:tcPr>
            <w:tcW w:w="1606" w:type="dxa"/>
            <w:tcBorders>
              <w:top w:val="single" w:sz="2" w:space="0" w:color="auto"/>
              <w:left w:val="single" w:sz="2" w:space="0" w:color="auto"/>
              <w:bottom w:val="single" w:sz="2" w:space="0" w:color="auto"/>
              <w:right w:val="single" w:sz="2" w:space="0" w:color="auto"/>
            </w:tcBorders>
            <w:vAlign w:val="center"/>
          </w:tcPr>
          <w:p w14:paraId="6F8F50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1,924,794.34</w:t>
            </w:r>
          </w:p>
        </w:tc>
        <w:tc>
          <w:tcPr>
            <w:tcW w:w="1606" w:type="dxa"/>
            <w:tcBorders>
              <w:top w:val="single" w:sz="2" w:space="0" w:color="auto"/>
              <w:left w:val="single" w:sz="2" w:space="0" w:color="auto"/>
              <w:bottom w:val="single" w:sz="2" w:space="0" w:color="auto"/>
              <w:right w:val="single" w:sz="2" w:space="0" w:color="auto"/>
            </w:tcBorders>
            <w:vAlign w:val="center"/>
          </w:tcPr>
          <w:p w14:paraId="681D2F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50,118,073.13</w:t>
            </w:r>
          </w:p>
        </w:tc>
      </w:tr>
      <w:tr w:rsidR="0048469E" w14:paraId="2384C3A4"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A6405DB"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A41641F"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9AAD0A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912826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620D7F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50A3449" w14:textId="77777777" w:rsidR="0048469E" w:rsidRDefault="0048469E">
            <w:pPr>
              <w:spacing w:after="0" w:line="240" w:lineRule="exact"/>
              <w:jc w:val="right"/>
              <w:rPr>
                <w:rFonts w:ascii="宋体" w:eastAsia="宋体" w:hAnsi="宋体" w:cs="宋体" w:hint="eastAsia"/>
                <w:sz w:val="18"/>
                <w:szCs w:val="18"/>
              </w:rPr>
            </w:pPr>
          </w:p>
        </w:tc>
      </w:tr>
      <w:tr w:rsidR="0048469E" w14:paraId="601C5523"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7522C71"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667FB7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603,629,001.08</w:t>
            </w:r>
          </w:p>
        </w:tc>
        <w:tc>
          <w:tcPr>
            <w:tcW w:w="1606" w:type="dxa"/>
            <w:tcBorders>
              <w:top w:val="single" w:sz="2" w:space="0" w:color="auto"/>
              <w:left w:val="single" w:sz="2" w:space="0" w:color="auto"/>
              <w:bottom w:val="single" w:sz="2" w:space="0" w:color="auto"/>
              <w:right w:val="single" w:sz="2" w:space="0" w:color="auto"/>
            </w:tcBorders>
            <w:vAlign w:val="center"/>
          </w:tcPr>
          <w:p w14:paraId="4CBFE6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220,859,168.55</w:t>
            </w:r>
          </w:p>
        </w:tc>
        <w:tc>
          <w:tcPr>
            <w:tcW w:w="1606" w:type="dxa"/>
            <w:tcBorders>
              <w:top w:val="single" w:sz="2" w:space="0" w:color="auto"/>
              <w:left w:val="single" w:sz="2" w:space="0" w:color="auto"/>
              <w:bottom w:val="single" w:sz="2" w:space="0" w:color="auto"/>
              <w:right w:val="single" w:sz="2" w:space="0" w:color="auto"/>
            </w:tcBorders>
            <w:vAlign w:val="center"/>
          </w:tcPr>
          <w:p w14:paraId="7908E8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1,167,824,051.86</w:t>
            </w:r>
          </w:p>
        </w:tc>
        <w:tc>
          <w:tcPr>
            <w:tcW w:w="1606" w:type="dxa"/>
            <w:tcBorders>
              <w:top w:val="single" w:sz="2" w:space="0" w:color="auto"/>
              <w:left w:val="single" w:sz="2" w:space="0" w:color="auto"/>
              <w:bottom w:val="single" w:sz="2" w:space="0" w:color="auto"/>
              <w:right w:val="single" w:sz="2" w:space="0" w:color="auto"/>
            </w:tcBorders>
            <w:vAlign w:val="center"/>
          </w:tcPr>
          <w:p w14:paraId="65D800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35,971,760.07</w:t>
            </w:r>
          </w:p>
        </w:tc>
        <w:tc>
          <w:tcPr>
            <w:tcW w:w="1606" w:type="dxa"/>
            <w:tcBorders>
              <w:top w:val="single" w:sz="2" w:space="0" w:color="auto"/>
              <w:left w:val="single" w:sz="2" w:space="0" w:color="auto"/>
              <w:bottom w:val="single" w:sz="2" w:space="0" w:color="auto"/>
              <w:right w:val="single" w:sz="2" w:space="0" w:color="auto"/>
            </w:tcBorders>
            <w:vAlign w:val="center"/>
          </w:tcPr>
          <w:p w14:paraId="2AAA3E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2,028,283,981.56</w:t>
            </w:r>
          </w:p>
        </w:tc>
      </w:tr>
      <w:tr w:rsidR="0048469E" w14:paraId="6244C90D"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9FB11A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三、减值准备</w:t>
            </w:r>
          </w:p>
        </w:tc>
        <w:tc>
          <w:tcPr>
            <w:tcW w:w="1606" w:type="dxa"/>
            <w:tcBorders>
              <w:top w:val="single" w:sz="2" w:space="0" w:color="auto"/>
              <w:left w:val="single" w:sz="2" w:space="0" w:color="auto"/>
              <w:bottom w:val="single" w:sz="2" w:space="0" w:color="auto"/>
              <w:right w:val="single" w:sz="2" w:space="0" w:color="auto"/>
            </w:tcBorders>
            <w:vAlign w:val="center"/>
          </w:tcPr>
          <w:p w14:paraId="6FE2249D"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1A3842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911ECB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FB3F251"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563D73C" w14:textId="77777777" w:rsidR="0048469E" w:rsidRDefault="0048469E">
            <w:pPr>
              <w:spacing w:after="0" w:line="240" w:lineRule="exact"/>
              <w:jc w:val="right"/>
              <w:rPr>
                <w:rFonts w:ascii="宋体" w:eastAsia="宋体" w:hAnsi="宋体" w:cs="宋体" w:hint="eastAsia"/>
                <w:sz w:val="18"/>
                <w:szCs w:val="18"/>
              </w:rPr>
            </w:pPr>
          </w:p>
        </w:tc>
      </w:tr>
      <w:tr w:rsidR="0048469E" w14:paraId="61FC7D74"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3E1D0AB"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090ED48A"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8FC704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76B10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3,668,178.06</w:t>
            </w:r>
          </w:p>
        </w:tc>
        <w:tc>
          <w:tcPr>
            <w:tcW w:w="1606" w:type="dxa"/>
            <w:tcBorders>
              <w:top w:val="single" w:sz="2" w:space="0" w:color="auto"/>
              <w:left w:val="single" w:sz="2" w:space="0" w:color="auto"/>
              <w:bottom w:val="single" w:sz="2" w:space="0" w:color="auto"/>
              <w:right w:val="single" w:sz="2" w:space="0" w:color="auto"/>
            </w:tcBorders>
            <w:vAlign w:val="center"/>
          </w:tcPr>
          <w:p w14:paraId="51773CD5"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66594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3,668,178.06</w:t>
            </w:r>
          </w:p>
        </w:tc>
      </w:tr>
      <w:tr w:rsidR="0048469E" w14:paraId="6284F206"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E65B324"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0E964A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614,175.85</w:t>
            </w:r>
          </w:p>
        </w:tc>
        <w:tc>
          <w:tcPr>
            <w:tcW w:w="1606" w:type="dxa"/>
            <w:tcBorders>
              <w:top w:val="single" w:sz="2" w:space="0" w:color="auto"/>
              <w:left w:val="single" w:sz="2" w:space="0" w:color="auto"/>
              <w:bottom w:val="single" w:sz="2" w:space="0" w:color="auto"/>
              <w:right w:val="single" w:sz="2" w:space="0" w:color="auto"/>
            </w:tcBorders>
            <w:vAlign w:val="center"/>
          </w:tcPr>
          <w:p w14:paraId="36B1924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545C2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44,703.07</w:t>
            </w:r>
          </w:p>
        </w:tc>
        <w:tc>
          <w:tcPr>
            <w:tcW w:w="1606" w:type="dxa"/>
            <w:tcBorders>
              <w:top w:val="single" w:sz="2" w:space="0" w:color="auto"/>
              <w:left w:val="single" w:sz="2" w:space="0" w:color="auto"/>
              <w:bottom w:val="single" w:sz="2" w:space="0" w:color="auto"/>
              <w:right w:val="single" w:sz="2" w:space="0" w:color="auto"/>
            </w:tcBorders>
            <w:vAlign w:val="center"/>
          </w:tcPr>
          <w:p w14:paraId="704FFD5A"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7B76A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658,878.92</w:t>
            </w:r>
          </w:p>
        </w:tc>
      </w:tr>
      <w:tr w:rsidR="0048469E" w14:paraId="6F9B0A21"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145B556"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14:paraId="0A4A5FF7"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250314A"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97FC451"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59B287F"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C6D7E81" w14:textId="77777777" w:rsidR="0048469E" w:rsidRDefault="0048469E">
            <w:pPr>
              <w:spacing w:after="0" w:line="240" w:lineRule="exact"/>
              <w:jc w:val="right"/>
              <w:rPr>
                <w:rFonts w:ascii="宋体" w:eastAsia="宋体" w:hAnsi="宋体" w:cs="宋体" w:hint="eastAsia"/>
                <w:sz w:val="18"/>
                <w:szCs w:val="18"/>
              </w:rPr>
            </w:pPr>
          </w:p>
        </w:tc>
      </w:tr>
      <w:tr w:rsidR="0048469E" w14:paraId="5CACFC2D"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9E08A1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（2）企业合并增加</w:t>
            </w:r>
          </w:p>
        </w:tc>
        <w:tc>
          <w:tcPr>
            <w:tcW w:w="1606" w:type="dxa"/>
            <w:tcBorders>
              <w:top w:val="single" w:sz="2" w:space="0" w:color="auto"/>
              <w:left w:val="single" w:sz="2" w:space="0" w:color="auto"/>
              <w:bottom w:val="single" w:sz="2" w:space="0" w:color="auto"/>
              <w:right w:val="single" w:sz="2" w:space="0" w:color="auto"/>
            </w:tcBorders>
            <w:vAlign w:val="center"/>
          </w:tcPr>
          <w:p w14:paraId="261DDE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614,175.85</w:t>
            </w:r>
          </w:p>
        </w:tc>
        <w:tc>
          <w:tcPr>
            <w:tcW w:w="1606" w:type="dxa"/>
            <w:tcBorders>
              <w:top w:val="single" w:sz="2" w:space="0" w:color="auto"/>
              <w:left w:val="single" w:sz="2" w:space="0" w:color="auto"/>
              <w:bottom w:val="single" w:sz="2" w:space="0" w:color="auto"/>
              <w:right w:val="single" w:sz="2" w:space="0" w:color="auto"/>
            </w:tcBorders>
            <w:vAlign w:val="center"/>
          </w:tcPr>
          <w:p w14:paraId="62FE3D1B"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E7B1D2F"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41B6EE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B79DA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614,175.85</w:t>
            </w:r>
          </w:p>
        </w:tc>
      </w:tr>
      <w:tr w:rsidR="0048469E" w14:paraId="4A0A25E5"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35343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（3）汇率变动影响</w:t>
            </w:r>
          </w:p>
        </w:tc>
        <w:tc>
          <w:tcPr>
            <w:tcW w:w="1606" w:type="dxa"/>
            <w:tcBorders>
              <w:top w:val="single" w:sz="2" w:space="0" w:color="auto"/>
              <w:left w:val="single" w:sz="2" w:space="0" w:color="auto"/>
              <w:bottom w:val="single" w:sz="2" w:space="0" w:color="auto"/>
              <w:right w:val="single" w:sz="2" w:space="0" w:color="auto"/>
            </w:tcBorders>
            <w:vAlign w:val="center"/>
          </w:tcPr>
          <w:p w14:paraId="5C5D2088"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BB5F46B"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E6EA6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44,703.07</w:t>
            </w:r>
          </w:p>
        </w:tc>
        <w:tc>
          <w:tcPr>
            <w:tcW w:w="1606" w:type="dxa"/>
            <w:tcBorders>
              <w:top w:val="single" w:sz="2" w:space="0" w:color="auto"/>
              <w:left w:val="single" w:sz="2" w:space="0" w:color="auto"/>
              <w:bottom w:val="single" w:sz="2" w:space="0" w:color="auto"/>
              <w:right w:val="single" w:sz="2" w:space="0" w:color="auto"/>
            </w:tcBorders>
            <w:vAlign w:val="center"/>
          </w:tcPr>
          <w:p w14:paraId="45E72FC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11FBF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44,703.07</w:t>
            </w:r>
          </w:p>
        </w:tc>
      </w:tr>
      <w:tr w:rsidR="0048469E" w14:paraId="2D30A221"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25CA34D"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36F184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614,175.85</w:t>
            </w:r>
          </w:p>
        </w:tc>
        <w:tc>
          <w:tcPr>
            <w:tcW w:w="1606" w:type="dxa"/>
            <w:tcBorders>
              <w:top w:val="single" w:sz="2" w:space="0" w:color="auto"/>
              <w:left w:val="single" w:sz="2" w:space="0" w:color="auto"/>
              <w:bottom w:val="single" w:sz="2" w:space="0" w:color="auto"/>
              <w:right w:val="single" w:sz="2" w:space="0" w:color="auto"/>
            </w:tcBorders>
            <w:vAlign w:val="center"/>
          </w:tcPr>
          <w:p w14:paraId="6A63168D"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665026D"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C1AFC52"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24E9E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614,175.85</w:t>
            </w:r>
          </w:p>
        </w:tc>
      </w:tr>
      <w:tr w:rsidR="0048469E" w14:paraId="5266FDF7"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DC8A7C7"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（1）处置或报废</w:t>
            </w:r>
          </w:p>
        </w:tc>
        <w:tc>
          <w:tcPr>
            <w:tcW w:w="1606" w:type="dxa"/>
            <w:tcBorders>
              <w:top w:val="single" w:sz="2" w:space="0" w:color="auto"/>
              <w:left w:val="single" w:sz="2" w:space="0" w:color="auto"/>
              <w:bottom w:val="single" w:sz="2" w:space="0" w:color="auto"/>
              <w:right w:val="single" w:sz="2" w:space="0" w:color="auto"/>
            </w:tcBorders>
            <w:vAlign w:val="center"/>
          </w:tcPr>
          <w:p w14:paraId="55D944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614,175.85</w:t>
            </w:r>
          </w:p>
        </w:tc>
        <w:tc>
          <w:tcPr>
            <w:tcW w:w="1606" w:type="dxa"/>
            <w:tcBorders>
              <w:top w:val="single" w:sz="2" w:space="0" w:color="auto"/>
              <w:left w:val="single" w:sz="2" w:space="0" w:color="auto"/>
              <w:bottom w:val="single" w:sz="2" w:space="0" w:color="auto"/>
              <w:right w:val="single" w:sz="2" w:space="0" w:color="auto"/>
            </w:tcBorders>
            <w:vAlign w:val="center"/>
          </w:tcPr>
          <w:p w14:paraId="0B1F057D"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0223E0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CB1DC5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E5FF5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614,175.85</w:t>
            </w:r>
          </w:p>
        </w:tc>
      </w:tr>
      <w:tr w:rsidR="0048469E" w14:paraId="0D1846DE"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429C3CC"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149457F"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2FBF18D"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66E94F4"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B55093D"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85056A2" w14:textId="77777777" w:rsidR="0048469E" w:rsidRDefault="0048469E">
            <w:pPr>
              <w:spacing w:after="0" w:line="240" w:lineRule="exact"/>
              <w:jc w:val="right"/>
              <w:rPr>
                <w:rFonts w:ascii="宋体" w:eastAsia="宋体" w:hAnsi="宋体" w:cs="宋体" w:hint="eastAsia"/>
                <w:sz w:val="18"/>
                <w:szCs w:val="18"/>
              </w:rPr>
            </w:pPr>
          </w:p>
        </w:tc>
      </w:tr>
      <w:tr w:rsidR="0048469E" w14:paraId="6CD09ABF"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7636718"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3B77099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0B8BCA7"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A2A2C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3,712,881.13</w:t>
            </w:r>
          </w:p>
        </w:tc>
        <w:tc>
          <w:tcPr>
            <w:tcW w:w="1606" w:type="dxa"/>
            <w:tcBorders>
              <w:top w:val="single" w:sz="2" w:space="0" w:color="auto"/>
              <w:left w:val="single" w:sz="2" w:space="0" w:color="auto"/>
              <w:bottom w:val="single" w:sz="2" w:space="0" w:color="auto"/>
              <w:right w:val="single" w:sz="2" w:space="0" w:color="auto"/>
            </w:tcBorders>
            <w:vAlign w:val="center"/>
          </w:tcPr>
          <w:p w14:paraId="2F02E88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D9EB6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3,712,881.13</w:t>
            </w:r>
          </w:p>
        </w:tc>
      </w:tr>
      <w:tr w:rsidR="0048469E" w14:paraId="185E2365"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9CD78F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7AA56A3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6E90126"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3DDCCC6"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F0583BA"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19B2819" w14:textId="77777777" w:rsidR="0048469E" w:rsidRDefault="0048469E">
            <w:pPr>
              <w:spacing w:after="0" w:line="240" w:lineRule="exact"/>
              <w:jc w:val="right"/>
              <w:rPr>
                <w:rFonts w:ascii="宋体" w:eastAsia="宋体" w:hAnsi="宋体" w:cs="宋体" w:hint="eastAsia"/>
                <w:sz w:val="18"/>
                <w:szCs w:val="18"/>
              </w:rPr>
            </w:pPr>
          </w:p>
        </w:tc>
      </w:tr>
      <w:tr w:rsidR="0048469E" w14:paraId="3EA8619E"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E80AB23"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1.期末账面价值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593248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1,209,252,033.11</w:t>
            </w:r>
          </w:p>
        </w:tc>
        <w:tc>
          <w:tcPr>
            <w:tcW w:w="1606" w:type="dxa"/>
            <w:tcBorders>
              <w:top w:val="single" w:sz="2" w:space="0" w:color="auto"/>
              <w:left w:val="single" w:sz="2" w:space="0" w:color="auto"/>
              <w:bottom w:val="single" w:sz="2" w:space="0" w:color="auto"/>
              <w:right w:val="single" w:sz="2" w:space="0" w:color="auto"/>
            </w:tcBorders>
            <w:vAlign w:val="center"/>
          </w:tcPr>
          <w:p w14:paraId="791697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123,396,773.91</w:t>
            </w:r>
          </w:p>
        </w:tc>
        <w:tc>
          <w:tcPr>
            <w:tcW w:w="1606" w:type="dxa"/>
            <w:tcBorders>
              <w:top w:val="single" w:sz="2" w:space="0" w:color="auto"/>
              <w:left w:val="single" w:sz="2" w:space="0" w:color="auto"/>
              <w:bottom w:val="single" w:sz="2" w:space="0" w:color="auto"/>
              <w:right w:val="single" w:sz="2" w:space="0" w:color="auto"/>
            </w:tcBorders>
            <w:vAlign w:val="center"/>
          </w:tcPr>
          <w:p w14:paraId="72ADA6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556,457,666.84</w:t>
            </w:r>
          </w:p>
        </w:tc>
        <w:tc>
          <w:tcPr>
            <w:tcW w:w="1606" w:type="dxa"/>
            <w:tcBorders>
              <w:top w:val="single" w:sz="2" w:space="0" w:color="auto"/>
              <w:left w:val="single" w:sz="2" w:space="0" w:color="auto"/>
              <w:bottom w:val="single" w:sz="2" w:space="0" w:color="auto"/>
              <w:right w:val="single" w:sz="2" w:space="0" w:color="auto"/>
            </w:tcBorders>
            <w:vAlign w:val="center"/>
          </w:tcPr>
          <w:p w14:paraId="0AD133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12,556,950.52</w:t>
            </w:r>
          </w:p>
        </w:tc>
        <w:tc>
          <w:tcPr>
            <w:tcW w:w="1606" w:type="dxa"/>
            <w:tcBorders>
              <w:top w:val="single" w:sz="2" w:space="0" w:color="auto"/>
              <w:left w:val="single" w:sz="2" w:space="0" w:color="auto"/>
              <w:bottom w:val="single" w:sz="2" w:space="0" w:color="auto"/>
              <w:right w:val="single" w:sz="2" w:space="0" w:color="auto"/>
            </w:tcBorders>
            <w:vAlign w:val="center"/>
          </w:tcPr>
          <w:p w14:paraId="16AB24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1,901,663,424.38</w:t>
            </w:r>
          </w:p>
        </w:tc>
      </w:tr>
      <w:tr w:rsidR="0048469E" w14:paraId="6F192A6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CB5C848"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2.期初账面价值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44D162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1,077,815,282.13</w:t>
            </w:r>
          </w:p>
        </w:tc>
        <w:tc>
          <w:tcPr>
            <w:tcW w:w="1606" w:type="dxa"/>
            <w:tcBorders>
              <w:top w:val="single" w:sz="2" w:space="0" w:color="auto"/>
              <w:left w:val="single" w:sz="2" w:space="0" w:color="auto"/>
              <w:bottom w:val="single" w:sz="2" w:space="0" w:color="auto"/>
              <w:right w:val="single" w:sz="2" w:space="0" w:color="auto"/>
            </w:tcBorders>
            <w:vAlign w:val="center"/>
          </w:tcPr>
          <w:p w14:paraId="2FC9FF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108,772,497.16</w:t>
            </w:r>
          </w:p>
        </w:tc>
        <w:tc>
          <w:tcPr>
            <w:tcW w:w="1606" w:type="dxa"/>
            <w:tcBorders>
              <w:top w:val="single" w:sz="2" w:space="0" w:color="auto"/>
              <w:left w:val="single" w:sz="2" w:space="0" w:color="auto"/>
              <w:bottom w:val="single" w:sz="2" w:space="0" w:color="auto"/>
              <w:right w:val="single" w:sz="2" w:space="0" w:color="auto"/>
            </w:tcBorders>
            <w:vAlign w:val="center"/>
          </w:tcPr>
          <w:p w14:paraId="7369A3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529,002,501.70</w:t>
            </w:r>
          </w:p>
        </w:tc>
        <w:tc>
          <w:tcPr>
            <w:tcW w:w="1606" w:type="dxa"/>
            <w:tcBorders>
              <w:top w:val="single" w:sz="2" w:space="0" w:color="auto"/>
              <w:left w:val="single" w:sz="2" w:space="0" w:color="auto"/>
              <w:bottom w:val="single" w:sz="2" w:space="0" w:color="auto"/>
              <w:right w:val="single" w:sz="2" w:space="0" w:color="auto"/>
            </w:tcBorders>
            <w:vAlign w:val="center"/>
          </w:tcPr>
          <w:p w14:paraId="36BB7D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11,216,601.05</w:t>
            </w:r>
          </w:p>
        </w:tc>
        <w:tc>
          <w:tcPr>
            <w:tcW w:w="1606" w:type="dxa"/>
            <w:tcBorders>
              <w:top w:val="single" w:sz="2" w:space="0" w:color="auto"/>
              <w:left w:val="single" w:sz="2" w:space="0" w:color="auto"/>
              <w:bottom w:val="single" w:sz="2" w:space="0" w:color="auto"/>
              <w:right w:val="single" w:sz="2" w:space="0" w:color="auto"/>
            </w:tcBorders>
            <w:vAlign w:val="center"/>
          </w:tcPr>
          <w:p w14:paraId="51C78A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1,726,806,882.04</w:t>
            </w:r>
          </w:p>
        </w:tc>
      </w:tr>
    </w:tbl>
    <w:p w14:paraId="337CFD26"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56" w:name="_Toc989145"/>
      <w:r>
        <w:rPr>
          <w:rFonts w:ascii="宋体" w:eastAsia="宋体" w:hAnsi="宋体" w:cs="宋体"/>
          <w:b/>
          <w:bCs/>
          <w:sz w:val="21"/>
          <w:szCs w:val="21"/>
        </w:rPr>
        <w:lastRenderedPageBreak/>
        <w:t>（2） 通过经营租赁租出的固定资产</w:t>
      </w:r>
      <w:bookmarkEnd w:id="256"/>
    </w:p>
    <w:p w14:paraId="5D087026"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5C949EA8"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7C3376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73021F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期末账面价值</w:t>
            </w:r>
          </w:p>
        </w:tc>
      </w:tr>
      <w:tr w:rsidR="0048469E" w14:paraId="5D487317"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C97724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房屋及建筑物</w:t>
            </w:r>
          </w:p>
        </w:tc>
        <w:tc>
          <w:tcPr>
            <w:tcW w:w="4820" w:type="dxa"/>
            <w:tcBorders>
              <w:top w:val="single" w:sz="2" w:space="0" w:color="auto"/>
              <w:left w:val="single" w:sz="2" w:space="0" w:color="auto"/>
              <w:bottom w:val="single" w:sz="2" w:space="0" w:color="auto"/>
              <w:right w:val="single" w:sz="2" w:space="0" w:color="auto"/>
            </w:tcBorders>
            <w:vAlign w:val="center"/>
          </w:tcPr>
          <w:p w14:paraId="69076F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24,463,412.10</w:t>
            </w:r>
          </w:p>
        </w:tc>
      </w:tr>
      <w:tr w:rsidR="0048469E" w14:paraId="74D454B7"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3F74228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专用设备</w:t>
            </w:r>
          </w:p>
        </w:tc>
        <w:tc>
          <w:tcPr>
            <w:tcW w:w="4820" w:type="dxa"/>
            <w:tcBorders>
              <w:top w:val="single" w:sz="2" w:space="0" w:color="auto"/>
              <w:left w:val="single" w:sz="2" w:space="0" w:color="auto"/>
              <w:bottom w:val="single" w:sz="2" w:space="0" w:color="auto"/>
              <w:right w:val="single" w:sz="2" w:space="0" w:color="auto"/>
            </w:tcBorders>
            <w:vAlign w:val="center"/>
          </w:tcPr>
          <w:p w14:paraId="655E7C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4,818,245.37</w:t>
            </w:r>
          </w:p>
        </w:tc>
      </w:tr>
      <w:tr w:rsidR="0048469E" w14:paraId="11CCE5FD"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10C2E5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通用设备</w:t>
            </w:r>
          </w:p>
        </w:tc>
        <w:tc>
          <w:tcPr>
            <w:tcW w:w="4820" w:type="dxa"/>
            <w:tcBorders>
              <w:top w:val="single" w:sz="2" w:space="0" w:color="auto"/>
              <w:left w:val="single" w:sz="2" w:space="0" w:color="auto"/>
              <w:bottom w:val="single" w:sz="2" w:space="0" w:color="auto"/>
              <w:right w:val="single" w:sz="2" w:space="0" w:color="auto"/>
            </w:tcBorders>
            <w:vAlign w:val="center"/>
          </w:tcPr>
          <w:p w14:paraId="1FDD8F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7,316.05</w:t>
            </w:r>
          </w:p>
        </w:tc>
      </w:tr>
      <w:tr w:rsidR="0048469E" w14:paraId="09A3E2F2"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C9FD1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小  计</w:t>
            </w:r>
          </w:p>
        </w:tc>
        <w:tc>
          <w:tcPr>
            <w:tcW w:w="4820" w:type="dxa"/>
            <w:tcBorders>
              <w:top w:val="single" w:sz="2" w:space="0" w:color="auto"/>
              <w:left w:val="single" w:sz="2" w:space="0" w:color="auto"/>
              <w:bottom w:val="single" w:sz="2" w:space="0" w:color="auto"/>
              <w:right w:val="single" w:sz="2" w:space="0" w:color="auto"/>
            </w:tcBorders>
            <w:vAlign w:val="center"/>
          </w:tcPr>
          <w:p w14:paraId="1A3BF7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29,288,973.52</w:t>
            </w:r>
          </w:p>
        </w:tc>
      </w:tr>
    </w:tbl>
    <w:p w14:paraId="6F462432"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57" w:name="_Toc989146"/>
      <w:r>
        <w:rPr>
          <w:rFonts w:ascii="宋体" w:eastAsia="宋体" w:hAnsi="宋体" w:cs="宋体"/>
          <w:b/>
          <w:bCs/>
          <w:sz w:val="21"/>
          <w:szCs w:val="21"/>
        </w:rPr>
        <w:t>（3） 未办妥产权证书的固定资产情况</w:t>
      </w:r>
      <w:bookmarkEnd w:id="257"/>
    </w:p>
    <w:p w14:paraId="70E77A8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9D0B21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B54DB0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63356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0430C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未办妥产权证书的原因</w:t>
            </w:r>
          </w:p>
        </w:tc>
      </w:tr>
      <w:tr w:rsidR="0048469E" w14:paraId="5B9C4CD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64BFEB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越南智能有限公司厂房</w:t>
            </w:r>
          </w:p>
        </w:tc>
        <w:tc>
          <w:tcPr>
            <w:tcW w:w="3213" w:type="dxa"/>
            <w:tcBorders>
              <w:top w:val="single" w:sz="2" w:space="0" w:color="auto"/>
              <w:left w:val="single" w:sz="2" w:space="0" w:color="auto"/>
              <w:bottom w:val="single" w:sz="2" w:space="0" w:color="auto"/>
              <w:right w:val="single" w:sz="2" w:space="0" w:color="auto"/>
            </w:tcBorders>
            <w:vAlign w:val="center"/>
          </w:tcPr>
          <w:p w14:paraId="3C7739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158,716,134.17</w:t>
            </w:r>
          </w:p>
        </w:tc>
        <w:tc>
          <w:tcPr>
            <w:tcW w:w="3213" w:type="dxa"/>
            <w:tcBorders>
              <w:top w:val="single" w:sz="2" w:space="0" w:color="auto"/>
              <w:left w:val="single" w:sz="2" w:space="0" w:color="auto"/>
              <w:bottom w:val="single" w:sz="2" w:space="0" w:color="auto"/>
              <w:right w:val="single" w:sz="2" w:space="0" w:color="auto"/>
            </w:tcBorders>
            <w:vAlign w:val="center"/>
          </w:tcPr>
          <w:p w14:paraId="44D2874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正在办理中</w:t>
            </w:r>
          </w:p>
        </w:tc>
      </w:tr>
      <w:tr w:rsidR="0048469E" w14:paraId="51F9B07F"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63CA7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巨星科技公司电商大楼</w:t>
            </w:r>
          </w:p>
        </w:tc>
        <w:tc>
          <w:tcPr>
            <w:tcW w:w="3213" w:type="dxa"/>
            <w:tcBorders>
              <w:top w:val="single" w:sz="2" w:space="0" w:color="auto"/>
              <w:left w:val="single" w:sz="2" w:space="0" w:color="auto"/>
              <w:bottom w:val="single" w:sz="2" w:space="0" w:color="auto"/>
              <w:right w:val="single" w:sz="2" w:space="0" w:color="auto"/>
            </w:tcBorders>
            <w:vAlign w:val="center"/>
          </w:tcPr>
          <w:p w14:paraId="2FFB59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70,111,003.74</w:t>
            </w:r>
          </w:p>
        </w:tc>
        <w:tc>
          <w:tcPr>
            <w:tcW w:w="3213" w:type="dxa"/>
            <w:tcBorders>
              <w:top w:val="single" w:sz="2" w:space="0" w:color="auto"/>
              <w:left w:val="single" w:sz="2" w:space="0" w:color="auto"/>
              <w:bottom w:val="single" w:sz="2" w:space="0" w:color="auto"/>
              <w:right w:val="single" w:sz="2" w:space="0" w:color="auto"/>
            </w:tcBorders>
            <w:vAlign w:val="center"/>
          </w:tcPr>
          <w:p w14:paraId="589E74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正在办理中</w:t>
            </w:r>
          </w:p>
        </w:tc>
      </w:tr>
      <w:tr w:rsidR="0048469E" w14:paraId="4B85EF8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2F4DB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小  计</w:t>
            </w:r>
          </w:p>
        </w:tc>
        <w:tc>
          <w:tcPr>
            <w:tcW w:w="3213" w:type="dxa"/>
            <w:tcBorders>
              <w:top w:val="single" w:sz="2" w:space="0" w:color="auto"/>
              <w:left w:val="single" w:sz="2" w:space="0" w:color="auto"/>
              <w:bottom w:val="single" w:sz="2" w:space="0" w:color="auto"/>
              <w:right w:val="single" w:sz="2" w:space="0" w:color="auto"/>
            </w:tcBorders>
            <w:vAlign w:val="center"/>
          </w:tcPr>
          <w:p w14:paraId="369B04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228,827,137.91</w:t>
            </w:r>
          </w:p>
        </w:tc>
        <w:tc>
          <w:tcPr>
            <w:tcW w:w="3213" w:type="dxa"/>
            <w:tcBorders>
              <w:top w:val="single" w:sz="2" w:space="0" w:color="auto"/>
              <w:left w:val="single" w:sz="2" w:space="0" w:color="auto"/>
              <w:bottom w:val="single" w:sz="2" w:space="0" w:color="auto"/>
              <w:right w:val="single" w:sz="2" w:space="0" w:color="auto"/>
            </w:tcBorders>
            <w:vAlign w:val="center"/>
          </w:tcPr>
          <w:p w14:paraId="74145821" w14:textId="77777777" w:rsidR="0048469E" w:rsidRDefault="0048469E">
            <w:pPr>
              <w:spacing w:after="0" w:line="240" w:lineRule="exact"/>
              <w:rPr>
                <w:rFonts w:ascii="宋体" w:eastAsia="宋体" w:hAnsi="宋体" w:cs="宋体" w:hint="eastAsia"/>
                <w:sz w:val="18"/>
                <w:szCs w:val="18"/>
              </w:rPr>
            </w:pPr>
          </w:p>
        </w:tc>
      </w:tr>
    </w:tbl>
    <w:p w14:paraId="6C42427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44FBB853" w14:textId="77777777" w:rsidR="0048469E" w:rsidRDefault="0048469E">
      <w:pPr>
        <w:rPr>
          <w:rFonts w:hint="eastAsia"/>
        </w:rPr>
      </w:pPr>
    </w:p>
    <w:p w14:paraId="07DB28E3" w14:textId="77777777" w:rsidR="0048469E" w:rsidRDefault="00000000">
      <w:pPr>
        <w:pStyle w:val="3"/>
        <w:spacing w:line="280" w:lineRule="exact"/>
        <w:jc w:val="left"/>
        <w:rPr>
          <w:rFonts w:ascii="宋体" w:hAnsi="宋体" w:cs="宋体" w:hint="eastAsia"/>
          <w:b/>
          <w:bCs/>
        </w:rPr>
      </w:pPr>
      <w:bookmarkStart w:id="258" w:name="_Toc989147"/>
      <w:r>
        <w:rPr>
          <w:rFonts w:ascii="宋体" w:hAnsi="宋体" w:cs="宋体"/>
          <w:b/>
          <w:bCs/>
        </w:rPr>
        <w:t>16、在建工程</w:t>
      </w:r>
      <w:bookmarkEnd w:id="258"/>
    </w:p>
    <w:p w14:paraId="7DBC530B"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1BDB6A7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CAD13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CA284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7886E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00C8F99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8F187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14:paraId="4BAA55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230,519,711.33</w:t>
            </w:r>
          </w:p>
        </w:tc>
        <w:tc>
          <w:tcPr>
            <w:tcW w:w="3213" w:type="dxa"/>
            <w:tcBorders>
              <w:top w:val="single" w:sz="2" w:space="0" w:color="auto"/>
              <w:left w:val="single" w:sz="2" w:space="0" w:color="auto"/>
              <w:bottom w:val="single" w:sz="2" w:space="0" w:color="auto"/>
              <w:right w:val="single" w:sz="2" w:space="0" w:color="auto"/>
            </w:tcBorders>
            <w:vAlign w:val="center"/>
          </w:tcPr>
          <w:p w14:paraId="60A04D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270,199,288.71</w:t>
            </w:r>
          </w:p>
        </w:tc>
      </w:tr>
      <w:tr w:rsidR="0048469E" w14:paraId="684FE11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91BFF8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0225D6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230,519,711.33</w:t>
            </w:r>
          </w:p>
        </w:tc>
        <w:tc>
          <w:tcPr>
            <w:tcW w:w="3213" w:type="dxa"/>
            <w:tcBorders>
              <w:top w:val="single" w:sz="2" w:space="0" w:color="auto"/>
              <w:left w:val="single" w:sz="2" w:space="0" w:color="auto"/>
              <w:bottom w:val="single" w:sz="2" w:space="0" w:color="auto"/>
              <w:right w:val="single" w:sz="2" w:space="0" w:color="auto"/>
            </w:tcBorders>
            <w:vAlign w:val="center"/>
          </w:tcPr>
          <w:p w14:paraId="00917C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270,199,288.71</w:t>
            </w:r>
          </w:p>
        </w:tc>
      </w:tr>
    </w:tbl>
    <w:p w14:paraId="5B7A8025"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59" w:name="_Toc989148"/>
      <w:r>
        <w:rPr>
          <w:rFonts w:ascii="宋体" w:eastAsia="宋体" w:hAnsi="宋体" w:cs="宋体"/>
          <w:b/>
          <w:bCs/>
          <w:sz w:val="21"/>
          <w:szCs w:val="21"/>
        </w:rPr>
        <w:t>（1） 在建工程情况</w:t>
      </w:r>
      <w:bookmarkEnd w:id="259"/>
    </w:p>
    <w:p w14:paraId="0592E7E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3C7EE865"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FD7684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35C9349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02F2ED1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60FD1331"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BA63E63"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3B448A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65550F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210FDE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0EA959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27A6F1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E03C08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48469E" w14:paraId="7B9E4A8F"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7D639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瑞士工具箱柜智能化生产线项目</w:t>
            </w:r>
          </w:p>
        </w:tc>
        <w:tc>
          <w:tcPr>
            <w:tcW w:w="1377" w:type="dxa"/>
            <w:tcBorders>
              <w:top w:val="single" w:sz="2" w:space="0" w:color="auto"/>
              <w:left w:val="single" w:sz="2" w:space="0" w:color="auto"/>
              <w:bottom w:val="single" w:sz="2" w:space="0" w:color="auto"/>
              <w:right w:val="single" w:sz="2" w:space="0" w:color="auto"/>
            </w:tcBorders>
            <w:vAlign w:val="center"/>
          </w:tcPr>
          <w:p w14:paraId="2058C5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43,406,088.52</w:t>
            </w:r>
          </w:p>
        </w:tc>
        <w:tc>
          <w:tcPr>
            <w:tcW w:w="1377" w:type="dxa"/>
            <w:tcBorders>
              <w:top w:val="single" w:sz="2" w:space="0" w:color="auto"/>
              <w:left w:val="single" w:sz="2" w:space="0" w:color="auto"/>
              <w:bottom w:val="single" w:sz="2" w:space="0" w:color="auto"/>
              <w:right w:val="single" w:sz="2" w:space="0" w:color="auto"/>
            </w:tcBorders>
            <w:vAlign w:val="center"/>
          </w:tcPr>
          <w:p w14:paraId="0894144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3DB7E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43,406,088.52</w:t>
            </w:r>
          </w:p>
        </w:tc>
        <w:tc>
          <w:tcPr>
            <w:tcW w:w="1377" w:type="dxa"/>
            <w:tcBorders>
              <w:top w:val="single" w:sz="2" w:space="0" w:color="auto"/>
              <w:left w:val="single" w:sz="2" w:space="0" w:color="auto"/>
              <w:bottom w:val="single" w:sz="2" w:space="0" w:color="auto"/>
              <w:right w:val="single" w:sz="2" w:space="0" w:color="auto"/>
            </w:tcBorders>
            <w:vAlign w:val="center"/>
          </w:tcPr>
          <w:p w14:paraId="0694AF5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1185F53"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F0DB323" w14:textId="77777777" w:rsidR="0048469E" w:rsidRDefault="0048469E">
            <w:pPr>
              <w:spacing w:after="0" w:line="240" w:lineRule="exact"/>
              <w:jc w:val="right"/>
              <w:rPr>
                <w:rFonts w:ascii="宋体" w:eastAsia="宋体" w:hAnsi="宋体" w:cs="宋体" w:hint="eastAsia"/>
                <w:sz w:val="18"/>
                <w:szCs w:val="18"/>
              </w:rPr>
            </w:pPr>
          </w:p>
        </w:tc>
      </w:tr>
      <w:tr w:rsidR="0048469E" w14:paraId="1E3ED85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29F521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越南智能有限公司一期厂房建设项目</w:t>
            </w:r>
          </w:p>
        </w:tc>
        <w:tc>
          <w:tcPr>
            <w:tcW w:w="1377" w:type="dxa"/>
            <w:tcBorders>
              <w:top w:val="single" w:sz="2" w:space="0" w:color="auto"/>
              <w:left w:val="single" w:sz="2" w:space="0" w:color="auto"/>
              <w:bottom w:val="single" w:sz="2" w:space="0" w:color="auto"/>
              <w:right w:val="single" w:sz="2" w:space="0" w:color="auto"/>
            </w:tcBorders>
            <w:vAlign w:val="center"/>
          </w:tcPr>
          <w:p w14:paraId="351D768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659E78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213EA88"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11917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22,619,555.29</w:t>
            </w:r>
          </w:p>
        </w:tc>
        <w:tc>
          <w:tcPr>
            <w:tcW w:w="1377" w:type="dxa"/>
            <w:tcBorders>
              <w:top w:val="single" w:sz="2" w:space="0" w:color="auto"/>
              <w:left w:val="single" w:sz="2" w:space="0" w:color="auto"/>
              <w:bottom w:val="single" w:sz="2" w:space="0" w:color="auto"/>
              <w:right w:val="single" w:sz="2" w:space="0" w:color="auto"/>
            </w:tcBorders>
            <w:vAlign w:val="center"/>
          </w:tcPr>
          <w:p w14:paraId="4AAC6C7B"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3CA98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22,619,555.29</w:t>
            </w:r>
          </w:p>
        </w:tc>
      </w:tr>
      <w:tr w:rsidR="0048469E" w14:paraId="6227EE0B"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BFE51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越南智能有限公司二期厂房建设项目</w:t>
            </w:r>
          </w:p>
        </w:tc>
        <w:tc>
          <w:tcPr>
            <w:tcW w:w="1377" w:type="dxa"/>
            <w:tcBorders>
              <w:top w:val="single" w:sz="2" w:space="0" w:color="auto"/>
              <w:left w:val="single" w:sz="2" w:space="0" w:color="auto"/>
              <w:bottom w:val="single" w:sz="2" w:space="0" w:color="auto"/>
              <w:right w:val="single" w:sz="2" w:space="0" w:color="auto"/>
            </w:tcBorders>
            <w:vAlign w:val="center"/>
          </w:tcPr>
          <w:p w14:paraId="1682E78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6F9AC38"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350A953"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87CAB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22,994,368.41</w:t>
            </w:r>
          </w:p>
        </w:tc>
        <w:tc>
          <w:tcPr>
            <w:tcW w:w="1377" w:type="dxa"/>
            <w:tcBorders>
              <w:top w:val="single" w:sz="2" w:space="0" w:color="auto"/>
              <w:left w:val="single" w:sz="2" w:space="0" w:color="auto"/>
              <w:bottom w:val="single" w:sz="2" w:space="0" w:color="auto"/>
              <w:right w:val="single" w:sz="2" w:space="0" w:color="auto"/>
            </w:tcBorders>
            <w:vAlign w:val="center"/>
          </w:tcPr>
          <w:p w14:paraId="11D95D61"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AE018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22,994,368.41</w:t>
            </w:r>
          </w:p>
        </w:tc>
      </w:tr>
      <w:tr w:rsidR="0048469E" w14:paraId="33CF40BD"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0E4089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越南智能有限公司三期厂房建设项目</w:t>
            </w:r>
          </w:p>
        </w:tc>
        <w:tc>
          <w:tcPr>
            <w:tcW w:w="1377" w:type="dxa"/>
            <w:tcBorders>
              <w:top w:val="single" w:sz="2" w:space="0" w:color="auto"/>
              <w:left w:val="single" w:sz="2" w:space="0" w:color="auto"/>
              <w:bottom w:val="single" w:sz="2" w:space="0" w:color="auto"/>
              <w:right w:val="single" w:sz="2" w:space="0" w:color="auto"/>
            </w:tcBorders>
            <w:vAlign w:val="center"/>
          </w:tcPr>
          <w:p w14:paraId="372984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71,553,489.28</w:t>
            </w:r>
          </w:p>
        </w:tc>
        <w:tc>
          <w:tcPr>
            <w:tcW w:w="1377" w:type="dxa"/>
            <w:tcBorders>
              <w:top w:val="single" w:sz="2" w:space="0" w:color="auto"/>
              <w:left w:val="single" w:sz="2" w:space="0" w:color="auto"/>
              <w:bottom w:val="single" w:sz="2" w:space="0" w:color="auto"/>
              <w:right w:val="single" w:sz="2" w:space="0" w:color="auto"/>
            </w:tcBorders>
            <w:vAlign w:val="center"/>
          </w:tcPr>
          <w:p w14:paraId="4EBCF890"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2988B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71,553,489.28</w:t>
            </w:r>
          </w:p>
        </w:tc>
        <w:tc>
          <w:tcPr>
            <w:tcW w:w="1377" w:type="dxa"/>
            <w:tcBorders>
              <w:top w:val="single" w:sz="2" w:space="0" w:color="auto"/>
              <w:left w:val="single" w:sz="2" w:space="0" w:color="auto"/>
              <w:bottom w:val="single" w:sz="2" w:space="0" w:color="auto"/>
              <w:right w:val="single" w:sz="2" w:space="0" w:color="auto"/>
            </w:tcBorders>
            <w:vAlign w:val="center"/>
          </w:tcPr>
          <w:p w14:paraId="712B6EA8"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A410AB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C4590C3" w14:textId="77777777" w:rsidR="0048469E" w:rsidRDefault="0048469E">
            <w:pPr>
              <w:spacing w:after="0" w:line="240" w:lineRule="exact"/>
              <w:jc w:val="right"/>
              <w:rPr>
                <w:rFonts w:ascii="宋体" w:eastAsia="宋体" w:hAnsi="宋体" w:cs="宋体" w:hint="eastAsia"/>
                <w:sz w:val="18"/>
                <w:szCs w:val="18"/>
              </w:rPr>
            </w:pPr>
          </w:p>
        </w:tc>
      </w:tr>
      <w:tr w:rsidR="0048469E" w14:paraId="74B802F6"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0F3597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年产150万网片技改二期项目</w:t>
            </w:r>
          </w:p>
        </w:tc>
        <w:tc>
          <w:tcPr>
            <w:tcW w:w="1377" w:type="dxa"/>
            <w:tcBorders>
              <w:top w:val="single" w:sz="2" w:space="0" w:color="auto"/>
              <w:left w:val="single" w:sz="2" w:space="0" w:color="auto"/>
              <w:bottom w:val="single" w:sz="2" w:space="0" w:color="auto"/>
              <w:right w:val="single" w:sz="2" w:space="0" w:color="auto"/>
            </w:tcBorders>
            <w:vAlign w:val="center"/>
          </w:tcPr>
          <w:p w14:paraId="02BC1D0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5B22D2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F7AC69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421CA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5,438,938.06</w:t>
            </w:r>
          </w:p>
        </w:tc>
        <w:tc>
          <w:tcPr>
            <w:tcW w:w="1377" w:type="dxa"/>
            <w:tcBorders>
              <w:top w:val="single" w:sz="2" w:space="0" w:color="auto"/>
              <w:left w:val="single" w:sz="2" w:space="0" w:color="auto"/>
              <w:bottom w:val="single" w:sz="2" w:space="0" w:color="auto"/>
              <w:right w:val="single" w:sz="2" w:space="0" w:color="auto"/>
            </w:tcBorders>
            <w:vAlign w:val="center"/>
          </w:tcPr>
          <w:p w14:paraId="5F61219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C5284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5,438,938.06</w:t>
            </w:r>
          </w:p>
        </w:tc>
      </w:tr>
      <w:tr w:rsidR="0048469E" w14:paraId="0A99755A"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25680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年产100万套新型电动工具智能工厂项目</w:t>
            </w:r>
          </w:p>
        </w:tc>
        <w:tc>
          <w:tcPr>
            <w:tcW w:w="1377" w:type="dxa"/>
            <w:tcBorders>
              <w:top w:val="single" w:sz="2" w:space="0" w:color="auto"/>
              <w:left w:val="single" w:sz="2" w:space="0" w:color="auto"/>
              <w:bottom w:val="single" w:sz="2" w:space="0" w:color="auto"/>
              <w:right w:val="single" w:sz="2" w:space="0" w:color="auto"/>
            </w:tcBorders>
            <w:vAlign w:val="center"/>
          </w:tcPr>
          <w:p w14:paraId="5B94D54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7C7EF98"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C3F876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C39D3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121,305,866.48</w:t>
            </w:r>
          </w:p>
        </w:tc>
        <w:tc>
          <w:tcPr>
            <w:tcW w:w="1377" w:type="dxa"/>
            <w:tcBorders>
              <w:top w:val="single" w:sz="2" w:space="0" w:color="auto"/>
              <w:left w:val="single" w:sz="2" w:space="0" w:color="auto"/>
              <w:bottom w:val="single" w:sz="2" w:space="0" w:color="auto"/>
              <w:right w:val="single" w:sz="2" w:space="0" w:color="auto"/>
            </w:tcBorders>
            <w:vAlign w:val="center"/>
          </w:tcPr>
          <w:p w14:paraId="11805751"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3A276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121,305,866.48</w:t>
            </w:r>
          </w:p>
        </w:tc>
      </w:tr>
      <w:tr w:rsidR="0048469E" w14:paraId="6F993EFB"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C37B0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越南联合厂设</w:t>
            </w:r>
            <w:r>
              <w:rPr>
                <w:rFonts w:ascii="宋体" w:eastAsia="宋体" w:hAnsi="宋体" w:cs="宋体"/>
                <w:sz w:val="18"/>
                <w:szCs w:val="18"/>
              </w:rPr>
              <w:lastRenderedPageBreak/>
              <w:t>备安装</w:t>
            </w:r>
          </w:p>
        </w:tc>
        <w:tc>
          <w:tcPr>
            <w:tcW w:w="1377" w:type="dxa"/>
            <w:tcBorders>
              <w:top w:val="single" w:sz="2" w:space="0" w:color="auto"/>
              <w:left w:val="single" w:sz="2" w:space="0" w:color="auto"/>
              <w:bottom w:val="single" w:sz="2" w:space="0" w:color="auto"/>
              <w:right w:val="single" w:sz="2" w:space="0" w:color="auto"/>
            </w:tcBorders>
            <w:vAlign w:val="center"/>
          </w:tcPr>
          <w:p w14:paraId="3F6C7878"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F5659F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EC5AE9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0C8E0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219,966.85</w:t>
            </w:r>
          </w:p>
        </w:tc>
        <w:tc>
          <w:tcPr>
            <w:tcW w:w="1377" w:type="dxa"/>
            <w:tcBorders>
              <w:top w:val="single" w:sz="2" w:space="0" w:color="auto"/>
              <w:left w:val="single" w:sz="2" w:space="0" w:color="auto"/>
              <w:bottom w:val="single" w:sz="2" w:space="0" w:color="auto"/>
              <w:right w:val="single" w:sz="2" w:space="0" w:color="auto"/>
            </w:tcBorders>
            <w:vAlign w:val="center"/>
          </w:tcPr>
          <w:p w14:paraId="2557A220"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DF373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219,966.85</w:t>
            </w:r>
          </w:p>
        </w:tc>
      </w:tr>
      <w:tr w:rsidR="0048469E" w14:paraId="5DE1779F"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512102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巨星能源工业用房项目</w:t>
            </w:r>
          </w:p>
        </w:tc>
        <w:tc>
          <w:tcPr>
            <w:tcW w:w="1377" w:type="dxa"/>
            <w:tcBorders>
              <w:top w:val="single" w:sz="2" w:space="0" w:color="auto"/>
              <w:left w:val="single" w:sz="2" w:space="0" w:color="auto"/>
              <w:bottom w:val="single" w:sz="2" w:space="0" w:color="auto"/>
              <w:right w:val="single" w:sz="2" w:space="0" w:color="auto"/>
            </w:tcBorders>
            <w:vAlign w:val="center"/>
          </w:tcPr>
          <w:p w14:paraId="0101A0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66,890,042.39</w:t>
            </w:r>
          </w:p>
        </w:tc>
        <w:tc>
          <w:tcPr>
            <w:tcW w:w="1377" w:type="dxa"/>
            <w:tcBorders>
              <w:top w:val="single" w:sz="2" w:space="0" w:color="auto"/>
              <w:left w:val="single" w:sz="2" w:space="0" w:color="auto"/>
              <w:bottom w:val="single" w:sz="2" w:space="0" w:color="auto"/>
              <w:right w:val="single" w:sz="2" w:space="0" w:color="auto"/>
            </w:tcBorders>
            <w:vAlign w:val="center"/>
          </w:tcPr>
          <w:p w14:paraId="3664DE7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6B694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66,890,042.39</w:t>
            </w:r>
          </w:p>
        </w:tc>
        <w:tc>
          <w:tcPr>
            <w:tcW w:w="1377" w:type="dxa"/>
            <w:tcBorders>
              <w:top w:val="single" w:sz="2" w:space="0" w:color="auto"/>
              <w:left w:val="single" w:sz="2" w:space="0" w:color="auto"/>
              <w:bottom w:val="single" w:sz="2" w:space="0" w:color="auto"/>
              <w:right w:val="single" w:sz="2" w:space="0" w:color="auto"/>
            </w:tcBorders>
            <w:vAlign w:val="center"/>
          </w:tcPr>
          <w:p w14:paraId="35607D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24,054,355.41</w:t>
            </w:r>
          </w:p>
        </w:tc>
        <w:tc>
          <w:tcPr>
            <w:tcW w:w="1377" w:type="dxa"/>
            <w:tcBorders>
              <w:top w:val="single" w:sz="2" w:space="0" w:color="auto"/>
              <w:left w:val="single" w:sz="2" w:space="0" w:color="auto"/>
              <w:bottom w:val="single" w:sz="2" w:space="0" w:color="auto"/>
              <w:right w:val="single" w:sz="2" w:space="0" w:color="auto"/>
            </w:tcBorders>
            <w:vAlign w:val="center"/>
          </w:tcPr>
          <w:p w14:paraId="51BDBBA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6D4D4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24,054,355.41</w:t>
            </w:r>
          </w:p>
        </w:tc>
      </w:tr>
      <w:tr w:rsidR="0048469E" w14:paraId="1A654F6D"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DB6ED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零星工程</w:t>
            </w:r>
          </w:p>
        </w:tc>
        <w:tc>
          <w:tcPr>
            <w:tcW w:w="1377" w:type="dxa"/>
            <w:tcBorders>
              <w:top w:val="single" w:sz="2" w:space="0" w:color="auto"/>
              <w:left w:val="single" w:sz="2" w:space="0" w:color="auto"/>
              <w:bottom w:val="single" w:sz="2" w:space="0" w:color="auto"/>
              <w:right w:val="single" w:sz="2" w:space="0" w:color="auto"/>
            </w:tcBorders>
            <w:vAlign w:val="center"/>
          </w:tcPr>
          <w:p w14:paraId="5DB2A5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48,670,091.14</w:t>
            </w:r>
          </w:p>
        </w:tc>
        <w:tc>
          <w:tcPr>
            <w:tcW w:w="1377" w:type="dxa"/>
            <w:tcBorders>
              <w:top w:val="single" w:sz="2" w:space="0" w:color="auto"/>
              <w:left w:val="single" w:sz="2" w:space="0" w:color="auto"/>
              <w:bottom w:val="single" w:sz="2" w:space="0" w:color="auto"/>
              <w:right w:val="single" w:sz="2" w:space="0" w:color="auto"/>
            </w:tcBorders>
            <w:vAlign w:val="center"/>
          </w:tcPr>
          <w:p w14:paraId="2991B13B"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548E2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48,670,091.14</w:t>
            </w:r>
          </w:p>
        </w:tc>
        <w:tc>
          <w:tcPr>
            <w:tcW w:w="1377" w:type="dxa"/>
            <w:tcBorders>
              <w:top w:val="single" w:sz="2" w:space="0" w:color="auto"/>
              <w:left w:val="single" w:sz="2" w:space="0" w:color="auto"/>
              <w:bottom w:val="single" w:sz="2" w:space="0" w:color="auto"/>
              <w:right w:val="single" w:sz="2" w:space="0" w:color="auto"/>
            </w:tcBorders>
            <w:vAlign w:val="center"/>
          </w:tcPr>
          <w:p w14:paraId="6830A4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73,566,238.21</w:t>
            </w:r>
          </w:p>
        </w:tc>
        <w:tc>
          <w:tcPr>
            <w:tcW w:w="1377" w:type="dxa"/>
            <w:tcBorders>
              <w:top w:val="single" w:sz="2" w:space="0" w:color="auto"/>
              <w:left w:val="single" w:sz="2" w:space="0" w:color="auto"/>
              <w:bottom w:val="single" w:sz="2" w:space="0" w:color="auto"/>
              <w:right w:val="single" w:sz="2" w:space="0" w:color="auto"/>
            </w:tcBorders>
            <w:vAlign w:val="center"/>
          </w:tcPr>
          <w:p w14:paraId="2D2611F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88BE8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73,566,238.21</w:t>
            </w:r>
          </w:p>
        </w:tc>
      </w:tr>
      <w:tr w:rsidR="0048469E" w14:paraId="6CC54DF1"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BA4D92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3E2B44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230,519,711.33</w:t>
            </w:r>
          </w:p>
        </w:tc>
        <w:tc>
          <w:tcPr>
            <w:tcW w:w="1377" w:type="dxa"/>
            <w:tcBorders>
              <w:top w:val="single" w:sz="2" w:space="0" w:color="auto"/>
              <w:left w:val="single" w:sz="2" w:space="0" w:color="auto"/>
              <w:bottom w:val="single" w:sz="2" w:space="0" w:color="auto"/>
              <w:right w:val="single" w:sz="2" w:space="0" w:color="auto"/>
            </w:tcBorders>
            <w:vAlign w:val="center"/>
          </w:tcPr>
          <w:p w14:paraId="1CEBBC5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AA64E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230,519,711.33</w:t>
            </w:r>
          </w:p>
        </w:tc>
        <w:tc>
          <w:tcPr>
            <w:tcW w:w="1377" w:type="dxa"/>
            <w:tcBorders>
              <w:top w:val="single" w:sz="2" w:space="0" w:color="auto"/>
              <w:left w:val="single" w:sz="2" w:space="0" w:color="auto"/>
              <w:bottom w:val="single" w:sz="2" w:space="0" w:color="auto"/>
              <w:right w:val="single" w:sz="2" w:space="0" w:color="auto"/>
            </w:tcBorders>
            <w:vAlign w:val="center"/>
          </w:tcPr>
          <w:p w14:paraId="7923EA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270,199,288.71</w:t>
            </w:r>
          </w:p>
        </w:tc>
        <w:tc>
          <w:tcPr>
            <w:tcW w:w="1377" w:type="dxa"/>
            <w:tcBorders>
              <w:top w:val="single" w:sz="2" w:space="0" w:color="auto"/>
              <w:left w:val="single" w:sz="2" w:space="0" w:color="auto"/>
              <w:bottom w:val="single" w:sz="2" w:space="0" w:color="auto"/>
              <w:right w:val="single" w:sz="2" w:space="0" w:color="auto"/>
            </w:tcBorders>
            <w:vAlign w:val="center"/>
          </w:tcPr>
          <w:p w14:paraId="71E36E4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D0B12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270,199,288.71</w:t>
            </w:r>
          </w:p>
        </w:tc>
      </w:tr>
    </w:tbl>
    <w:p w14:paraId="684C1195"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60" w:name="_Toc989149"/>
      <w:r>
        <w:rPr>
          <w:rFonts w:ascii="宋体" w:eastAsia="宋体" w:hAnsi="宋体" w:cs="宋体"/>
          <w:b/>
          <w:bCs/>
          <w:sz w:val="21"/>
          <w:szCs w:val="21"/>
        </w:rPr>
        <w:t>（2） 重要在建工程项目本期变动情况</w:t>
      </w:r>
      <w:bookmarkEnd w:id="260"/>
    </w:p>
    <w:p w14:paraId="494B64DC"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42"/>
        <w:gridCol w:w="742"/>
        <w:gridCol w:w="742"/>
        <w:gridCol w:w="742"/>
        <w:gridCol w:w="742"/>
        <w:gridCol w:w="742"/>
        <w:gridCol w:w="741"/>
        <w:gridCol w:w="741"/>
        <w:gridCol w:w="741"/>
        <w:gridCol w:w="741"/>
        <w:gridCol w:w="741"/>
        <w:gridCol w:w="741"/>
        <w:gridCol w:w="741"/>
      </w:tblGrid>
      <w:tr w:rsidR="0048469E" w14:paraId="33F0ABC6"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C691CB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项目名称</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77EAB2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预算数</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1791D4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E6547B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E7E362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本期转入固定资产金额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AEFCF0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本期其他减少金额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CE72CF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BB4FAB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工程累计投入占预算比例</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9020E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工程进度</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EF4FE2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利息资本化累计金额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7C8051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其中：本期利息资本化金额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F7785F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本期利息资本化率</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75C1DD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资金来源</w:t>
            </w:r>
          </w:p>
        </w:tc>
      </w:tr>
      <w:tr w:rsidR="0048469E" w14:paraId="7F51A36F"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32FAA4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年产 100 万套新型电动工具智能工厂项目</w:t>
            </w:r>
          </w:p>
        </w:tc>
        <w:tc>
          <w:tcPr>
            <w:tcW w:w="741" w:type="dxa"/>
            <w:tcBorders>
              <w:top w:val="single" w:sz="2" w:space="0" w:color="auto"/>
              <w:left w:val="single" w:sz="2" w:space="0" w:color="auto"/>
              <w:bottom w:val="single" w:sz="2" w:space="0" w:color="auto"/>
              <w:right w:val="single" w:sz="2" w:space="0" w:color="auto"/>
            </w:tcBorders>
            <w:vAlign w:val="center"/>
          </w:tcPr>
          <w:p w14:paraId="54818B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133,000,000.00</w:t>
            </w:r>
          </w:p>
        </w:tc>
        <w:tc>
          <w:tcPr>
            <w:tcW w:w="741" w:type="dxa"/>
            <w:tcBorders>
              <w:top w:val="single" w:sz="2" w:space="0" w:color="auto"/>
              <w:left w:val="single" w:sz="2" w:space="0" w:color="auto"/>
              <w:bottom w:val="single" w:sz="2" w:space="0" w:color="auto"/>
              <w:right w:val="single" w:sz="2" w:space="0" w:color="auto"/>
            </w:tcBorders>
            <w:vAlign w:val="center"/>
          </w:tcPr>
          <w:p w14:paraId="08E04B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121,305,866.48</w:t>
            </w:r>
          </w:p>
        </w:tc>
        <w:tc>
          <w:tcPr>
            <w:tcW w:w="741" w:type="dxa"/>
            <w:tcBorders>
              <w:top w:val="single" w:sz="2" w:space="0" w:color="auto"/>
              <w:left w:val="single" w:sz="2" w:space="0" w:color="auto"/>
              <w:bottom w:val="single" w:sz="2" w:space="0" w:color="auto"/>
              <w:right w:val="single" w:sz="2" w:space="0" w:color="auto"/>
            </w:tcBorders>
            <w:vAlign w:val="center"/>
          </w:tcPr>
          <w:p w14:paraId="1FADCA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24,031,412.81</w:t>
            </w:r>
          </w:p>
        </w:tc>
        <w:tc>
          <w:tcPr>
            <w:tcW w:w="741" w:type="dxa"/>
            <w:tcBorders>
              <w:top w:val="single" w:sz="2" w:space="0" w:color="auto"/>
              <w:left w:val="single" w:sz="2" w:space="0" w:color="auto"/>
              <w:bottom w:val="single" w:sz="2" w:space="0" w:color="auto"/>
              <w:right w:val="single" w:sz="2" w:space="0" w:color="auto"/>
            </w:tcBorders>
            <w:vAlign w:val="center"/>
          </w:tcPr>
          <w:p w14:paraId="693BE1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145,337,279.29</w:t>
            </w:r>
          </w:p>
        </w:tc>
        <w:tc>
          <w:tcPr>
            <w:tcW w:w="741" w:type="dxa"/>
            <w:tcBorders>
              <w:top w:val="single" w:sz="2" w:space="0" w:color="auto"/>
              <w:left w:val="single" w:sz="2" w:space="0" w:color="auto"/>
              <w:bottom w:val="single" w:sz="2" w:space="0" w:color="auto"/>
              <w:right w:val="single" w:sz="2" w:space="0" w:color="auto"/>
            </w:tcBorders>
            <w:vAlign w:val="center"/>
          </w:tcPr>
          <w:p w14:paraId="394DDC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7B1E6E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598A1B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110.67%</w:t>
            </w:r>
          </w:p>
        </w:tc>
        <w:tc>
          <w:tcPr>
            <w:tcW w:w="741" w:type="dxa"/>
            <w:tcBorders>
              <w:top w:val="single" w:sz="2" w:space="0" w:color="auto"/>
              <w:left w:val="single" w:sz="2" w:space="0" w:color="auto"/>
              <w:bottom w:val="single" w:sz="2" w:space="0" w:color="auto"/>
              <w:right w:val="single" w:sz="2" w:space="0" w:color="auto"/>
            </w:tcBorders>
            <w:vAlign w:val="center"/>
          </w:tcPr>
          <w:p w14:paraId="225F1F6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100%</w:t>
            </w:r>
          </w:p>
        </w:tc>
        <w:tc>
          <w:tcPr>
            <w:tcW w:w="741" w:type="dxa"/>
            <w:tcBorders>
              <w:top w:val="single" w:sz="2" w:space="0" w:color="auto"/>
              <w:left w:val="single" w:sz="2" w:space="0" w:color="auto"/>
              <w:bottom w:val="single" w:sz="2" w:space="0" w:color="auto"/>
              <w:right w:val="single" w:sz="2" w:space="0" w:color="auto"/>
            </w:tcBorders>
            <w:vAlign w:val="center"/>
          </w:tcPr>
          <w:p w14:paraId="3644A25D"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2158B80"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F956C71"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26DF4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募集资金</w:t>
            </w:r>
          </w:p>
        </w:tc>
      </w:tr>
      <w:tr w:rsidR="0048469E" w14:paraId="16138CDE"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79F7D7E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741" w:type="dxa"/>
            <w:tcBorders>
              <w:top w:val="single" w:sz="2" w:space="0" w:color="auto"/>
              <w:left w:val="single" w:sz="2" w:space="0" w:color="auto"/>
              <w:bottom w:val="single" w:sz="2" w:space="0" w:color="auto"/>
              <w:right w:val="single" w:sz="2" w:space="0" w:color="auto"/>
            </w:tcBorders>
            <w:vAlign w:val="center"/>
          </w:tcPr>
          <w:p w14:paraId="3421A4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133,000,000.00</w:t>
            </w:r>
          </w:p>
        </w:tc>
        <w:tc>
          <w:tcPr>
            <w:tcW w:w="741" w:type="dxa"/>
            <w:tcBorders>
              <w:top w:val="single" w:sz="2" w:space="0" w:color="auto"/>
              <w:left w:val="single" w:sz="2" w:space="0" w:color="auto"/>
              <w:bottom w:val="single" w:sz="2" w:space="0" w:color="auto"/>
              <w:right w:val="single" w:sz="2" w:space="0" w:color="auto"/>
            </w:tcBorders>
            <w:vAlign w:val="center"/>
          </w:tcPr>
          <w:p w14:paraId="09B5C9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121,305,866.48</w:t>
            </w:r>
          </w:p>
        </w:tc>
        <w:tc>
          <w:tcPr>
            <w:tcW w:w="741" w:type="dxa"/>
            <w:tcBorders>
              <w:top w:val="single" w:sz="2" w:space="0" w:color="auto"/>
              <w:left w:val="single" w:sz="2" w:space="0" w:color="auto"/>
              <w:bottom w:val="single" w:sz="2" w:space="0" w:color="auto"/>
              <w:right w:val="single" w:sz="2" w:space="0" w:color="auto"/>
            </w:tcBorders>
            <w:vAlign w:val="center"/>
          </w:tcPr>
          <w:p w14:paraId="1DF558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24,031,412.81</w:t>
            </w:r>
          </w:p>
        </w:tc>
        <w:tc>
          <w:tcPr>
            <w:tcW w:w="741" w:type="dxa"/>
            <w:tcBorders>
              <w:top w:val="single" w:sz="2" w:space="0" w:color="auto"/>
              <w:left w:val="single" w:sz="2" w:space="0" w:color="auto"/>
              <w:bottom w:val="single" w:sz="2" w:space="0" w:color="auto"/>
              <w:right w:val="single" w:sz="2" w:space="0" w:color="auto"/>
            </w:tcBorders>
            <w:vAlign w:val="center"/>
          </w:tcPr>
          <w:p w14:paraId="68526E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145,337,279.29</w:t>
            </w:r>
          </w:p>
        </w:tc>
        <w:tc>
          <w:tcPr>
            <w:tcW w:w="741" w:type="dxa"/>
            <w:tcBorders>
              <w:top w:val="single" w:sz="2" w:space="0" w:color="auto"/>
              <w:left w:val="single" w:sz="2" w:space="0" w:color="auto"/>
              <w:bottom w:val="single" w:sz="2" w:space="0" w:color="auto"/>
              <w:right w:val="single" w:sz="2" w:space="0" w:color="auto"/>
            </w:tcBorders>
            <w:vAlign w:val="center"/>
          </w:tcPr>
          <w:p w14:paraId="3D74E2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14:paraId="48268D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A07D53C" w14:textId="77777777" w:rsidR="0048469E" w:rsidRDefault="0048469E">
            <w:pPr>
              <w:rPr>
                <w:rFonts w:hint="eastAsia"/>
              </w:rPr>
            </w:pP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98C27DA" w14:textId="77777777" w:rsidR="0048469E" w:rsidRDefault="0048469E">
            <w:pPr>
              <w:rPr>
                <w:rFonts w:hint="eastAsia"/>
              </w:rPr>
            </w:pPr>
          </w:p>
        </w:tc>
        <w:tc>
          <w:tcPr>
            <w:tcW w:w="741" w:type="dxa"/>
            <w:tcBorders>
              <w:top w:val="single" w:sz="2" w:space="0" w:color="auto"/>
              <w:left w:val="single" w:sz="2" w:space="0" w:color="auto"/>
              <w:bottom w:val="single" w:sz="2" w:space="0" w:color="auto"/>
              <w:right w:val="single" w:sz="2" w:space="0" w:color="auto"/>
            </w:tcBorders>
            <w:vAlign w:val="center"/>
          </w:tcPr>
          <w:p w14:paraId="40E1B3DB"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DBDB459"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1BC815D"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7BBAE1F" w14:textId="77777777" w:rsidR="0048469E" w:rsidRDefault="0048469E">
            <w:pPr>
              <w:rPr>
                <w:rFonts w:hint="eastAsia"/>
              </w:rPr>
            </w:pPr>
          </w:p>
        </w:tc>
      </w:tr>
    </w:tbl>
    <w:p w14:paraId="070FDD92"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61" w:name="_Toc989150"/>
      <w:r>
        <w:rPr>
          <w:rFonts w:ascii="宋体" w:eastAsia="宋体" w:hAnsi="宋体" w:cs="宋体"/>
          <w:b/>
          <w:bCs/>
          <w:sz w:val="21"/>
          <w:szCs w:val="21"/>
        </w:rPr>
        <w:t>（3） 在建工程的减值测试情况</w:t>
      </w:r>
      <w:bookmarkEnd w:id="261"/>
    </w:p>
    <w:p w14:paraId="06B3D10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B65D839" w14:textId="77777777" w:rsidR="0048469E" w:rsidRDefault="00000000">
      <w:pPr>
        <w:pStyle w:val="3"/>
        <w:spacing w:line="280" w:lineRule="exact"/>
        <w:jc w:val="left"/>
        <w:rPr>
          <w:rFonts w:ascii="宋体" w:hAnsi="宋体" w:cs="宋体" w:hint="eastAsia"/>
          <w:b/>
          <w:bCs/>
        </w:rPr>
      </w:pPr>
      <w:bookmarkStart w:id="262" w:name="_Toc989151"/>
      <w:r>
        <w:rPr>
          <w:rFonts w:ascii="宋体" w:hAnsi="宋体" w:cs="宋体"/>
          <w:b/>
          <w:bCs/>
        </w:rPr>
        <w:t>17、使用权资产</w:t>
      </w:r>
      <w:bookmarkEnd w:id="262"/>
    </w:p>
    <w:p w14:paraId="4D24D9C6"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63" w:name="_Toc989152"/>
      <w:r>
        <w:rPr>
          <w:rFonts w:ascii="宋体" w:eastAsia="宋体" w:hAnsi="宋体" w:cs="宋体"/>
          <w:b/>
          <w:bCs/>
          <w:sz w:val="21"/>
          <w:szCs w:val="21"/>
        </w:rPr>
        <w:t>（1） 使用权资产情况</w:t>
      </w:r>
      <w:bookmarkEnd w:id="263"/>
    </w:p>
    <w:p w14:paraId="19C35D52"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48469E" w14:paraId="048AECA3"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6DFC4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vAlign w:val="center"/>
          </w:tcPr>
          <w:p w14:paraId="018F52D6"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房屋及建筑物</w:t>
            </w:r>
          </w:p>
        </w:tc>
        <w:tc>
          <w:tcPr>
            <w:tcW w:w="1606" w:type="dxa"/>
            <w:tcBorders>
              <w:top w:val="single" w:sz="2" w:space="0" w:color="auto"/>
              <w:left w:val="single" w:sz="2" w:space="0" w:color="auto"/>
              <w:bottom w:val="single" w:sz="2" w:space="0" w:color="auto"/>
              <w:right w:val="single" w:sz="2" w:space="0" w:color="auto"/>
            </w:tcBorders>
            <w:vAlign w:val="center"/>
          </w:tcPr>
          <w:p w14:paraId="7269906A"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通用设备</w:t>
            </w:r>
          </w:p>
        </w:tc>
        <w:tc>
          <w:tcPr>
            <w:tcW w:w="1606" w:type="dxa"/>
            <w:tcBorders>
              <w:top w:val="single" w:sz="2" w:space="0" w:color="auto"/>
              <w:left w:val="single" w:sz="2" w:space="0" w:color="auto"/>
              <w:bottom w:val="single" w:sz="2" w:space="0" w:color="auto"/>
              <w:right w:val="single" w:sz="2" w:space="0" w:color="auto"/>
            </w:tcBorders>
            <w:vAlign w:val="center"/>
          </w:tcPr>
          <w:p w14:paraId="56D626F2"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专用设备</w:t>
            </w:r>
          </w:p>
        </w:tc>
        <w:tc>
          <w:tcPr>
            <w:tcW w:w="1606" w:type="dxa"/>
            <w:tcBorders>
              <w:top w:val="single" w:sz="2" w:space="0" w:color="auto"/>
              <w:left w:val="single" w:sz="2" w:space="0" w:color="auto"/>
              <w:bottom w:val="single" w:sz="2" w:space="0" w:color="auto"/>
              <w:right w:val="single" w:sz="2" w:space="0" w:color="auto"/>
            </w:tcBorders>
            <w:vAlign w:val="center"/>
          </w:tcPr>
          <w:p w14:paraId="70A101A1"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运输工具</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BC8770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48469E" w14:paraId="1BA05EBD"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0A4D96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一、账面原值</w:t>
            </w:r>
          </w:p>
        </w:tc>
        <w:tc>
          <w:tcPr>
            <w:tcW w:w="1606" w:type="dxa"/>
            <w:tcBorders>
              <w:top w:val="single" w:sz="2" w:space="0" w:color="auto"/>
              <w:left w:val="single" w:sz="2" w:space="0" w:color="auto"/>
              <w:bottom w:val="single" w:sz="2" w:space="0" w:color="auto"/>
              <w:right w:val="single" w:sz="2" w:space="0" w:color="auto"/>
            </w:tcBorders>
            <w:vAlign w:val="center"/>
          </w:tcPr>
          <w:p w14:paraId="2F34C9AA"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7294DA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6950A2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EB2ADF7"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7C8C0FB" w14:textId="77777777" w:rsidR="0048469E" w:rsidRDefault="0048469E">
            <w:pPr>
              <w:spacing w:after="0" w:line="240" w:lineRule="exact"/>
              <w:jc w:val="right"/>
              <w:rPr>
                <w:rFonts w:ascii="宋体" w:eastAsia="宋体" w:hAnsi="宋体" w:cs="宋体" w:hint="eastAsia"/>
                <w:sz w:val="18"/>
                <w:szCs w:val="18"/>
              </w:rPr>
            </w:pPr>
          </w:p>
        </w:tc>
      </w:tr>
      <w:tr w:rsidR="0048469E" w14:paraId="76DC2FB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25F2E4E"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488068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640,244,272.68</w:t>
            </w:r>
          </w:p>
        </w:tc>
        <w:tc>
          <w:tcPr>
            <w:tcW w:w="1606" w:type="dxa"/>
            <w:tcBorders>
              <w:top w:val="single" w:sz="2" w:space="0" w:color="auto"/>
              <w:left w:val="single" w:sz="2" w:space="0" w:color="auto"/>
              <w:bottom w:val="single" w:sz="2" w:space="0" w:color="auto"/>
              <w:right w:val="single" w:sz="2" w:space="0" w:color="auto"/>
            </w:tcBorders>
            <w:vAlign w:val="center"/>
          </w:tcPr>
          <w:p w14:paraId="013B0A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4,588,281.39</w:t>
            </w:r>
          </w:p>
        </w:tc>
        <w:tc>
          <w:tcPr>
            <w:tcW w:w="1606" w:type="dxa"/>
            <w:tcBorders>
              <w:top w:val="single" w:sz="2" w:space="0" w:color="auto"/>
              <w:left w:val="single" w:sz="2" w:space="0" w:color="auto"/>
              <w:bottom w:val="single" w:sz="2" w:space="0" w:color="auto"/>
              <w:right w:val="single" w:sz="2" w:space="0" w:color="auto"/>
            </w:tcBorders>
            <w:vAlign w:val="center"/>
          </w:tcPr>
          <w:p w14:paraId="510566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4,122,094.65</w:t>
            </w:r>
          </w:p>
        </w:tc>
        <w:tc>
          <w:tcPr>
            <w:tcW w:w="1606" w:type="dxa"/>
            <w:tcBorders>
              <w:top w:val="single" w:sz="2" w:space="0" w:color="auto"/>
              <w:left w:val="single" w:sz="2" w:space="0" w:color="auto"/>
              <w:bottom w:val="single" w:sz="2" w:space="0" w:color="auto"/>
              <w:right w:val="single" w:sz="2" w:space="0" w:color="auto"/>
            </w:tcBorders>
            <w:vAlign w:val="center"/>
          </w:tcPr>
          <w:p w14:paraId="57283BD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22,958,500.09</w:t>
            </w:r>
          </w:p>
        </w:tc>
        <w:tc>
          <w:tcPr>
            <w:tcW w:w="1606" w:type="dxa"/>
            <w:tcBorders>
              <w:top w:val="single" w:sz="2" w:space="0" w:color="auto"/>
              <w:left w:val="single" w:sz="2" w:space="0" w:color="auto"/>
              <w:bottom w:val="single" w:sz="2" w:space="0" w:color="auto"/>
              <w:right w:val="single" w:sz="2" w:space="0" w:color="auto"/>
            </w:tcBorders>
            <w:vAlign w:val="center"/>
          </w:tcPr>
          <w:p w14:paraId="3D8D75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671,913,148.81</w:t>
            </w:r>
          </w:p>
        </w:tc>
      </w:tr>
      <w:tr w:rsidR="0048469E" w14:paraId="146197B1"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81FBC39"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7484C5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54,020,223.60</w:t>
            </w:r>
          </w:p>
        </w:tc>
        <w:tc>
          <w:tcPr>
            <w:tcW w:w="1606" w:type="dxa"/>
            <w:tcBorders>
              <w:top w:val="single" w:sz="2" w:space="0" w:color="auto"/>
              <w:left w:val="single" w:sz="2" w:space="0" w:color="auto"/>
              <w:bottom w:val="single" w:sz="2" w:space="0" w:color="auto"/>
              <w:right w:val="single" w:sz="2" w:space="0" w:color="auto"/>
            </w:tcBorders>
            <w:vAlign w:val="center"/>
          </w:tcPr>
          <w:p w14:paraId="24A617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-507,305.90</w:t>
            </w:r>
          </w:p>
        </w:tc>
        <w:tc>
          <w:tcPr>
            <w:tcW w:w="1606" w:type="dxa"/>
            <w:tcBorders>
              <w:top w:val="single" w:sz="2" w:space="0" w:color="auto"/>
              <w:left w:val="single" w:sz="2" w:space="0" w:color="auto"/>
              <w:bottom w:val="single" w:sz="2" w:space="0" w:color="auto"/>
              <w:right w:val="single" w:sz="2" w:space="0" w:color="auto"/>
            </w:tcBorders>
            <w:vAlign w:val="center"/>
          </w:tcPr>
          <w:p w14:paraId="12EEDF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-737,031.10</w:t>
            </w:r>
          </w:p>
        </w:tc>
        <w:tc>
          <w:tcPr>
            <w:tcW w:w="1606" w:type="dxa"/>
            <w:tcBorders>
              <w:top w:val="single" w:sz="2" w:space="0" w:color="auto"/>
              <w:left w:val="single" w:sz="2" w:space="0" w:color="auto"/>
              <w:bottom w:val="single" w:sz="2" w:space="0" w:color="auto"/>
              <w:right w:val="single" w:sz="2" w:space="0" w:color="auto"/>
            </w:tcBorders>
            <w:vAlign w:val="center"/>
          </w:tcPr>
          <w:p w14:paraId="710851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-1,060,676.02</w:t>
            </w:r>
          </w:p>
        </w:tc>
        <w:tc>
          <w:tcPr>
            <w:tcW w:w="1606" w:type="dxa"/>
            <w:tcBorders>
              <w:top w:val="single" w:sz="2" w:space="0" w:color="auto"/>
              <w:left w:val="single" w:sz="2" w:space="0" w:color="auto"/>
              <w:bottom w:val="single" w:sz="2" w:space="0" w:color="auto"/>
              <w:right w:val="single" w:sz="2" w:space="0" w:color="auto"/>
            </w:tcBorders>
            <w:vAlign w:val="center"/>
          </w:tcPr>
          <w:p w14:paraId="67326B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51,715,210.58</w:t>
            </w:r>
          </w:p>
        </w:tc>
      </w:tr>
      <w:tr w:rsidR="0048469E" w14:paraId="2A4386C7"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F052BE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（1）租入</w:t>
            </w:r>
          </w:p>
        </w:tc>
        <w:tc>
          <w:tcPr>
            <w:tcW w:w="1606" w:type="dxa"/>
            <w:tcBorders>
              <w:top w:val="single" w:sz="2" w:space="0" w:color="auto"/>
              <w:left w:val="single" w:sz="2" w:space="0" w:color="auto"/>
              <w:bottom w:val="single" w:sz="2" w:space="0" w:color="auto"/>
              <w:right w:val="single" w:sz="2" w:space="0" w:color="auto"/>
            </w:tcBorders>
            <w:vAlign w:val="center"/>
          </w:tcPr>
          <w:p w14:paraId="047320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43,184,404.98</w:t>
            </w:r>
          </w:p>
        </w:tc>
        <w:tc>
          <w:tcPr>
            <w:tcW w:w="1606" w:type="dxa"/>
            <w:tcBorders>
              <w:top w:val="single" w:sz="2" w:space="0" w:color="auto"/>
              <w:left w:val="single" w:sz="2" w:space="0" w:color="auto"/>
              <w:bottom w:val="single" w:sz="2" w:space="0" w:color="auto"/>
              <w:right w:val="single" w:sz="2" w:space="0" w:color="auto"/>
            </w:tcBorders>
            <w:vAlign w:val="center"/>
          </w:tcPr>
          <w:p w14:paraId="4F9F986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8A6CA0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1A0B5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4,501,272.00</w:t>
            </w:r>
          </w:p>
        </w:tc>
        <w:tc>
          <w:tcPr>
            <w:tcW w:w="1606" w:type="dxa"/>
            <w:tcBorders>
              <w:top w:val="single" w:sz="2" w:space="0" w:color="auto"/>
              <w:left w:val="single" w:sz="2" w:space="0" w:color="auto"/>
              <w:bottom w:val="single" w:sz="2" w:space="0" w:color="auto"/>
              <w:right w:val="single" w:sz="2" w:space="0" w:color="auto"/>
            </w:tcBorders>
            <w:vAlign w:val="center"/>
          </w:tcPr>
          <w:p w14:paraId="3D4F67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47,685,676.98</w:t>
            </w:r>
          </w:p>
        </w:tc>
      </w:tr>
      <w:tr w:rsidR="0048469E" w14:paraId="4933653D"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B9646D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（2）企业合并增加</w:t>
            </w:r>
          </w:p>
        </w:tc>
        <w:tc>
          <w:tcPr>
            <w:tcW w:w="1606" w:type="dxa"/>
            <w:tcBorders>
              <w:top w:val="single" w:sz="2" w:space="0" w:color="auto"/>
              <w:left w:val="single" w:sz="2" w:space="0" w:color="auto"/>
              <w:bottom w:val="single" w:sz="2" w:space="0" w:color="auto"/>
              <w:right w:val="single" w:sz="2" w:space="0" w:color="auto"/>
            </w:tcBorders>
            <w:vAlign w:val="center"/>
          </w:tcPr>
          <w:p w14:paraId="4F29DD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42,520,503.16</w:t>
            </w:r>
          </w:p>
        </w:tc>
        <w:tc>
          <w:tcPr>
            <w:tcW w:w="1606" w:type="dxa"/>
            <w:tcBorders>
              <w:top w:val="single" w:sz="2" w:space="0" w:color="auto"/>
              <w:left w:val="single" w:sz="2" w:space="0" w:color="auto"/>
              <w:bottom w:val="single" w:sz="2" w:space="0" w:color="auto"/>
              <w:right w:val="single" w:sz="2" w:space="0" w:color="auto"/>
            </w:tcBorders>
            <w:vAlign w:val="center"/>
          </w:tcPr>
          <w:p w14:paraId="141A1DBF"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8F3EA06"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065C6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3,244,160.00</w:t>
            </w:r>
          </w:p>
        </w:tc>
        <w:tc>
          <w:tcPr>
            <w:tcW w:w="1606" w:type="dxa"/>
            <w:tcBorders>
              <w:top w:val="single" w:sz="2" w:space="0" w:color="auto"/>
              <w:left w:val="single" w:sz="2" w:space="0" w:color="auto"/>
              <w:bottom w:val="single" w:sz="2" w:space="0" w:color="auto"/>
              <w:right w:val="single" w:sz="2" w:space="0" w:color="auto"/>
            </w:tcBorders>
            <w:vAlign w:val="center"/>
          </w:tcPr>
          <w:p w14:paraId="6B7D83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45,764,663.16</w:t>
            </w:r>
          </w:p>
        </w:tc>
      </w:tr>
      <w:tr w:rsidR="0048469E" w14:paraId="37DD0600"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3BFB9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（3）汇率变动影响</w:t>
            </w:r>
          </w:p>
        </w:tc>
        <w:tc>
          <w:tcPr>
            <w:tcW w:w="1606" w:type="dxa"/>
            <w:tcBorders>
              <w:top w:val="single" w:sz="2" w:space="0" w:color="auto"/>
              <w:left w:val="single" w:sz="2" w:space="0" w:color="auto"/>
              <w:bottom w:val="single" w:sz="2" w:space="0" w:color="auto"/>
              <w:right w:val="single" w:sz="2" w:space="0" w:color="auto"/>
            </w:tcBorders>
            <w:vAlign w:val="center"/>
          </w:tcPr>
          <w:p w14:paraId="7D4D11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-31,684,684.54</w:t>
            </w:r>
          </w:p>
        </w:tc>
        <w:tc>
          <w:tcPr>
            <w:tcW w:w="1606" w:type="dxa"/>
            <w:tcBorders>
              <w:top w:val="single" w:sz="2" w:space="0" w:color="auto"/>
              <w:left w:val="single" w:sz="2" w:space="0" w:color="auto"/>
              <w:bottom w:val="single" w:sz="2" w:space="0" w:color="auto"/>
              <w:right w:val="single" w:sz="2" w:space="0" w:color="auto"/>
            </w:tcBorders>
            <w:vAlign w:val="center"/>
          </w:tcPr>
          <w:p w14:paraId="10B057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-507,305.90</w:t>
            </w:r>
          </w:p>
        </w:tc>
        <w:tc>
          <w:tcPr>
            <w:tcW w:w="1606" w:type="dxa"/>
            <w:tcBorders>
              <w:top w:val="single" w:sz="2" w:space="0" w:color="auto"/>
              <w:left w:val="single" w:sz="2" w:space="0" w:color="auto"/>
              <w:bottom w:val="single" w:sz="2" w:space="0" w:color="auto"/>
              <w:right w:val="single" w:sz="2" w:space="0" w:color="auto"/>
            </w:tcBorders>
            <w:vAlign w:val="center"/>
          </w:tcPr>
          <w:p w14:paraId="582964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-737,031.10</w:t>
            </w:r>
          </w:p>
        </w:tc>
        <w:tc>
          <w:tcPr>
            <w:tcW w:w="1606" w:type="dxa"/>
            <w:tcBorders>
              <w:top w:val="single" w:sz="2" w:space="0" w:color="auto"/>
              <w:left w:val="single" w:sz="2" w:space="0" w:color="auto"/>
              <w:bottom w:val="single" w:sz="2" w:space="0" w:color="auto"/>
              <w:right w:val="single" w:sz="2" w:space="0" w:color="auto"/>
            </w:tcBorders>
            <w:vAlign w:val="center"/>
          </w:tcPr>
          <w:p w14:paraId="46F8E1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-8,806,108.02</w:t>
            </w:r>
          </w:p>
        </w:tc>
        <w:tc>
          <w:tcPr>
            <w:tcW w:w="1606" w:type="dxa"/>
            <w:tcBorders>
              <w:top w:val="single" w:sz="2" w:space="0" w:color="auto"/>
              <w:left w:val="single" w:sz="2" w:space="0" w:color="auto"/>
              <w:bottom w:val="single" w:sz="2" w:space="0" w:color="auto"/>
              <w:right w:val="single" w:sz="2" w:space="0" w:color="auto"/>
            </w:tcBorders>
            <w:vAlign w:val="center"/>
          </w:tcPr>
          <w:p w14:paraId="54ED8A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-41,735,129.56</w:t>
            </w:r>
          </w:p>
        </w:tc>
      </w:tr>
      <w:tr w:rsidR="0048469E" w14:paraId="6DB46916"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53BFE8D"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59A124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144,248,099.16</w:t>
            </w:r>
          </w:p>
        </w:tc>
        <w:tc>
          <w:tcPr>
            <w:tcW w:w="1606" w:type="dxa"/>
            <w:tcBorders>
              <w:top w:val="single" w:sz="2" w:space="0" w:color="auto"/>
              <w:left w:val="single" w:sz="2" w:space="0" w:color="auto"/>
              <w:bottom w:val="single" w:sz="2" w:space="0" w:color="auto"/>
              <w:right w:val="single" w:sz="2" w:space="0" w:color="auto"/>
            </w:tcBorders>
            <w:vAlign w:val="center"/>
          </w:tcPr>
          <w:p w14:paraId="160E253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7B781A8"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5F5E47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54AB2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144,248,099.16</w:t>
            </w:r>
          </w:p>
        </w:tc>
      </w:tr>
      <w:tr w:rsidR="0048469E" w14:paraId="5E2E645D"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3D3068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（1）租赁到期</w:t>
            </w:r>
          </w:p>
        </w:tc>
        <w:tc>
          <w:tcPr>
            <w:tcW w:w="1606" w:type="dxa"/>
            <w:tcBorders>
              <w:top w:val="single" w:sz="2" w:space="0" w:color="auto"/>
              <w:left w:val="single" w:sz="2" w:space="0" w:color="auto"/>
              <w:bottom w:val="single" w:sz="2" w:space="0" w:color="auto"/>
              <w:right w:val="single" w:sz="2" w:space="0" w:color="auto"/>
            </w:tcBorders>
            <w:vAlign w:val="center"/>
          </w:tcPr>
          <w:p w14:paraId="0528CB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144,248,099.16</w:t>
            </w:r>
          </w:p>
        </w:tc>
        <w:tc>
          <w:tcPr>
            <w:tcW w:w="1606" w:type="dxa"/>
            <w:tcBorders>
              <w:top w:val="single" w:sz="2" w:space="0" w:color="auto"/>
              <w:left w:val="single" w:sz="2" w:space="0" w:color="auto"/>
              <w:bottom w:val="single" w:sz="2" w:space="0" w:color="auto"/>
              <w:right w:val="single" w:sz="2" w:space="0" w:color="auto"/>
            </w:tcBorders>
            <w:vAlign w:val="center"/>
          </w:tcPr>
          <w:p w14:paraId="091BC5B6"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97C7A4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76B1716"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2616A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144,248,099.16</w:t>
            </w:r>
          </w:p>
        </w:tc>
      </w:tr>
      <w:tr w:rsidR="0048469E" w14:paraId="08CC9FD8"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4CD365A"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lastRenderedPageBreak/>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3FAAEA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550,016,397.12</w:t>
            </w:r>
          </w:p>
        </w:tc>
        <w:tc>
          <w:tcPr>
            <w:tcW w:w="1606" w:type="dxa"/>
            <w:tcBorders>
              <w:top w:val="single" w:sz="2" w:space="0" w:color="auto"/>
              <w:left w:val="single" w:sz="2" w:space="0" w:color="auto"/>
              <w:bottom w:val="single" w:sz="2" w:space="0" w:color="auto"/>
              <w:right w:val="single" w:sz="2" w:space="0" w:color="auto"/>
            </w:tcBorders>
            <w:vAlign w:val="center"/>
          </w:tcPr>
          <w:p w14:paraId="1AE46F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4,080,975.49</w:t>
            </w:r>
          </w:p>
        </w:tc>
        <w:tc>
          <w:tcPr>
            <w:tcW w:w="1606" w:type="dxa"/>
            <w:tcBorders>
              <w:top w:val="single" w:sz="2" w:space="0" w:color="auto"/>
              <w:left w:val="single" w:sz="2" w:space="0" w:color="auto"/>
              <w:bottom w:val="single" w:sz="2" w:space="0" w:color="auto"/>
              <w:right w:val="single" w:sz="2" w:space="0" w:color="auto"/>
            </w:tcBorders>
            <w:vAlign w:val="center"/>
          </w:tcPr>
          <w:p w14:paraId="489332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3,385,063.55</w:t>
            </w:r>
          </w:p>
        </w:tc>
        <w:tc>
          <w:tcPr>
            <w:tcW w:w="1606" w:type="dxa"/>
            <w:tcBorders>
              <w:top w:val="single" w:sz="2" w:space="0" w:color="auto"/>
              <w:left w:val="single" w:sz="2" w:space="0" w:color="auto"/>
              <w:bottom w:val="single" w:sz="2" w:space="0" w:color="auto"/>
              <w:right w:val="single" w:sz="2" w:space="0" w:color="auto"/>
            </w:tcBorders>
            <w:vAlign w:val="center"/>
          </w:tcPr>
          <w:p w14:paraId="520A7E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21,897,824.07</w:t>
            </w:r>
          </w:p>
        </w:tc>
        <w:tc>
          <w:tcPr>
            <w:tcW w:w="1606" w:type="dxa"/>
            <w:tcBorders>
              <w:top w:val="single" w:sz="2" w:space="0" w:color="auto"/>
              <w:left w:val="single" w:sz="2" w:space="0" w:color="auto"/>
              <w:bottom w:val="single" w:sz="2" w:space="0" w:color="auto"/>
              <w:right w:val="single" w:sz="2" w:space="0" w:color="auto"/>
            </w:tcBorders>
            <w:vAlign w:val="center"/>
          </w:tcPr>
          <w:p w14:paraId="779421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579,380,260.23</w:t>
            </w:r>
          </w:p>
        </w:tc>
      </w:tr>
      <w:tr w:rsidR="0048469E" w14:paraId="0EEB9364"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D1CE43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二、累计折旧</w:t>
            </w:r>
          </w:p>
        </w:tc>
        <w:tc>
          <w:tcPr>
            <w:tcW w:w="1606" w:type="dxa"/>
            <w:tcBorders>
              <w:top w:val="single" w:sz="2" w:space="0" w:color="auto"/>
              <w:left w:val="single" w:sz="2" w:space="0" w:color="auto"/>
              <w:bottom w:val="single" w:sz="2" w:space="0" w:color="auto"/>
              <w:right w:val="single" w:sz="2" w:space="0" w:color="auto"/>
            </w:tcBorders>
            <w:vAlign w:val="center"/>
          </w:tcPr>
          <w:p w14:paraId="486C7F34"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558CA95"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A605DB1"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DF7258C"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D6821F6" w14:textId="77777777" w:rsidR="0048469E" w:rsidRDefault="0048469E">
            <w:pPr>
              <w:spacing w:after="0" w:line="240" w:lineRule="exact"/>
              <w:jc w:val="right"/>
              <w:rPr>
                <w:rFonts w:ascii="宋体" w:eastAsia="宋体" w:hAnsi="宋体" w:cs="宋体" w:hint="eastAsia"/>
                <w:sz w:val="18"/>
                <w:szCs w:val="18"/>
              </w:rPr>
            </w:pPr>
          </w:p>
        </w:tc>
      </w:tr>
      <w:tr w:rsidR="0048469E" w14:paraId="01314BCF"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E821F91"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6101FF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278,011,992.44</w:t>
            </w:r>
          </w:p>
        </w:tc>
        <w:tc>
          <w:tcPr>
            <w:tcW w:w="1606" w:type="dxa"/>
            <w:tcBorders>
              <w:top w:val="single" w:sz="2" w:space="0" w:color="auto"/>
              <w:left w:val="single" w:sz="2" w:space="0" w:color="auto"/>
              <w:bottom w:val="single" w:sz="2" w:space="0" w:color="auto"/>
              <w:right w:val="single" w:sz="2" w:space="0" w:color="auto"/>
            </w:tcBorders>
            <w:vAlign w:val="center"/>
          </w:tcPr>
          <w:p w14:paraId="24AEEF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2,372,574.76</w:t>
            </w:r>
          </w:p>
        </w:tc>
        <w:tc>
          <w:tcPr>
            <w:tcW w:w="1606" w:type="dxa"/>
            <w:tcBorders>
              <w:top w:val="single" w:sz="2" w:space="0" w:color="auto"/>
              <w:left w:val="single" w:sz="2" w:space="0" w:color="auto"/>
              <w:bottom w:val="single" w:sz="2" w:space="0" w:color="auto"/>
              <w:right w:val="single" w:sz="2" w:space="0" w:color="auto"/>
            </w:tcBorders>
            <w:vAlign w:val="center"/>
          </w:tcPr>
          <w:p w14:paraId="663625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2,879,790.01</w:t>
            </w:r>
          </w:p>
        </w:tc>
        <w:tc>
          <w:tcPr>
            <w:tcW w:w="1606" w:type="dxa"/>
            <w:tcBorders>
              <w:top w:val="single" w:sz="2" w:space="0" w:color="auto"/>
              <w:left w:val="single" w:sz="2" w:space="0" w:color="auto"/>
              <w:bottom w:val="single" w:sz="2" w:space="0" w:color="auto"/>
              <w:right w:val="single" w:sz="2" w:space="0" w:color="auto"/>
            </w:tcBorders>
            <w:vAlign w:val="center"/>
          </w:tcPr>
          <w:p w14:paraId="463EA6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9,828,626.35</w:t>
            </w:r>
          </w:p>
        </w:tc>
        <w:tc>
          <w:tcPr>
            <w:tcW w:w="1606" w:type="dxa"/>
            <w:tcBorders>
              <w:top w:val="single" w:sz="2" w:space="0" w:color="auto"/>
              <w:left w:val="single" w:sz="2" w:space="0" w:color="auto"/>
              <w:bottom w:val="single" w:sz="2" w:space="0" w:color="auto"/>
              <w:right w:val="single" w:sz="2" w:space="0" w:color="auto"/>
            </w:tcBorders>
            <w:vAlign w:val="center"/>
          </w:tcPr>
          <w:p w14:paraId="6C973D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293,092,983.56</w:t>
            </w:r>
          </w:p>
        </w:tc>
      </w:tr>
      <w:tr w:rsidR="0048469E" w14:paraId="1CC661F1"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B35E94A"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3E4392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80,103,191.63</w:t>
            </w:r>
          </w:p>
        </w:tc>
        <w:tc>
          <w:tcPr>
            <w:tcW w:w="1606" w:type="dxa"/>
            <w:tcBorders>
              <w:top w:val="single" w:sz="2" w:space="0" w:color="auto"/>
              <w:left w:val="single" w:sz="2" w:space="0" w:color="auto"/>
              <w:bottom w:val="single" w:sz="2" w:space="0" w:color="auto"/>
              <w:right w:val="single" w:sz="2" w:space="0" w:color="auto"/>
            </w:tcBorders>
            <w:vAlign w:val="center"/>
          </w:tcPr>
          <w:p w14:paraId="41525D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217,047.55</w:t>
            </w:r>
          </w:p>
        </w:tc>
        <w:tc>
          <w:tcPr>
            <w:tcW w:w="1606" w:type="dxa"/>
            <w:tcBorders>
              <w:top w:val="single" w:sz="2" w:space="0" w:color="auto"/>
              <w:left w:val="single" w:sz="2" w:space="0" w:color="auto"/>
              <w:bottom w:val="single" w:sz="2" w:space="0" w:color="auto"/>
              <w:right w:val="single" w:sz="2" w:space="0" w:color="auto"/>
            </w:tcBorders>
            <w:vAlign w:val="center"/>
          </w:tcPr>
          <w:p w14:paraId="0FCCDF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300,360.39</w:t>
            </w:r>
          </w:p>
        </w:tc>
        <w:tc>
          <w:tcPr>
            <w:tcW w:w="1606" w:type="dxa"/>
            <w:tcBorders>
              <w:top w:val="single" w:sz="2" w:space="0" w:color="auto"/>
              <w:left w:val="single" w:sz="2" w:space="0" w:color="auto"/>
              <w:bottom w:val="single" w:sz="2" w:space="0" w:color="auto"/>
              <w:right w:val="single" w:sz="2" w:space="0" w:color="auto"/>
            </w:tcBorders>
            <w:vAlign w:val="center"/>
          </w:tcPr>
          <w:p w14:paraId="419DE0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2,221,161.48</w:t>
            </w:r>
          </w:p>
        </w:tc>
        <w:tc>
          <w:tcPr>
            <w:tcW w:w="1606" w:type="dxa"/>
            <w:tcBorders>
              <w:top w:val="single" w:sz="2" w:space="0" w:color="auto"/>
              <w:left w:val="single" w:sz="2" w:space="0" w:color="auto"/>
              <w:bottom w:val="single" w:sz="2" w:space="0" w:color="auto"/>
              <w:right w:val="single" w:sz="2" w:space="0" w:color="auto"/>
            </w:tcBorders>
            <w:vAlign w:val="center"/>
          </w:tcPr>
          <w:p w14:paraId="60B50D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82,841,761.05</w:t>
            </w:r>
          </w:p>
        </w:tc>
      </w:tr>
      <w:tr w:rsidR="0048469E" w14:paraId="04175DF0"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1A82D0D"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14:paraId="2BD4FE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102,102,086.66</w:t>
            </w:r>
          </w:p>
        </w:tc>
        <w:tc>
          <w:tcPr>
            <w:tcW w:w="1606" w:type="dxa"/>
            <w:tcBorders>
              <w:top w:val="single" w:sz="2" w:space="0" w:color="auto"/>
              <w:left w:val="single" w:sz="2" w:space="0" w:color="auto"/>
              <w:bottom w:val="single" w:sz="2" w:space="0" w:color="auto"/>
              <w:right w:val="single" w:sz="2" w:space="0" w:color="auto"/>
            </w:tcBorders>
            <w:vAlign w:val="center"/>
          </w:tcPr>
          <w:p w14:paraId="253AFA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519,065.60</w:t>
            </w:r>
          </w:p>
        </w:tc>
        <w:tc>
          <w:tcPr>
            <w:tcW w:w="1606" w:type="dxa"/>
            <w:tcBorders>
              <w:top w:val="single" w:sz="2" w:space="0" w:color="auto"/>
              <w:left w:val="single" w:sz="2" w:space="0" w:color="auto"/>
              <w:bottom w:val="single" w:sz="2" w:space="0" w:color="auto"/>
              <w:right w:val="single" w:sz="2" w:space="0" w:color="auto"/>
            </w:tcBorders>
            <w:vAlign w:val="center"/>
          </w:tcPr>
          <w:p w14:paraId="6299B9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1,167,897.60</w:t>
            </w:r>
          </w:p>
        </w:tc>
        <w:tc>
          <w:tcPr>
            <w:tcW w:w="1606" w:type="dxa"/>
            <w:tcBorders>
              <w:top w:val="single" w:sz="2" w:space="0" w:color="auto"/>
              <w:left w:val="single" w:sz="2" w:space="0" w:color="auto"/>
              <w:bottom w:val="single" w:sz="2" w:space="0" w:color="auto"/>
              <w:right w:val="single" w:sz="2" w:space="0" w:color="auto"/>
            </w:tcBorders>
            <w:vAlign w:val="center"/>
          </w:tcPr>
          <w:p w14:paraId="3E621A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7,031,716.80</w:t>
            </w:r>
          </w:p>
        </w:tc>
        <w:tc>
          <w:tcPr>
            <w:tcW w:w="1606" w:type="dxa"/>
            <w:tcBorders>
              <w:top w:val="single" w:sz="2" w:space="0" w:color="auto"/>
              <w:left w:val="single" w:sz="2" w:space="0" w:color="auto"/>
              <w:bottom w:val="single" w:sz="2" w:space="0" w:color="auto"/>
              <w:right w:val="single" w:sz="2" w:space="0" w:color="auto"/>
            </w:tcBorders>
            <w:vAlign w:val="center"/>
          </w:tcPr>
          <w:p w14:paraId="5498C7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110,820,766.66</w:t>
            </w:r>
          </w:p>
        </w:tc>
      </w:tr>
      <w:tr w:rsidR="0048469E" w14:paraId="1B5D4373"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F7B7B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（2）企业合并增加</w:t>
            </w:r>
          </w:p>
        </w:tc>
        <w:tc>
          <w:tcPr>
            <w:tcW w:w="1606" w:type="dxa"/>
            <w:tcBorders>
              <w:top w:val="single" w:sz="2" w:space="0" w:color="auto"/>
              <w:left w:val="single" w:sz="2" w:space="0" w:color="auto"/>
              <w:bottom w:val="single" w:sz="2" w:space="0" w:color="auto"/>
              <w:right w:val="single" w:sz="2" w:space="0" w:color="auto"/>
            </w:tcBorders>
            <w:vAlign w:val="center"/>
          </w:tcPr>
          <w:p w14:paraId="0F3365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174,192.98</w:t>
            </w:r>
          </w:p>
        </w:tc>
        <w:tc>
          <w:tcPr>
            <w:tcW w:w="1606" w:type="dxa"/>
            <w:tcBorders>
              <w:top w:val="single" w:sz="2" w:space="0" w:color="auto"/>
              <w:left w:val="single" w:sz="2" w:space="0" w:color="auto"/>
              <w:bottom w:val="single" w:sz="2" w:space="0" w:color="auto"/>
              <w:right w:val="single" w:sz="2" w:space="0" w:color="auto"/>
            </w:tcBorders>
            <w:vAlign w:val="center"/>
          </w:tcPr>
          <w:p w14:paraId="41C4A64F"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02CF267"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75C1AC1"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37B46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174,192.98</w:t>
            </w:r>
          </w:p>
        </w:tc>
      </w:tr>
      <w:tr w:rsidR="0048469E" w14:paraId="4E265C71"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3F1599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（3）汇率变动影响</w:t>
            </w:r>
          </w:p>
        </w:tc>
        <w:tc>
          <w:tcPr>
            <w:tcW w:w="1606" w:type="dxa"/>
            <w:tcBorders>
              <w:top w:val="single" w:sz="2" w:space="0" w:color="auto"/>
              <w:left w:val="single" w:sz="2" w:space="0" w:color="auto"/>
              <w:bottom w:val="single" w:sz="2" w:space="0" w:color="auto"/>
              <w:right w:val="single" w:sz="2" w:space="0" w:color="auto"/>
            </w:tcBorders>
            <w:vAlign w:val="center"/>
          </w:tcPr>
          <w:p w14:paraId="3D069B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-22,173,088.01</w:t>
            </w:r>
          </w:p>
        </w:tc>
        <w:tc>
          <w:tcPr>
            <w:tcW w:w="1606" w:type="dxa"/>
            <w:tcBorders>
              <w:top w:val="single" w:sz="2" w:space="0" w:color="auto"/>
              <w:left w:val="single" w:sz="2" w:space="0" w:color="auto"/>
              <w:bottom w:val="single" w:sz="2" w:space="0" w:color="auto"/>
              <w:right w:val="single" w:sz="2" w:space="0" w:color="auto"/>
            </w:tcBorders>
            <w:vAlign w:val="center"/>
          </w:tcPr>
          <w:p w14:paraId="41986A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-302,018.05</w:t>
            </w:r>
          </w:p>
        </w:tc>
        <w:tc>
          <w:tcPr>
            <w:tcW w:w="1606" w:type="dxa"/>
            <w:tcBorders>
              <w:top w:val="single" w:sz="2" w:space="0" w:color="auto"/>
              <w:left w:val="single" w:sz="2" w:space="0" w:color="auto"/>
              <w:bottom w:val="single" w:sz="2" w:space="0" w:color="auto"/>
              <w:right w:val="single" w:sz="2" w:space="0" w:color="auto"/>
            </w:tcBorders>
            <w:vAlign w:val="center"/>
          </w:tcPr>
          <w:p w14:paraId="0F4237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-867,537.21</w:t>
            </w:r>
          </w:p>
        </w:tc>
        <w:tc>
          <w:tcPr>
            <w:tcW w:w="1606" w:type="dxa"/>
            <w:tcBorders>
              <w:top w:val="single" w:sz="2" w:space="0" w:color="auto"/>
              <w:left w:val="single" w:sz="2" w:space="0" w:color="auto"/>
              <w:bottom w:val="single" w:sz="2" w:space="0" w:color="auto"/>
              <w:right w:val="single" w:sz="2" w:space="0" w:color="auto"/>
            </w:tcBorders>
            <w:vAlign w:val="center"/>
          </w:tcPr>
          <w:p w14:paraId="7A4BDD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-4,810,555.32</w:t>
            </w:r>
          </w:p>
        </w:tc>
        <w:tc>
          <w:tcPr>
            <w:tcW w:w="1606" w:type="dxa"/>
            <w:tcBorders>
              <w:top w:val="single" w:sz="2" w:space="0" w:color="auto"/>
              <w:left w:val="single" w:sz="2" w:space="0" w:color="auto"/>
              <w:bottom w:val="single" w:sz="2" w:space="0" w:color="auto"/>
              <w:right w:val="single" w:sz="2" w:space="0" w:color="auto"/>
            </w:tcBorders>
            <w:vAlign w:val="center"/>
          </w:tcPr>
          <w:p w14:paraId="4B8F29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-28,153,198.59</w:t>
            </w:r>
          </w:p>
        </w:tc>
      </w:tr>
      <w:tr w:rsidR="0048469E" w14:paraId="7658D592"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0B545E6"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354763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136,523,834.80</w:t>
            </w:r>
          </w:p>
        </w:tc>
        <w:tc>
          <w:tcPr>
            <w:tcW w:w="1606" w:type="dxa"/>
            <w:tcBorders>
              <w:top w:val="single" w:sz="2" w:space="0" w:color="auto"/>
              <w:left w:val="single" w:sz="2" w:space="0" w:color="auto"/>
              <w:bottom w:val="single" w:sz="2" w:space="0" w:color="auto"/>
              <w:right w:val="single" w:sz="2" w:space="0" w:color="auto"/>
            </w:tcBorders>
            <w:vAlign w:val="center"/>
          </w:tcPr>
          <w:p w14:paraId="0EB34D1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FA08216"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BAB319A"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19AAF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136,523,834.80</w:t>
            </w:r>
          </w:p>
        </w:tc>
      </w:tr>
      <w:tr w:rsidR="0048469E" w14:paraId="38400942"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90635A7"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14:paraId="0E452C0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EB5B7CC"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C58BEA2"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3964F87"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875BF7D" w14:textId="77777777" w:rsidR="0048469E" w:rsidRDefault="0048469E">
            <w:pPr>
              <w:spacing w:after="0" w:line="240" w:lineRule="exact"/>
              <w:jc w:val="right"/>
              <w:rPr>
                <w:rFonts w:ascii="宋体" w:eastAsia="宋体" w:hAnsi="宋体" w:cs="宋体" w:hint="eastAsia"/>
                <w:sz w:val="18"/>
                <w:szCs w:val="18"/>
              </w:rPr>
            </w:pPr>
          </w:p>
        </w:tc>
      </w:tr>
      <w:tr w:rsidR="0048469E" w14:paraId="15445A4C"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BB0039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（2）租赁到期</w:t>
            </w:r>
          </w:p>
        </w:tc>
        <w:tc>
          <w:tcPr>
            <w:tcW w:w="1606" w:type="dxa"/>
            <w:tcBorders>
              <w:top w:val="single" w:sz="2" w:space="0" w:color="auto"/>
              <w:left w:val="single" w:sz="2" w:space="0" w:color="auto"/>
              <w:bottom w:val="single" w:sz="2" w:space="0" w:color="auto"/>
              <w:right w:val="single" w:sz="2" w:space="0" w:color="auto"/>
            </w:tcBorders>
            <w:vAlign w:val="center"/>
          </w:tcPr>
          <w:p w14:paraId="7A859C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136,523,834.80</w:t>
            </w:r>
          </w:p>
        </w:tc>
        <w:tc>
          <w:tcPr>
            <w:tcW w:w="1606" w:type="dxa"/>
            <w:tcBorders>
              <w:top w:val="single" w:sz="2" w:space="0" w:color="auto"/>
              <w:left w:val="single" w:sz="2" w:space="0" w:color="auto"/>
              <w:bottom w:val="single" w:sz="2" w:space="0" w:color="auto"/>
              <w:right w:val="single" w:sz="2" w:space="0" w:color="auto"/>
            </w:tcBorders>
            <w:vAlign w:val="center"/>
          </w:tcPr>
          <w:p w14:paraId="72CA32E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20EB3C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913FBF7"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EB5F3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136,523,834.80</w:t>
            </w:r>
          </w:p>
        </w:tc>
      </w:tr>
      <w:tr w:rsidR="0048469E" w14:paraId="6A3C31BE"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A48D05A"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566DF6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221,591,349.27</w:t>
            </w:r>
          </w:p>
        </w:tc>
        <w:tc>
          <w:tcPr>
            <w:tcW w:w="1606" w:type="dxa"/>
            <w:tcBorders>
              <w:top w:val="single" w:sz="2" w:space="0" w:color="auto"/>
              <w:left w:val="single" w:sz="2" w:space="0" w:color="auto"/>
              <w:bottom w:val="single" w:sz="2" w:space="0" w:color="auto"/>
              <w:right w:val="single" w:sz="2" w:space="0" w:color="auto"/>
            </w:tcBorders>
            <w:vAlign w:val="center"/>
          </w:tcPr>
          <w:p w14:paraId="5387CC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2,589,622.31</w:t>
            </w:r>
          </w:p>
        </w:tc>
        <w:tc>
          <w:tcPr>
            <w:tcW w:w="1606" w:type="dxa"/>
            <w:tcBorders>
              <w:top w:val="single" w:sz="2" w:space="0" w:color="auto"/>
              <w:left w:val="single" w:sz="2" w:space="0" w:color="auto"/>
              <w:bottom w:val="single" w:sz="2" w:space="0" w:color="auto"/>
              <w:right w:val="single" w:sz="2" w:space="0" w:color="auto"/>
            </w:tcBorders>
            <w:vAlign w:val="center"/>
          </w:tcPr>
          <w:p w14:paraId="1BC19C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3,180,150.40</w:t>
            </w:r>
          </w:p>
        </w:tc>
        <w:tc>
          <w:tcPr>
            <w:tcW w:w="1606" w:type="dxa"/>
            <w:tcBorders>
              <w:top w:val="single" w:sz="2" w:space="0" w:color="auto"/>
              <w:left w:val="single" w:sz="2" w:space="0" w:color="auto"/>
              <w:bottom w:val="single" w:sz="2" w:space="0" w:color="auto"/>
              <w:right w:val="single" w:sz="2" w:space="0" w:color="auto"/>
            </w:tcBorders>
            <w:vAlign w:val="center"/>
          </w:tcPr>
          <w:p w14:paraId="6DA058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12,049,787.83</w:t>
            </w:r>
          </w:p>
        </w:tc>
        <w:tc>
          <w:tcPr>
            <w:tcW w:w="1606" w:type="dxa"/>
            <w:tcBorders>
              <w:top w:val="single" w:sz="2" w:space="0" w:color="auto"/>
              <w:left w:val="single" w:sz="2" w:space="0" w:color="auto"/>
              <w:bottom w:val="single" w:sz="2" w:space="0" w:color="auto"/>
              <w:right w:val="single" w:sz="2" w:space="0" w:color="auto"/>
            </w:tcBorders>
            <w:vAlign w:val="center"/>
          </w:tcPr>
          <w:p w14:paraId="3B69F0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239,410,909.81</w:t>
            </w:r>
          </w:p>
        </w:tc>
      </w:tr>
      <w:tr w:rsidR="0048469E" w14:paraId="73603462"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24D3EA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三、减值准备</w:t>
            </w:r>
          </w:p>
        </w:tc>
        <w:tc>
          <w:tcPr>
            <w:tcW w:w="1606" w:type="dxa"/>
            <w:tcBorders>
              <w:top w:val="single" w:sz="2" w:space="0" w:color="auto"/>
              <w:left w:val="single" w:sz="2" w:space="0" w:color="auto"/>
              <w:bottom w:val="single" w:sz="2" w:space="0" w:color="auto"/>
              <w:right w:val="single" w:sz="2" w:space="0" w:color="auto"/>
            </w:tcBorders>
            <w:vAlign w:val="center"/>
          </w:tcPr>
          <w:p w14:paraId="08699DCF"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6D7BB74"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D3F4641"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F7701C7"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38C2B26" w14:textId="77777777" w:rsidR="0048469E" w:rsidRDefault="0048469E">
            <w:pPr>
              <w:spacing w:after="0" w:line="240" w:lineRule="exact"/>
              <w:jc w:val="right"/>
              <w:rPr>
                <w:rFonts w:ascii="宋体" w:eastAsia="宋体" w:hAnsi="宋体" w:cs="宋体" w:hint="eastAsia"/>
                <w:sz w:val="18"/>
                <w:szCs w:val="18"/>
              </w:rPr>
            </w:pPr>
          </w:p>
        </w:tc>
      </w:tr>
      <w:tr w:rsidR="0048469E" w14:paraId="6210C82A"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CC67CCD"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14:paraId="75AE9F35"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71EB32F"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FCCE085"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1CE5556"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3ACAA5F" w14:textId="77777777" w:rsidR="0048469E" w:rsidRDefault="0048469E">
            <w:pPr>
              <w:spacing w:after="0" w:line="240" w:lineRule="exact"/>
              <w:jc w:val="right"/>
              <w:rPr>
                <w:rFonts w:ascii="宋体" w:eastAsia="宋体" w:hAnsi="宋体" w:cs="宋体" w:hint="eastAsia"/>
                <w:sz w:val="18"/>
                <w:szCs w:val="18"/>
              </w:rPr>
            </w:pPr>
          </w:p>
        </w:tc>
      </w:tr>
      <w:tr w:rsidR="0048469E" w14:paraId="59DBCB66"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8DBE24D"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14:paraId="66858527"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B52199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7AB6E7A"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6B9E488"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48127AC" w14:textId="77777777" w:rsidR="0048469E" w:rsidRDefault="0048469E">
            <w:pPr>
              <w:spacing w:after="0" w:line="240" w:lineRule="exact"/>
              <w:jc w:val="right"/>
              <w:rPr>
                <w:rFonts w:ascii="宋体" w:eastAsia="宋体" w:hAnsi="宋体" w:cs="宋体" w:hint="eastAsia"/>
                <w:sz w:val="18"/>
                <w:szCs w:val="18"/>
              </w:rPr>
            </w:pPr>
          </w:p>
        </w:tc>
      </w:tr>
      <w:tr w:rsidR="0048469E" w14:paraId="4C462523"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016E0B1"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14:paraId="68B6E1E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B065C6C"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E1489D4"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4F867C1"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8B11381" w14:textId="77777777" w:rsidR="0048469E" w:rsidRDefault="0048469E">
            <w:pPr>
              <w:spacing w:after="0" w:line="240" w:lineRule="exact"/>
              <w:jc w:val="right"/>
              <w:rPr>
                <w:rFonts w:ascii="宋体" w:eastAsia="宋体" w:hAnsi="宋体" w:cs="宋体" w:hint="eastAsia"/>
                <w:sz w:val="18"/>
                <w:szCs w:val="18"/>
              </w:rPr>
            </w:pPr>
          </w:p>
        </w:tc>
      </w:tr>
      <w:tr w:rsidR="0048469E" w14:paraId="50FFA754"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3A0B916C"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8D6B0AD"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F44D1E4"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E34C0AA"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8D0136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18406A4" w14:textId="77777777" w:rsidR="0048469E" w:rsidRDefault="0048469E">
            <w:pPr>
              <w:spacing w:after="0" w:line="240" w:lineRule="exact"/>
              <w:jc w:val="right"/>
              <w:rPr>
                <w:rFonts w:ascii="宋体" w:eastAsia="宋体" w:hAnsi="宋体" w:cs="宋体" w:hint="eastAsia"/>
                <w:sz w:val="18"/>
                <w:szCs w:val="18"/>
              </w:rPr>
            </w:pPr>
          </w:p>
        </w:tc>
      </w:tr>
      <w:tr w:rsidR="0048469E" w14:paraId="571A58F5"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AC334FA"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14:paraId="2DD45781"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62DACE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15001B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55EF93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78A7E41" w14:textId="77777777" w:rsidR="0048469E" w:rsidRDefault="0048469E">
            <w:pPr>
              <w:spacing w:after="0" w:line="240" w:lineRule="exact"/>
              <w:jc w:val="right"/>
              <w:rPr>
                <w:rFonts w:ascii="宋体" w:eastAsia="宋体" w:hAnsi="宋体" w:cs="宋体" w:hint="eastAsia"/>
                <w:sz w:val="18"/>
                <w:szCs w:val="18"/>
              </w:rPr>
            </w:pPr>
          </w:p>
        </w:tc>
      </w:tr>
      <w:tr w:rsidR="0048469E" w14:paraId="58441C8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8D38493"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14:paraId="5591BF8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36CE2B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341CC44"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E45FB02"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DBB5F4F" w14:textId="77777777" w:rsidR="0048469E" w:rsidRDefault="0048469E">
            <w:pPr>
              <w:spacing w:after="0" w:line="240" w:lineRule="exact"/>
              <w:jc w:val="right"/>
              <w:rPr>
                <w:rFonts w:ascii="宋体" w:eastAsia="宋体" w:hAnsi="宋体" w:cs="宋体" w:hint="eastAsia"/>
                <w:sz w:val="18"/>
                <w:szCs w:val="18"/>
              </w:rPr>
            </w:pPr>
          </w:p>
        </w:tc>
      </w:tr>
      <w:tr w:rsidR="0048469E" w14:paraId="7EA39E54"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48078E82"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4F2E9CA"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5FFDF0C"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41CA214"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982C77C"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92BC14D" w14:textId="77777777" w:rsidR="0048469E" w:rsidRDefault="0048469E">
            <w:pPr>
              <w:spacing w:after="0" w:line="240" w:lineRule="exact"/>
              <w:jc w:val="right"/>
              <w:rPr>
                <w:rFonts w:ascii="宋体" w:eastAsia="宋体" w:hAnsi="宋体" w:cs="宋体" w:hint="eastAsia"/>
                <w:sz w:val="18"/>
                <w:szCs w:val="18"/>
              </w:rPr>
            </w:pPr>
          </w:p>
        </w:tc>
      </w:tr>
      <w:tr w:rsidR="0048469E" w14:paraId="703A292C"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5FE0A47"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14:paraId="5DDD391B"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AE4AF8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22F9FE6"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815EEB4"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C73596A" w14:textId="77777777" w:rsidR="0048469E" w:rsidRDefault="0048469E">
            <w:pPr>
              <w:spacing w:after="0" w:line="240" w:lineRule="exact"/>
              <w:jc w:val="right"/>
              <w:rPr>
                <w:rFonts w:ascii="宋体" w:eastAsia="宋体" w:hAnsi="宋体" w:cs="宋体" w:hint="eastAsia"/>
                <w:sz w:val="18"/>
                <w:szCs w:val="18"/>
              </w:rPr>
            </w:pPr>
          </w:p>
        </w:tc>
      </w:tr>
      <w:tr w:rsidR="0048469E" w14:paraId="60581F82"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24A6BF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7C1C49ED"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44D0494"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9B59FD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7C2FC6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E593BCE" w14:textId="77777777" w:rsidR="0048469E" w:rsidRDefault="0048469E">
            <w:pPr>
              <w:spacing w:after="0" w:line="240" w:lineRule="exact"/>
              <w:jc w:val="right"/>
              <w:rPr>
                <w:rFonts w:ascii="宋体" w:eastAsia="宋体" w:hAnsi="宋体" w:cs="宋体" w:hint="eastAsia"/>
                <w:sz w:val="18"/>
                <w:szCs w:val="18"/>
              </w:rPr>
            </w:pPr>
          </w:p>
        </w:tc>
      </w:tr>
      <w:tr w:rsidR="0048469E" w14:paraId="67CCE4A1"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FBD979E"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1.期末账面价值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176E56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328,425,047.85</w:t>
            </w:r>
          </w:p>
        </w:tc>
        <w:tc>
          <w:tcPr>
            <w:tcW w:w="1606" w:type="dxa"/>
            <w:tcBorders>
              <w:top w:val="single" w:sz="2" w:space="0" w:color="auto"/>
              <w:left w:val="single" w:sz="2" w:space="0" w:color="auto"/>
              <w:bottom w:val="single" w:sz="2" w:space="0" w:color="auto"/>
              <w:right w:val="single" w:sz="2" w:space="0" w:color="auto"/>
            </w:tcBorders>
            <w:vAlign w:val="center"/>
          </w:tcPr>
          <w:p w14:paraId="7EFE03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1,491,353.18</w:t>
            </w:r>
          </w:p>
        </w:tc>
        <w:tc>
          <w:tcPr>
            <w:tcW w:w="1606" w:type="dxa"/>
            <w:tcBorders>
              <w:top w:val="single" w:sz="2" w:space="0" w:color="auto"/>
              <w:left w:val="single" w:sz="2" w:space="0" w:color="auto"/>
              <w:bottom w:val="single" w:sz="2" w:space="0" w:color="auto"/>
              <w:right w:val="single" w:sz="2" w:space="0" w:color="auto"/>
            </w:tcBorders>
            <w:vAlign w:val="center"/>
          </w:tcPr>
          <w:p w14:paraId="71E79A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204,913.15</w:t>
            </w:r>
          </w:p>
        </w:tc>
        <w:tc>
          <w:tcPr>
            <w:tcW w:w="1606" w:type="dxa"/>
            <w:tcBorders>
              <w:top w:val="single" w:sz="2" w:space="0" w:color="auto"/>
              <w:left w:val="single" w:sz="2" w:space="0" w:color="auto"/>
              <w:bottom w:val="single" w:sz="2" w:space="0" w:color="auto"/>
              <w:right w:val="single" w:sz="2" w:space="0" w:color="auto"/>
            </w:tcBorders>
            <w:vAlign w:val="center"/>
          </w:tcPr>
          <w:p w14:paraId="5D273F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9,848,036.24</w:t>
            </w:r>
          </w:p>
        </w:tc>
        <w:tc>
          <w:tcPr>
            <w:tcW w:w="1606" w:type="dxa"/>
            <w:tcBorders>
              <w:top w:val="single" w:sz="2" w:space="0" w:color="auto"/>
              <w:left w:val="single" w:sz="2" w:space="0" w:color="auto"/>
              <w:bottom w:val="single" w:sz="2" w:space="0" w:color="auto"/>
              <w:right w:val="single" w:sz="2" w:space="0" w:color="auto"/>
            </w:tcBorders>
            <w:vAlign w:val="center"/>
          </w:tcPr>
          <w:p w14:paraId="45BC67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339,969,350.42</w:t>
            </w:r>
          </w:p>
        </w:tc>
      </w:tr>
      <w:tr w:rsidR="0048469E" w14:paraId="69851826"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A6BE28F"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2.期初账面价值</w:t>
            </w:r>
          </w:p>
        </w:tc>
        <w:tc>
          <w:tcPr>
            <w:tcW w:w="1606" w:type="dxa"/>
            <w:tcBorders>
              <w:top w:val="single" w:sz="2" w:space="0" w:color="auto"/>
              <w:left w:val="single" w:sz="2" w:space="0" w:color="auto"/>
              <w:bottom w:val="single" w:sz="2" w:space="0" w:color="auto"/>
              <w:right w:val="single" w:sz="2" w:space="0" w:color="auto"/>
            </w:tcBorders>
            <w:vAlign w:val="center"/>
          </w:tcPr>
          <w:p w14:paraId="57DF5B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362,232,280.24</w:t>
            </w:r>
          </w:p>
        </w:tc>
        <w:tc>
          <w:tcPr>
            <w:tcW w:w="1606" w:type="dxa"/>
            <w:tcBorders>
              <w:top w:val="single" w:sz="2" w:space="0" w:color="auto"/>
              <w:left w:val="single" w:sz="2" w:space="0" w:color="auto"/>
              <w:bottom w:val="single" w:sz="2" w:space="0" w:color="auto"/>
              <w:right w:val="single" w:sz="2" w:space="0" w:color="auto"/>
            </w:tcBorders>
            <w:vAlign w:val="center"/>
          </w:tcPr>
          <w:p w14:paraId="2EBD3F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2,215,706.63</w:t>
            </w:r>
          </w:p>
        </w:tc>
        <w:tc>
          <w:tcPr>
            <w:tcW w:w="1606" w:type="dxa"/>
            <w:tcBorders>
              <w:top w:val="single" w:sz="2" w:space="0" w:color="auto"/>
              <w:left w:val="single" w:sz="2" w:space="0" w:color="auto"/>
              <w:bottom w:val="single" w:sz="2" w:space="0" w:color="auto"/>
              <w:right w:val="single" w:sz="2" w:space="0" w:color="auto"/>
            </w:tcBorders>
            <w:vAlign w:val="center"/>
          </w:tcPr>
          <w:p w14:paraId="2D3279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1,242,304.64</w:t>
            </w:r>
          </w:p>
        </w:tc>
        <w:tc>
          <w:tcPr>
            <w:tcW w:w="1606" w:type="dxa"/>
            <w:tcBorders>
              <w:top w:val="single" w:sz="2" w:space="0" w:color="auto"/>
              <w:left w:val="single" w:sz="2" w:space="0" w:color="auto"/>
              <w:bottom w:val="single" w:sz="2" w:space="0" w:color="auto"/>
              <w:right w:val="single" w:sz="2" w:space="0" w:color="auto"/>
            </w:tcBorders>
            <w:vAlign w:val="center"/>
          </w:tcPr>
          <w:p w14:paraId="047EB2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13,129,873.74</w:t>
            </w:r>
          </w:p>
        </w:tc>
        <w:tc>
          <w:tcPr>
            <w:tcW w:w="1606" w:type="dxa"/>
            <w:tcBorders>
              <w:top w:val="single" w:sz="2" w:space="0" w:color="auto"/>
              <w:left w:val="single" w:sz="2" w:space="0" w:color="auto"/>
              <w:bottom w:val="single" w:sz="2" w:space="0" w:color="auto"/>
              <w:right w:val="single" w:sz="2" w:space="0" w:color="auto"/>
            </w:tcBorders>
            <w:vAlign w:val="center"/>
          </w:tcPr>
          <w:p w14:paraId="0BA239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378,820,165.25</w:t>
            </w:r>
          </w:p>
        </w:tc>
      </w:tr>
    </w:tbl>
    <w:p w14:paraId="31FC6789" w14:textId="77777777" w:rsidR="0048469E" w:rsidRDefault="00000000">
      <w:pPr>
        <w:pStyle w:val="3"/>
        <w:spacing w:line="280" w:lineRule="exact"/>
        <w:jc w:val="left"/>
        <w:rPr>
          <w:rFonts w:ascii="宋体" w:hAnsi="宋体" w:cs="宋体" w:hint="eastAsia"/>
          <w:b/>
          <w:bCs/>
        </w:rPr>
      </w:pPr>
      <w:bookmarkStart w:id="264" w:name="_Toc989153"/>
      <w:r>
        <w:rPr>
          <w:rFonts w:ascii="宋体" w:hAnsi="宋体" w:cs="宋体"/>
          <w:b/>
          <w:bCs/>
        </w:rPr>
        <w:t>18、无形资产</w:t>
      </w:r>
      <w:bookmarkEnd w:id="264"/>
    </w:p>
    <w:p w14:paraId="3B1CC4AB"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65" w:name="_Toc989154"/>
      <w:r>
        <w:rPr>
          <w:rFonts w:ascii="宋体" w:eastAsia="宋体" w:hAnsi="宋体" w:cs="宋体"/>
          <w:b/>
          <w:bCs/>
          <w:sz w:val="21"/>
          <w:szCs w:val="21"/>
        </w:rPr>
        <w:t>（1） 无形资产情况</w:t>
      </w:r>
      <w:bookmarkEnd w:id="265"/>
    </w:p>
    <w:p w14:paraId="59B19C0D"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63"/>
        <w:gridCol w:w="964"/>
        <w:gridCol w:w="964"/>
        <w:gridCol w:w="964"/>
        <w:gridCol w:w="964"/>
        <w:gridCol w:w="964"/>
        <w:gridCol w:w="964"/>
        <w:gridCol w:w="964"/>
        <w:gridCol w:w="964"/>
        <w:gridCol w:w="964"/>
      </w:tblGrid>
      <w:tr w:rsidR="0048469E" w14:paraId="206B495B"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DBC86F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1491E52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土地使用权</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3C10F0F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专利权</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70F83D5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非专利技术</w:t>
            </w:r>
          </w:p>
        </w:tc>
        <w:tc>
          <w:tcPr>
            <w:tcW w:w="964" w:type="dxa"/>
            <w:tcBorders>
              <w:top w:val="single" w:sz="2" w:space="0" w:color="auto"/>
              <w:left w:val="single" w:sz="2" w:space="0" w:color="auto"/>
              <w:bottom w:val="single" w:sz="2" w:space="0" w:color="auto"/>
              <w:right w:val="single" w:sz="2" w:space="0" w:color="auto"/>
            </w:tcBorders>
            <w:vAlign w:val="center"/>
          </w:tcPr>
          <w:p w14:paraId="7E56331B"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土地所有权</w:t>
            </w:r>
          </w:p>
        </w:tc>
        <w:tc>
          <w:tcPr>
            <w:tcW w:w="964" w:type="dxa"/>
            <w:tcBorders>
              <w:top w:val="single" w:sz="2" w:space="0" w:color="auto"/>
              <w:left w:val="single" w:sz="2" w:space="0" w:color="auto"/>
              <w:bottom w:val="single" w:sz="2" w:space="0" w:color="auto"/>
              <w:right w:val="single" w:sz="2" w:space="0" w:color="auto"/>
            </w:tcBorders>
            <w:vAlign w:val="center"/>
          </w:tcPr>
          <w:p w14:paraId="4BF3806E"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商标权</w:t>
            </w:r>
          </w:p>
        </w:tc>
        <w:tc>
          <w:tcPr>
            <w:tcW w:w="964" w:type="dxa"/>
            <w:tcBorders>
              <w:top w:val="single" w:sz="2" w:space="0" w:color="auto"/>
              <w:left w:val="single" w:sz="2" w:space="0" w:color="auto"/>
              <w:bottom w:val="single" w:sz="2" w:space="0" w:color="auto"/>
              <w:right w:val="single" w:sz="2" w:space="0" w:color="auto"/>
            </w:tcBorders>
            <w:vAlign w:val="center"/>
          </w:tcPr>
          <w:p w14:paraId="5792CBE9"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专有技术</w:t>
            </w:r>
          </w:p>
        </w:tc>
        <w:tc>
          <w:tcPr>
            <w:tcW w:w="964" w:type="dxa"/>
            <w:tcBorders>
              <w:top w:val="single" w:sz="2" w:space="0" w:color="auto"/>
              <w:left w:val="single" w:sz="2" w:space="0" w:color="auto"/>
              <w:bottom w:val="single" w:sz="2" w:space="0" w:color="auto"/>
              <w:right w:val="single" w:sz="2" w:space="0" w:color="auto"/>
            </w:tcBorders>
            <w:vAlign w:val="center"/>
          </w:tcPr>
          <w:p w14:paraId="35A57C37"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管理软件</w:t>
            </w:r>
          </w:p>
        </w:tc>
        <w:tc>
          <w:tcPr>
            <w:tcW w:w="964" w:type="dxa"/>
            <w:tcBorders>
              <w:top w:val="single" w:sz="2" w:space="0" w:color="auto"/>
              <w:left w:val="single" w:sz="2" w:space="0" w:color="auto"/>
              <w:bottom w:val="single" w:sz="2" w:space="0" w:color="auto"/>
              <w:right w:val="single" w:sz="2" w:space="0" w:color="auto"/>
            </w:tcBorders>
            <w:vAlign w:val="center"/>
          </w:tcPr>
          <w:p w14:paraId="289B2A44"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排污权</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63B135D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48469E" w14:paraId="31D72403"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4EE9F02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一、账面原值</w:t>
            </w:r>
          </w:p>
        </w:tc>
        <w:tc>
          <w:tcPr>
            <w:tcW w:w="964" w:type="dxa"/>
            <w:tcBorders>
              <w:top w:val="single" w:sz="2" w:space="0" w:color="auto"/>
              <w:left w:val="single" w:sz="2" w:space="0" w:color="auto"/>
              <w:bottom w:val="single" w:sz="2" w:space="0" w:color="auto"/>
              <w:right w:val="single" w:sz="2" w:space="0" w:color="auto"/>
            </w:tcBorders>
            <w:vAlign w:val="center"/>
          </w:tcPr>
          <w:p w14:paraId="7FAE64E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060D05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D26B50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0FC030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F0CAE4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485F2D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1C20C6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C63A82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63607D5" w14:textId="77777777" w:rsidR="0048469E" w:rsidRDefault="0048469E">
            <w:pPr>
              <w:spacing w:after="0" w:line="240" w:lineRule="exact"/>
              <w:jc w:val="right"/>
              <w:rPr>
                <w:rFonts w:ascii="宋体" w:eastAsia="宋体" w:hAnsi="宋体" w:cs="宋体" w:hint="eastAsia"/>
                <w:sz w:val="18"/>
                <w:szCs w:val="18"/>
              </w:rPr>
            </w:pPr>
          </w:p>
        </w:tc>
      </w:tr>
      <w:tr w:rsidR="0048469E" w14:paraId="3E5C3860"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258D5252"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964" w:type="dxa"/>
            <w:tcBorders>
              <w:top w:val="single" w:sz="2" w:space="0" w:color="auto"/>
              <w:left w:val="single" w:sz="2" w:space="0" w:color="auto"/>
              <w:bottom w:val="single" w:sz="2" w:space="0" w:color="auto"/>
              <w:right w:val="single" w:sz="2" w:space="0" w:color="auto"/>
            </w:tcBorders>
            <w:vAlign w:val="center"/>
          </w:tcPr>
          <w:p w14:paraId="399BD5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323,645,371.06</w:t>
            </w:r>
          </w:p>
        </w:tc>
        <w:tc>
          <w:tcPr>
            <w:tcW w:w="964" w:type="dxa"/>
            <w:tcBorders>
              <w:top w:val="single" w:sz="2" w:space="0" w:color="auto"/>
              <w:left w:val="single" w:sz="2" w:space="0" w:color="auto"/>
              <w:bottom w:val="single" w:sz="2" w:space="0" w:color="auto"/>
              <w:right w:val="single" w:sz="2" w:space="0" w:color="auto"/>
            </w:tcBorders>
            <w:vAlign w:val="center"/>
          </w:tcPr>
          <w:p w14:paraId="2A54B5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28,190,737.06</w:t>
            </w:r>
          </w:p>
        </w:tc>
        <w:tc>
          <w:tcPr>
            <w:tcW w:w="964" w:type="dxa"/>
            <w:tcBorders>
              <w:top w:val="single" w:sz="2" w:space="0" w:color="auto"/>
              <w:left w:val="single" w:sz="2" w:space="0" w:color="auto"/>
              <w:bottom w:val="single" w:sz="2" w:space="0" w:color="auto"/>
              <w:right w:val="single" w:sz="2" w:space="0" w:color="auto"/>
            </w:tcBorders>
            <w:vAlign w:val="center"/>
          </w:tcPr>
          <w:p w14:paraId="0EB2F8B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2FC26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138,374,618.21</w:t>
            </w:r>
          </w:p>
        </w:tc>
        <w:tc>
          <w:tcPr>
            <w:tcW w:w="964" w:type="dxa"/>
            <w:tcBorders>
              <w:top w:val="single" w:sz="2" w:space="0" w:color="auto"/>
              <w:left w:val="single" w:sz="2" w:space="0" w:color="auto"/>
              <w:bottom w:val="single" w:sz="2" w:space="0" w:color="auto"/>
              <w:right w:val="single" w:sz="2" w:space="0" w:color="auto"/>
            </w:tcBorders>
            <w:vAlign w:val="center"/>
          </w:tcPr>
          <w:p w14:paraId="1E4C82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430,532,611.13</w:t>
            </w:r>
          </w:p>
        </w:tc>
        <w:tc>
          <w:tcPr>
            <w:tcW w:w="964" w:type="dxa"/>
            <w:tcBorders>
              <w:top w:val="single" w:sz="2" w:space="0" w:color="auto"/>
              <w:left w:val="single" w:sz="2" w:space="0" w:color="auto"/>
              <w:bottom w:val="single" w:sz="2" w:space="0" w:color="auto"/>
              <w:right w:val="single" w:sz="2" w:space="0" w:color="auto"/>
            </w:tcBorders>
            <w:vAlign w:val="center"/>
          </w:tcPr>
          <w:p w14:paraId="783A81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18,478,820.35</w:t>
            </w:r>
          </w:p>
        </w:tc>
        <w:tc>
          <w:tcPr>
            <w:tcW w:w="964" w:type="dxa"/>
            <w:tcBorders>
              <w:top w:val="single" w:sz="2" w:space="0" w:color="auto"/>
              <w:left w:val="single" w:sz="2" w:space="0" w:color="auto"/>
              <w:bottom w:val="single" w:sz="2" w:space="0" w:color="auto"/>
              <w:right w:val="single" w:sz="2" w:space="0" w:color="auto"/>
            </w:tcBorders>
            <w:vAlign w:val="center"/>
          </w:tcPr>
          <w:p w14:paraId="7781F1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184,680,751.09</w:t>
            </w:r>
          </w:p>
        </w:tc>
        <w:tc>
          <w:tcPr>
            <w:tcW w:w="964" w:type="dxa"/>
            <w:tcBorders>
              <w:top w:val="single" w:sz="2" w:space="0" w:color="auto"/>
              <w:left w:val="single" w:sz="2" w:space="0" w:color="auto"/>
              <w:bottom w:val="single" w:sz="2" w:space="0" w:color="auto"/>
              <w:right w:val="single" w:sz="2" w:space="0" w:color="auto"/>
            </w:tcBorders>
            <w:vAlign w:val="center"/>
          </w:tcPr>
          <w:p w14:paraId="4F2AF7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2,648,543.69</w:t>
            </w:r>
          </w:p>
        </w:tc>
        <w:tc>
          <w:tcPr>
            <w:tcW w:w="964" w:type="dxa"/>
            <w:tcBorders>
              <w:top w:val="single" w:sz="2" w:space="0" w:color="auto"/>
              <w:left w:val="single" w:sz="2" w:space="0" w:color="auto"/>
              <w:bottom w:val="single" w:sz="2" w:space="0" w:color="auto"/>
              <w:right w:val="single" w:sz="2" w:space="0" w:color="auto"/>
            </w:tcBorders>
            <w:vAlign w:val="center"/>
          </w:tcPr>
          <w:p w14:paraId="3E7234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1,126,551,452.59</w:t>
            </w:r>
          </w:p>
        </w:tc>
      </w:tr>
      <w:tr w:rsidR="0048469E" w14:paraId="52EC7A0D"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72EB9F0D"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w:t>
            </w:r>
            <w:r>
              <w:rPr>
                <w:rFonts w:ascii="宋体" w:eastAsia="宋体" w:hAnsi="宋体" w:cs="宋体"/>
                <w:sz w:val="18"/>
                <w:szCs w:val="18"/>
              </w:rPr>
              <w:lastRenderedPageBreak/>
              <w:t>额</w:t>
            </w:r>
          </w:p>
        </w:tc>
        <w:tc>
          <w:tcPr>
            <w:tcW w:w="964" w:type="dxa"/>
            <w:tcBorders>
              <w:top w:val="single" w:sz="2" w:space="0" w:color="auto"/>
              <w:left w:val="single" w:sz="2" w:space="0" w:color="auto"/>
              <w:bottom w:val="single" w:sz="2" w:space="0" w:color="auto"/>
              <w:right w:val="single" w:sz="2" w:space="0" w:color="auto"/>
            </w:tcBorders>
            <w:vAlign w:val="center"/>
          </w:tcPr>
          <w:p w14:paraId="5441B0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112,309,751.66</w:t>
            </w:r>
          </w:p>
        </w:tc>
        <w:tc>
          <w:tcPr>
            <w:tcW w:w="964" w:type="dxa"/>
            <w:tcBorders>
              <w:top w:val="single" w:sz="2" w:space="0" w:color="auto"/>
              <w:left w:val="single" w:sz="2" w:space="0" w:color="auto"/>
              <w:bottom w:val="single" w:sz="2" w:space="0" w:color="auto"/>
              <w:right w:val="single" w:sz="2" w:space="0" w:color="auto"/>
            </w:tcBorders>
            <w:vAlign w:val="center"/>
          </w:tcPr>
          <w:p w14:paraId="771580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315,355.78</w:t>
            </w:r>
          </w:p>
        </w:tc>
        <w:tc>
          <w:tcPr>
            <w:tcW w:w="964" w:type="dxa"/>
            <w:tcBorders>
              <w:top w:val="single" w:sz="2" w:space="0" w:color="auto"/>
              <w:left w:val="single" w:sz="2" w:space="0" w:color="auto"/>
              <w:bottom w:val="single" w:sz="2" w:space="0" w:color="auto"/>
              <w:right w:val="single" w:sz="2" w:space="0" w:color="auto"/>
            </w:tcBorders>
            <w:vAlign w:val="center"/>
          </w:tcPr>
          <w:p w14:paraId="0EEE572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89272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18,623,910.50</w:t>
            </w:r>
          </w:p>
        </w:tc>
        <w:tc>
          <w:tcPr>
            <w:tcW w:w="964" w:type="dxa"/>
            <w:tcBorders>
              <w:top w:val="single" w:sz="2" w:space="0" w:color="auto"/>
              <w:left w:val="single" w:sz="2" w:space="0" w:color="auto"/>
              <w:bottom w:val="single" w:sz="2" w:space="0" w:color="auto"/>
              <w:right w:val="single" w:sz="2" w:space="0" w:color="auto"/>
            </w:tcBorders>
            <w:vAlign w:val="center"/>
          </w:tcPr>
          <w:p w14:paraId="5532D7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4,393,044.54</w:t>
            </w:r>
          </w:p>
        </w:tc>
        <w:tc>
          <w:tcPr>
            <w:tcW w:w="964" w:type="dxa"/>
            <w:tcBorders>
              <w:top w:val="single" w:sz="2" w:space="0" w:color="auto"/>
              <w:left w:val="single" w:sz="2" w:space="0" w:color="auto"/>
              <w:bottom w:val="single" w:sz="2" w:space="0" w:color="auto"/>
              <w:right w:val="single" w:sz="2" w:space="0" w:color="auto"/>
            </w:tcBorders>
            <w:vAlign w:val="center"/>
          </w:tcPr>
          <w:p w14:paraId="1A78A73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1B3B1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71,605,789.06</w:t>
            </w:r>
          </w:p>
        </w:tc>
        <w:tc>
          <w:tcPr>
            <w:tcW w:w="964" w:type="dxa"/>
            <w:tcBorders>
              <w:top w:val="single" w:sz="2" w:space="0" w:color="auto"/>
              <w:left w:val="single" w:sz="2" w:space="0" w:color="auto"/>
              <w:bottom w:val="single" w:sz="2" w:space="0" w:color="auto"/>
              <w:right w:val="single" w:sz="2" w:space="0" w:color="auto"/>
            </w:tcBorders>
            <w:vAlign w:val="center"/>
          </w:tcPr>
          <w:p w14:paraId="05A2425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CD859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207,247,851.54</w:t>
            </w:r>
          </w:p>
        </w:tc>
      </w:tr>
      <w:tr w:rsidR="0048469E" w14:paraId="110D058C"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5513266E"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（1）购置</w:t>
            </w:r>
          </w:p>
        </w:tc>
        <w:tc>
          <w:tcPr>
            <w:tcW w:w="964" w:type="dxa"/>
            <w:tcBorders>
              <w:top w:val="single" w:sz="2" w:space="0" w:color="auto"/>
              <w:left w:val="single" w:sz="2" w:space="0" w:color="auto"/>
              <w:bottom w:val="single" w:sz="2" w:space="0" w:color="auto"/>
              <w:right w:val="single" w:sz="2" w:space="0" w:color="auto"/>
            </w:tcBorders>
            <w:vAlign w:val="center"/>
          </w:tcPr>
          <w:p w14:paraId="5AB61E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109,207,770.75</w:t>
            </w:r>
          </w:p>
        </w:tc>
        <w:tc>
          <w:tcPr>
            <w:tcW w:w="964" w:type="dxa"/>
            <w:tcBorders>
              <w:top w:val="single" w:sz="2" w:space="0" w:color="auto"/>
              <w:left w:val="single" w:sz="2" w:space="0" w:color="auto"/>
              <w:bottom w:val="single" w:sz="2" w:space="0" w:color="auto"/>
              <w:right w:val="single" w:sz="2" w:space="0" w:color="auto"/>
            </w:tcBorders>
            <w:vAlign w:val="center"/>
          </w:tcPr>
          <w:p w14:paraId="17B94A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227,705.38</w:t>
            </w:r>
          </w:p>
        </w:tc>
        <w:tc>
          <w:tcPr>
            <w:tcW w:w="964" w:type="dxa"/>
            <w:tcBorders>
              <w:top w:val="single" w:sz="2" w:space="0" w:color="auto"/>
              <w:left w:val="single" w:sz="2" w:space="0" w:color="auto"/>
              <w:bottom w:val="single" w:sz="2" w:space="0" w:color="auto"/>
              <w:right w:val="single" w:sz="2" w:space="0" w:color="auto"/>
            </w:tcBorders>
            <w:vAlign w:val="center"/>
          </w:tcPr>
          <w:p w14:paraId="3A6A39B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83488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20,055,216.10</w:t>
            </w:r>
          </w:p>
        </w:tc>
        <w:tc>
          <w:tcPr>
            <w:tcW w:w="964" w:type="dxa"/>
            <w:tcBorders>
              <w:top w:val="single" w:sz="2" w:space="0" w:color="auto"/>
              <w:left w:val="single" w:sz="2" w:space="0" w:color="auto"/>
              <w:bottom w:val="single" w:sz="2" w:space="0" w:color="auto"/>
              <w:right w:val="single" w:sz="2" w:space="0" w:color="auto"/>
            </w:tcBorders>
            <w:vAlign w:val="center"/>
          </w:tcPr>
          <w:p w14:paraId="325271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3,339.62</w:t>
            </w:r>
          </w:p>
        </w:tc>
        <w:tc>
          <w:tcPr>
            <w:tcW w:w="964" w:type="dxa"/>
            <w:tcBorders>
              <w:top w:val="single" w:sz="2" w:space="0" w:color="auto"/>
              <w:left w:val="single" w:sz="2" w:space="0" w:color="auto"/>
              <w:bottom w:val="single" w:sz="2" w:space="0" w:color="auto"/>
              <w:right w:val="single" w:sz="2" w:space="0" w:color="auto"/>
            </w:tcBorders>
            <w:vAlign w:val="center"/>
          </w:tcPr>
          <w:p w14:paraId="1FD8D48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C5E0C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7,656,327.18</w:t>
            </w:r>
          </w:p>
        </w:tc>
        <w:tc>
          <w:tcPr>
            <w:tcW w:w="964" w:type="dxa"/>
            <w:tcBorders>
              <w:top w:val="single" w:sz="2" w:space="0" w:color="auto"/>
              <w:left w:val="single" w:sz="2" w:space="0" w:color="auto"/>
              <w:bottom w:val="single" w:sz="2" w:space="0" w:color="auto"/>
              <w:right w:val="single" w:sz="2" w:space="0" w:color="auto"/>
            </w:tcBorders>
            <w:vAlign w:val="center"/>
          </w:tcPr>
          <w:p w14:paraId="1F04BDC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3F09E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137,150,359.03</w:t>
            </w:r>
          </w:p>
        </w:tc>
      </w:tr>
      <w:tr w:rsidR="0048469E" w14:paraId="2F92122B"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3B9A887A"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（2）内部研发</w:t>
            </w:r>
          </w:p>
        </w:tc>
        <w:tc>
          <w:tcPr>
            <w:tcW w:w="964" w:type="dxa"/>
            <w:tcBorders>
              <w:top w:val="single" w:sz="2" w:space="0" w:color="auto"/>
              <w:left w:val="single" w:sz="2" w:space="0" w:color="auto"/>
              <w:bottom w:val="single" w:sz="2" w:space="0" w:color="auto"/>
              <w:right w:val="single" w:sz="2" w:space="0" w:color="auto"/>
            </w:tcBorders>
            <w:vAlign w:val="center"/>
          </w:tcPr>
          <w:p w14:paraId="3272882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EDD7C0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1ED210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118811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41CA1F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97DBE4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7F9327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E129B9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AE7897B" w14:textId="77777777" w:rsidR="0048469E" w:rsidRDefault="0048469E">
            <w:pPr>
              <w:spacing w:after="0" w:line="240" w:lineRule="exact"/>
              <w:jc w:val="right"/>
              <w:rPr>
                <w:rFonts w:ascii="宋体" w:eastAsia="宋体" w:hAnsi="宋体" w:cs="宋体" w:hint="eastAsia"/>
                <w:sz w:val="18"/>
                <w:szCs w:val="18"/>
              </w:rPr>
            </w:pPr>
          </w:p>
        </w:tc>
      </w:tr>
      <w:tr w:rsidR="0048469E" w14:paraId="74B9A50C"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11CFD756"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（3）企业合并增加</w:t>
            </w:r>
          </w:p>
        </w:tc>
        <w:tc>
          <w:tcPr>
            <w:tcW w:w="964" w:type="dxa"/>
            <w:tcBorders>
              <w:top w:val="single" w:sz="2" w:space="0" w:color="auto"/>
              <w:left w:val="single" w:sz="2" w:space="0" w:color="auto"/>
              <w:bottom w:val="single" w:sz="2" w:space="0" w:color="auto"/>
              <w:right w:val="single" w:sz="2" w:space="0" w:color="auto"/>
            </w:tcBorders>
            <w:vAlign w:val="center"/>
          </w:tcPr>
          <w:p w14:paraId="6D84BE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5,420,674.45</w:t>
            </w:r>
          </w:p>
        </w:tc>
        <w:tc>
          <w:tcPr>
            <w:tcW w:w="964" w:type="dxa"/>
            <w:tcBorders>
              <w:top w:val="single" w:sz="2" w:space="0" w:color="auto"/>
              <w:left w:val="single" w:sz="2" w:space="0" w:color="auto"/>
              <w:bottom w:val="single" w:sz="2" w:space="0" w:color="auto"/>
              <w:right w:val="single" w:sz="2" w:space="0" w:color="auto"/>
            </w:tcBorders>
            <w:vAlign w:val="center"/>
          </w:tcPr>
          <w:p w14:paraId="18859BC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8B66C1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95ED5F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64497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13,058,858.00</w:t>
            </w:r>
          </w:p>
        </w:tc>
        <w:tc>
          <w:tcPr>
            <w:tcW w:w="964" w:type="dxa"/>
            <w:tcBorders>
              <w:top w:val="single" w:sz="2" w:space="0" w:color="auto"/>
              <w:left w:val="single" w:sz="2" w:space="0" w:color="auto"/>
              <w:bottom w:val="single" w:sz="2" w:space="0" w:color="auto"/>
              <w:right w:val="single" w:sz="2" w:space="0" w:color="auto"/>
            </w:tcBorders>
            <w:vAlign w:val="center"/>
          </w:tcPr>
          <w:p w14:paraId="407C250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5A5AB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66,908,921.26</w:t>
            </w:r>
          </w:p>
        </w:tc>
        <w:tc>
          <w:tcPr>
            <w:tcW w:w="964" w:type="dxa"/>
            <w:tcBorders>
              <w:top w:val="single" w:sz="2" w:space="0" w:color="auto"/>
              <w:left w:val="single" w:sz="2" w:space="0" w:color="auto"/>
              <w:bottom w:val="single" w:sz="2" w:space="0" w:color="auto"/>
              <w:right w:val="single" w:sz="2" w:space="0" w:color="auto"/>
            </w:tcBorders>
            <w:vAlign w:val="center"/>
          </w:tcPr>
          <w:p w14:paraId="6FC08A6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88A17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85,388,453.71</w:t>
            </w:r>
          </w:p>
        </w:tc>
      </w:tr>
      <w:tr w:rsidR="0048469E" w14:paraId="2D6710DD" w14:textId="77777777">
        <w:trPr>
          <w:trHeight w:val="240"/>
        </w:trPr>
        <w:tc>
          <w:tcPr>
            <w:tcW w:w="964" w:type="dxa"/>
            <w:tcBorders>
              <w:top w:val="single" w:sz="2" w:space="0" w:color="auto"/>
              <w:left w:val="single" w:sz="2" w:space="0" w:color="auto"/>
              <w:bottom w:val="single" w:sz="2" w:space="0" w:color="auto"/>
              <w:right w:val="single" w:sz="2" w:space="0" w:color="auto"/>
            </w:tcBorders>
            <w:vAlign w:val="center"/>
          </w:tcPr>
          <w:p w14:paraId="10FDBF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（4）汇率变动影响</w:t>
            </w:r>
          </w:p>
        </w:tc>
        <w:tc>
          <w:tcPr>
            <w:tcW w:w="964" w:type="dxa"/>
            <w:tcBorders>
              <w:top w:val="single" w:sz="2" w:space="0" w:color="auto"/>
              <w:left w:val="single" w:sz="2" w:space="0" w:color="auto"/>
              <w:bottom w:val="single" w:sz="2" w:space="0" w:color="auto"/>
              <w:right w:val="single" w:sz="2" w:space="0" w:color="auto"/>
            </w:tcBorders>
            <w:vAlign w:val="center"/>
          </w:tcPr>
          <w:p w14:paraId="71ABAB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-2,318,693.54</w:t>
            </w:r>
          </w:p>
        </w:tc>
        <w:tc>
          <w:tcPr>
            <w:tcW w:w="964" w:type="dxa"/>
            <w:tcBorders>
              <w:top w:val="single" w:sz="2" w:space="0" w:color="auto"/>
              <w:left w:val="single" w:sz="2" w:space="0" w:color="auto"/>
              <w:bottom w:val="single" w:sz="2" w:space="0" w:color="auto"/>
              <w:right w:val="single" w:sz="2" w:space="0" w:color="auto"/>
            </w:tcBorders>
            <w:vAlign w:val="center"/>
          </w:tcPr>
          <w:p w14:paraId="61E49D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87,650.40</w:t>
            </w:r>
          </w:p>
        </w:tc>
        <w:tc>
          <w:tcPr>
            <w:tcW w:w="964" w:type="dxa"/>
            <w:tcBorders>
              <w:top w:val="single" w:sz="2" w:space="0" w:color="auto"/>
              <w:left w:val="single" w:sz="2" w:space="0" w:color="auto"/>
              <w:bottom w:val="single" w:sz="2" w:space="0" w:color="auto"/>
              <w:right w:val="single" w:sz="2" w:space="0" w:color="auto"/>
            </w:tcBorders>
            <w:vAlign w:val="center"/>
          </w:tcPr>
          <w:p w14:paraId="1A83B8D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A5618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-1,431,305.60</w:t>
            </w:r>
          </w:p>
        </w:tc>
        <w:tc>
          <w:tcPr>
            <w:tcW w:w="964" w:type="dxa"/>
            <w:tcBorders>
              <w:top w:val="single" w:sz="2" w:space="0" w:color="auto"/>
              <w:left w:val="single" w:sz="2" w:space="0" w:color="auto"/>
              <w:bottom w:val="single" w:sz="2" w:space="0" w:color="auto"/>
              <w:right w:val="single" w:sz="2" w:space="0" w:color="auto"/>
            </w:tcBorders>
            <w:vAlign w:val="center"/>
          </w:tcPr>
          <w:p w14:paraId="63F1C4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-8,669,153.08</w:t>
            </w:r>
          </w:p>
        </w:tc>
        <w:tc>
          <w:tcPr>
            <w:tcW w:w="964" w:type="dxa"/>
            <w:tcBorders>
              <w:top w:val="single" w:sz="2" w:space="0" w:color="auto"/>
              <w:left w:val="single" w:sz="2" w:space="0" w:color="auto"/>
              <w:bottom w:val="single" w:sz="2" w:space="0" w:color="auto"/>
              <w:right w:val="single" w:sz="2" w:space="0" w:color="auto"/>
            </w:tcBorders>
            <w:vAlign w:val="center"/>
          </w:tcPr>
          <w:p w14:paraId="4D04F5B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25296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-2,959,459.38</w:t>
            </w:r>
          </w:p>
        </w:tc>
        <w:tc>
          <w:tcPr>
            <w:tcW w:w="964" w:type="dxa"/>
            <w:tcBorders>
              <w:top w:val="single" w:sz="2" w:space="0" w:color="auto"/>
              <w:left w:val="single" w:sz="2" w:space="0" w:color="auto"/>
              <w:bottom w:val="single" w:sz="2" w:space="0" w:color="auto"/>
              <w:right w:val="single" w:sz="2" w:space="0" w:color="auto"/>
            </w:tcBorders>
            <w:vAlign w:val="center"/>
          </w:tcPr>
          <w:p w14:paraId="4558983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2D340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-15,290,961.20</w:t>
            </w:r>
          </w:p>
        </w:tc>
      </w:tr>
      <w:tr w:rsidR="0048469E" w14:paraId="61DA1429"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65FEBA56"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964" w:type="dxa"/>
            <w:tcBorders>
              <w:top w:val="single" w:sz="2" w:space="0" w:color="auto"/>
              <w:left w:val="single" w:sz="2" w:space="0" w:color="auto"/>
              <w:bottom w:val="single" w:sz="2" w:space="0" w:color="auto"/>
              <w:right w:val="single" w:sz="2" w:space="0" w:color="auto"/>
            </w:tcBorders>
            <w:vAlign w:val="center"/>
          </w:tcPr>
          <w:p w14:paraId="783F5D1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1E3321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4067EF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842A4C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FB90DB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950C72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AF505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239,107.29</w:t>
            </w:r>
          </w:p>
        </w:tc>
        <w:tc>
          <w:tcPr>
            <w:tcW w:w="964" w:type="dxa"/>
            <w:tcBorders>
              <w:top w:val="single" w:sz="2" w:space="0" w:color="auto"/>
              <w:left w:val="single" w:sz="2" w:space="0" w:color="auto"/>
              <w:bottom w:val="single" w:sz="2" w:space="0" w:color="auto"/>
              <w:right w:val="single" w:sz="2" w:space="0" w:color="auto"/>
            </w:tcBorders>
            <w:vAlign w:val="center"/>
          </w:tcPr>
          <w:p w14:paraId="44E8786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55FA8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239,107.29</w:t>
            </w:r>
          </w:p>
        </w:tc>
      </w:tr>
      <w:tr w:rsidR="0048469E" w14:paraId="7CA1DCBE"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6444223"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964" w:type="dxa"/>
            <w:tcBorders>
              <w:top w:val="single" w:sz="2" w:space="0" w:color="auto"/>
              <w:left w:val="single" w:sz="2" w:space="0" w:color="auto"/>
              <w:bottom w:val="single" w:sz="2" w:space="0" w:color="auto"/>
              <w:right w:val="single" w:sz="2" w:space="0" w:color="auto"/>
            </w:tcBorders>
            <w:vAlign w:val="center"/>
          </w:tcPr>
          <w:p w14:paraId="03A9F90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AC26F5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036E7A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561B33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025B5C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1BC59C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1CC2A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239,107.29</w:t>
            </w:r>
          </w:p>
        </w:tc>
        <w:tc>
          <w:tcPr>
            <w:tcW w:w="964" w:type="dxa"/>
            <w:tcBorders>
              <w:top w:val="single" w:sz="2" w:space="0" w:color="auto"/>
              <w:left w:val="single" w:sz="2" w:space="0" w:color="auto"/>
              <w:bottom w:val="single" w:sz="2" w:space="0" w:color="auto"/>
              <w:right w:val="single" w:sz="2" w:space="0" w:color="auto"/>
            </w:tcBorders>
            <w:vAlign w:val="center"/>
          </w:tcPr>
          <w:p w14:paraId="608B994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6844D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239,107.29</w:t>
            </w:r>
          </w:p>
        </w:tc>
      </w:tr>
      <w:tr w:rsidR="0048469E" w14:paraId="5A5D78E3" w14:textId="77777777">
        <w:trPr>
          <w:trHeight w:val="240"/>
        </w:trPr>
        <w:tc>
          <w:tcPr>
            <w:tcW w:w="964" w:type="dxa"/>
            <w:tcBorders>
              <w:top w:val="single" w:sz="2" w:space="0" w:color="auto"/>
              <w:left w:val="single" w:sz="2" w:space="0" w:color="auto"/>
              <w:bottom w:val="single" w:sz="2" w:space="0" w:color="auto"/>
              <w:right w:val="single" w:sz="2" w:space="0" w:color="auto"/>
            </w:tcBorders>
            <w:vAlign w:val="center"/>
          </w:tcPr>
          <w:p w14:paraId="689E5005" w14:textId="77777777" w:rsidR="0048469E" w:rsidRDefault="0048469E">
            <w:pPr>
              <w:spacing w:after="0" w:line="240" w:lineRule="exac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C70B85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B5CCA5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1CBDC5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4D133A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8B64D2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4BB9F3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CD737E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789551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A932774" w14:textId="77777777" w:rsidR="0048469E" w:rsidRDefault="0048469E">
            <w:pPr>
              <w:spacing w:after="0" w:line="240" w:lineRule="exact"/>
              <w:jc w:val="right"/>
              <w:rPr>
                <w:rFonts w:ascii="宋体" w:eastAsia="宋体" w:hAnsi="宋体" w:cs="宋体" w:hint="eastAsia"/>
                <w:sz w:val="18"/>
                <w:szCs w:val="18"/>
              </w:rPr>
            </w:pPr>
          </w:p>
        </w:tc>
      </w:tr>
      <w:tr w:rsidR="0048469E" w14:paraId="4840D5E6"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4EF37DF2"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964" w:type="dxa"/>
            <w:tcBorders>
              <w:top w:val="single" w:sz="2" w:space="0" w:color="auto"/>
              <w:left w:val="single" w:sz="2" w:space="0" w:color="auto"/>
              <w:bottom w:val="single" w:sz="2" w:space="0" w:color="auto"/>
              <w:right w:val="single" w:sz="2" w:space="0" w:color="auto"/>
            </w:tcBorders>
            <w:vAlign w:val="center"/>
          </w:tcPr>
          <w:p w14:paraId="6E3392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435,955,122.72</w:t>
            </w:r>
          </w:p>
        </w:tc>
        <w:tc>
          <w:tcPr>
            <w:tcW w:w="964" w:type="dxa"/>
            <w:tcBorders>
              <w:top w:val="single" w:sz="2" w:space="0" w:color="auto"/>
              <w:left w:val="single" w:sz="2" w:space="0" w:color="auto"/>
              <w:bottom w:val="single" w:sz="2" w:space="0" w:color="auto"/>
              <w:right w:val="single" w:sz="2" w:space="0" w:color="auto"/>
            </w:tcBorders>
            <w:vAlign w:val="center"/>
          </w:tcPr>
          <w:p w14:paraId="4B9436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28,506,092.84</w:t>
            </w:r>
          </w:p>
        </w:tc>
        <w:tc>
          <w:tcPr>
            <w:tcW w:w="964" w:type="dxa"/>
            <w:tcBorders>
              <w:top w:val="single" w:sz="2" w:space="0" w:color="auto"/>
              <w:left w:val="single" w:sz="2" w:space="0" w:color="auto"/>
              <w:bottom w:val="single" w:sz="2" w:space="0" w:color="auto"/>
              <w:right w:val="single" w:sz="2" w:space="0" w:color="auto"/>
            </w:tcBorders>
            <w:vAlign w:val="center"/>
          </w:tcPr>
          <w:p w14:paraId="100D6FE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E89F5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156,998,528.71</w:t>
            </w:r>
          </w:p>
        </w:tc>
        <w:tc>
          <w:tcPr>
            <w:tcW w:w="964" w:type="dxa"/>
            <w:tcBorders>
              <w:top w:val="single" w:sz="2" w:space="0" w:color="auto"/>
              <w:left w:val="single" w:sz="2" w:space="0" w:color="auto"/>
              <w:bottom w:val="single" w:sz="2" w:space="0" w:color="auto"/>
              <w:right w:val="single" w:sz="2" w:space="0" w:color="auto"/>
            </w:tcBorders>
            <w:vAlign w:val="center"/>
          </w:tcPr>
          <w:p w14:paraId="3DAAD5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434,925,655.67</w:t>
            </w:r>
          </w:p>
        </w:tc>
        <w:tc>
          <w:tcPr>
            <w:tcW w:w="964" w:type="dxa"/>
            <w:tcBorders>
              <w:top w:val="single" w:sz="2" w:space="0" w:color="auto"/>
              <w:left w:val="single" w:sz="2" w:space="0" w:color="auto"/>
              <w:bottom w:val="single" w:sz="2" w:space="0" w:color="auto"/>
              <w:right w:val="single" w:sz="2" w:space="0" w:color="auto"/>
            </w:tcBorders>
            <w:vAlign w:val="center"/>
          </w:tcPr>
          <w:p w14:paraId="5DCFD5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18,478,820.35</w:t>
            </w:r>
          </w:p>
        </w:tc>
        <w:tc>
          <w:tcPr>
            <w:tcW w:w="964" w:type="dxa"/>
            <w:tcBorders>
              <w:top w:val="single" w:sz="2" w:space="0" w:color="auto"/>
              <w:left w:val="single" w:sz="2" w:space="0" w:color="auto"/>
              <w:bottom w:val="single" w:sz="2" w:space="0" w:color="auto"/>
              <w:right w:val="single" w:sz="2" w:space="0" w:color="auto"/>
            </w:tcBorders>
            <w:vAlign w:val="center"/>
          </w:tcPr>
          <w:p w14:paraId="094D91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256,047,432.86</w:t>
            </w:r>
          </w:p>
        </w:tc>
        <w:tc>
          <w:tcPr>
            <w:tcW w:w="964" w:type="dxa"/>
            <w:tcBorders>
              <w:top w:val="single" w:sz="2" w:space="0" w:color="auto"/>
              <w:left w:val="single" w:sz="2" w:space="0" w:color="auto"/>
              <w:bottom w:val="single" w:sz="2" w:space="0" w:color="auto"/>
              <w:right w:val="single" w:sz="2" w:space="0" w:color="auto"/>
            </w:tcBorders>
            <w:vAlign w:val="center"/>
          </w:tcPr>
          <w:p w14:paraId="7FC837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2,648,543.69</w:t>
            </w:r>
          </w:p>
        </w:tc>
        <w:tc>
          <w:tcPr>
            <w:tcW w:w="964" w:type="dxa"/>
            <w:tcBorders>
              <w:top w:val="single" w:sz="2" w:space="0" w:color="auto"/>
              <w:left w:val="single" w:sz="2" w:space="0" w:color="auto"/>
              <w:bottom w:val="single" w:sz="2" w:space="0" w:color="auto"/>
              <w:right w:val="single" w:sz="2" w:space="0" w:color="auto"/>
            </w:tcBorders>
            <w:vAlign w:val="center"/>
          </w:tcPr>
          <w:p w14:paraId="3F0BF1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1,333,560,196.84</w:t>
            </w:r>
          </w:p>
        </w:tc>
      </w:tr>
      <w:tr w:rsidR="0048469E" w14:paraId="7D515BC8"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7A5AA56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二、累计摊销</w:t>
            </w:r>
          </w:p>
        </w:tc>
        <w:tc>
          <w:tcPr>
            <w:tcW w:w="964" w:type="dxa"/>
            <w:tcBorders>
              <w:top w:val="single" w:sz="2" w:space="0" w:color="auto"/>
              <w:left w:val="single" w:sz="2" w:space="0" w:color="auto"/>
              <w:bottom w:val="single" w:sz="2" w:space="0" w:color="auto"/>
              <w:right w:val="single" w:sz="2" w:space="0" w:color="auto"/>
            </w:tcBorders>
            <w:vAlign w:val="center"/>
          </w:tcPr>
          <w:p w14:paraId="028954B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984A02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0014C5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CDB8C3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D9EDA3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2257D4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343700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D2D534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EDF7327" w14:textId="77777777" w:rsidR="0048469E" w:rsidRDefault="0048469E">
            <w:pPr>
              <w:spacing w:after="0" w:line="240" w:lineRule="exact"/>
              <w:jc w:val="right"/>
              <w:rPr>
                <w:rFonts w:ascii="宋体" w:eastAsia="宋体" w:hAnsi="宋体" w:cs="宋体" w:hint="eastAsia"/>
                <w:sz w:val="18"/>
                <w:szCs w:val="18"/>
              </w:rPr>
            </w:pPr>
          </w:p>
        </w:tc>
      </w:tr>
      <w:tr w:rsidR="0048469E" w14:paraId="0684F4E9"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353B05D6"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964" w:type="dxa"/>
            <w:tcBorders>
              <w:top w:val="single" w:sz="2" w:space="0" w:color="auto"/>
              <w:left w:val="single" w:sz="2" w:space="0" w:color="auto"/>
              <w:bottom w:val="single" w:sz="2" w:space="0" w:color="auto"/>
              <w:right w:val="single" w:sz="2" w:space="0" w:color="auto"/>
            </w:tcBorders>
            <w:vAlign w:val="center"/>
          </w:tcPr>
          <w:p w14:paraId="345BB8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55,517,303.47</w:t>
            </w:r>
          </w:p>
        </w:tc>
        <w:tc>
          <w:tcPr>
            <w:tcW w:w="964" w:type="dxa"/>
            <w:tcBorders>
              <w:top w:val="single" w:sz="2" w:space="0" w:color="auto"/>
              <w:left w:val="single" w:sz="2" w:space="0" w:color="auto"/>
              <w:bottom w:val="single" w:sz="2" w:space="0" w:color="auto"/>
              <w:right w:val="single" w:sz="2" w:space="0" w:color="auto"/>
            </w:tcBorders>
            <w:vAlign w:val="center"/>
          </w:tcPr>
          <w:p w14:paraId="3DB1F9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4,326,411.02</w:t>
            </w:r>
          </w:p>
        </w:tc>
        <w:tc>
          <w:tcPr>
            <w:tcW w:w="964" w:type="dxa"/>
            <w:tcBorders>
              <w:top w:val="single" w:sz="2" w:space="0" w:color="auto"/>
              <w:left w:val="single" w:sz="2" w:space="0" w:color="auto"/>
              <w:bottom w:val="single" w:sz="2" w:space="0" w:color="auto"/>
              <w:right w:val="single" w:sz="2" w:space="0" w:color="auto"/>
            </w:tcBorders>
            <w:vAlign w:val="center"/>
          </w:tcPr>
          <w:p w14:paraId="6FBFCD6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C38865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F86BD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17,857,256.64</w:t>
            </w:r>
          </w:p>
        </w:tc>
        <w:tc>
          <w:tcPr>
            <w:tcW w:w="964" w:type="dxa"/>
            <w:tcBorders>
              <w:top w:val="single" w:sz="2" w:space="0" w:color="auto"/>
              <w:left w:val="single" w:sz="2" w:space="0" w:color="auto"/>
              <w:bottom w:val="single" w:sz="2" w:space="0" w:color="auto"/>
              <w:right w:val="single" w:sz="2" w:space="0" w:color="auto"/>
            </w:tcBorders>
            <w:vAlign w:val="center"/>
          </w:tcPr>
          <w:p w14:paraId="3F1548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14,775,356.75</w:t>
            </w:r>
          </w:p>
        </w:tc>
        <w:tc>
          <w:tcPr>
            <w:tcW w:w="964" w:type="dxa"/>
            <w:tcBorders>
              <w:top w:val="single" w:sz="2" w:space="0" w:color="auto"/>
              <w:left w:val="single" w:sz="2" w:space="0" w:color="auto"/>
              <w:bottom w:val="single" w:sz="2" w:space="0" w:color="auto"/>
              <w:right w:val="single" w:sz="2" w:space="0" w:color="auto"/>
            </w:tcBorders>
            <w:vAlign w:val="center"/>
          </w:tcPr>
          <w:p w14:paraId="2E8D79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144,908,123.93</w:t>
            </w:r>
          </w:p>
        </w:tc>
        <w:tc>
          <w:tcPr>
            <w:tcW w:w="964" w:type="dxa"/>
            <w:tcBorders>
              <w:top w:val="single" w:sz="2" w:space="0" w:color="auto"/>
              <w:left w:val="single" w:sz="2" w:space="0" w:color="auto"/>
              <w:bottom w:val="single" w:sz="2" w:space="0" w:color="auto"/>
              <w:right w:val="single" w:sz="2" w:space="0" w:color="auto"/>
            </w:tcBorders>
            <w:vAlign w:val="center"/>
          </w:tcPr>
          <w:p w14:paraId="047C19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1,213,916.00</w:t>
            </w:r>
          </w:p>
        </w:tc>
        <w:tc>
          <w:tcPr>
            <w:tcW w:w="964" w:type="dxa"/>
            <w:tcBorders>
              <w:top w:val="single" w:sz="2" w:space="0" w:color="auto"/>
              <w:left w:val="single" w:sz="2" w:space="0" w:color="auto"/>
              <w:bottom w:val="single" w:sz="2" w:space="0" w:color="auto"/>
              <w:right w:val="single" w:sz="2" w:space="0" w:color="auto"/>
            </w:tcBorders>
            <w:vAlign w:val="center"/>
          </w:tcPr>
          <w:p w14:paraId="27E13A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238,598,367.81</w:t>
            </w:r>
          </w:p>
        </w:tc>
      </w:tr>
      <w:tr w:rsidR="0048469E" w14:paraId="54DA4B9B"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35B43695"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964" w:type="dxa"/>
            <w:tcBorders>
              <w:top w:val="single" w:sz="2" w:space="0" w:color="auto"/>
              <w:left w:val="single" w:sz="2" w:space="0" w:color="auto"/>
              <w:bottom w:val="single" w:sz="2" w:space="0" w:color="auto"/>
              <w:right w:val="single" w:sz="2" w:space="0" w:color="auto"/>
            </w:tcBorders>
            <w:vAlign w:val="center"/>
          </w:tcPr>
          <w:p w14:paraId="5D9EC4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9,716,841.71</w:t>
            </w:r>
          </w:p>
        </w:tc>
        <w:tc>
          <w:tcPr>
            <w:tcW w:w="964" w:type="dxa"/>
            <w:tcBorders>
              <w:top w:val="single" w:sz="2" w:space="0" w:color="auto"/>
              <w:left w:val="single" w:sz="2" w:space="0" w:color="auto"/>
              <w:bottom w:val="single" w:sz="2" w:space="0" w:color="auto"/>
              <w:right w:val="single" w:sz="2" w:space="0" w:color="auto"/>
            </w:tcBorders>
            <w:vAlign w:val="center"/>
          </w:tcPr>
          <w:p w14:paraId="2EF2A7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4,072,471.34</w:t>
            </w:r>
          </w:p>
        </w:tc>
        <w:tc>
          <w:tcPr>
            <w:tcW w:w="964" w:type="dxa"/>
            <w:tcBorders>
              <w:top w:val="single" w:sz="2" w:space="0" w:color="auto"/>
              <w:left w:val="single" w:sz="2" w:space="0" w:color="auto"/>
              <w:bottom w:val="single" w:sz="2" w:space="0" w:color="auto"/>
              <w:right w:val="single" w:sz="2" w:space="0" w:color="auto"/>
            </w:tcBorders>
            <w:vAlign w:val="center"/>
          </w:tcPr>
          <w:p w14:paraId="2DFF7EF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DB7342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859B0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12,624,358.21</w:t>
            </w:r>
          </w:p>
        </w:tc>
        <w:tc>
          <w:tcPr>
            <w:tcW w:w="964" w:type="dxa"/>
            <w:tcBorders>
              <w:top w:val="single" w:sz="2" w:space="0" w:color="auto"/>
              <w:left w:val="single" w:sz="2" w:space="0" w:color="auto"/>
              <w:bottom w:val="single" w:sz="2" w:space="0" w:color="auto"/>
              <w:right w:val="single" w:sz="2" w:space="0" w:color="auto"/>
            </w:tcBorders>
            <w:vAlign w:val="center"/>
          </w:tcPr>
          <w:p w14:paraId="63C615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505,287.97</w:t>
            </w:r>
          </w:p>
        </w:tc>
        <w:tc>
          <w:tcPr>
            <w:tcW w:w="964" w:type="dxa"/>
            <w:tcBorders>
              <w:top w:val="single" w:sz="2" w:space="0" w:color="auto"/>
              <w:left w:val="single" w:sz="2" w:space="0" w:color="auto"/>
              <w:bottom w:val="single" w:sz="2" w:space="0" w:color="auto"/>
              <w:right w:val="single" w:sz="2" w:space="0" w:color="auto"/>
            </w:tcBorders>
            <w:vAlign w:val="center"/>
          </w:tcPr>
          <w:p w14:paraId="413324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57,992,143.80</w:t>
            </w:r>
          </w:p>
        </w:tc>
        <w:tc>
          <w:tcPr>
            <w:tcW w:w="964" w:type="dxa"/>
            <w:tcBorders>
              <w:top w:val="single" w:sz="2" w:space="0" w:color="auto"/>
              <w:left w:val="single" w:sz="2" w:space="0" w:color="auto"/>
              <w:bottom w:val="single" w:sz="2" w:space="0" w:color="auto"/>
              <w:right w:val="single" w:sz="2" w:space="0" w:color="auto"/>
            </w:tcBorders>
            <w:vAlign w:val="center"/>
          </w:tcPr>
          <w:p w14:paraId="621745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264,854.40</w:t>
            </w:r>
          </w:p>
        </w:tc>
        <w:tc>
          <w:tcPr>
            <w:tcW w:w="964" w:type="dxa"/>
            <w:tcBorders>
              <w:top w:val="single" w:sz="2" w:space="0" w:color="auto"/>
              <w:left w:val="single" w:sz="2" w:space="0" w:color="auto"/>
              <w:bottom w:val="single" w:sz="2" w:space="0" w:color="auto"/>
              <w:right w:val="single" w:sz="2" w:space="0" w:color="auto"/>
            </w:tcBorders>
            <w:vAlign w:val="center"/>
          </w:tcPr>
          <w:p w14:paraId="31C104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85,175,957.43</w:t>
            </w:r>
          </w:p>
        </w:tc>
      </w:tr>
      <w:tr w:rsidR="0048469E" w14:paraId="7408B461"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559353F9"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（1）计提</w:t>
            </w:r>
          </w:p>
        </w:tc>
        <w:tc>
          <w:tcPr>
            <w:tcW w:w="964" w:type="dxa"/>
            <w:tcBorders>
              <w:top w:val="single" w:sz="2" w:space="0" w:color="auto"/>
              <w:left w:val="single" w:sz="2" w:space="0" w:color="auto"/>
              <w:bottom w:val="single" w:sz="2" w:space="0" w:color="auto"/>
              <w:right w:val="single" w:sz="2" w:space="0" w:color="auto"/>
            </w:tcBorders>
            <w:vAlign w:val="center"/>
          </w:tcPr>
          <w:p w14:paraId="100949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8,772,362.65</w:t>
            </w:r>
          </w:p>
        </w:tc>
        <w:tc>
          <w:tcPr>
            <w:tcW w:w="964" w:type="dxa"/>
            <w:tcBorders>
              <w:top w:val="single" w:sz="2" w:space="0" w:color="auto"/>
              <w:left w:val="single" w:sz="2" w:space="0" w:color="auto"/>
              <w:bottom w:val="single" w:sz="2" w:space="0" w:color="auto"/>
              <w:right w:val="single" w:sz="2" w:space="0" w:color="auto"/>
            </w:tcBorders>
            <w:vAlign w:val="center"/>
          </w:tcPr>
          <w:p w14:paraId="4F4470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4,080,602.93</w:t>
            </w:r>
          </w:p>
        </w:tc>
        <w:tc>
          <w:tcPr>
            <w:tcW w:w="964" w:type="dxa"/>
            <w:tcBorders>
              <w:top w:val="single" w:sz="2" w:space="0" w:color="auto"/>
              <w:left w:val="single" w:sz="2" w:space="0" w:color="auto"/>
              <w:bottom w:val="single" w:sz="2" w:space="0" w:color="auto"/>
              <w:right w:val="single" w:sz="2" w:space="0" w:color="auto"/>
            </w:tcBorders>
            <w:vAlign w:val="center"/>
          </w:tcPr>
          <w:p w14:paraId="0F9CFD9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4B8BBC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E08B7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12,391,651.82</w:t>
            </w:r>
          </w:p>
        </w:tc>
        <w:tc>
          <w:tcPr>
            <w:tcW w:w="964" w:type="dxa"/>
            <w:tcBorders>
              <w:top w:val="single" w:sz="2" w:space="0" w:color="auto"/>
              <w:left w:val="single" w:sz="2" w:space="0" w:color="auto"/>
              <w:bottom w:val="single" w:sz="2" w:space="0" w:color="auto"/>
              <w:right w:val="single" w:sz="2" w:space="0" w:color="auto"/>
            </w:tcBorders>
            <w:vAlign w:val="center"/>
          </w:tcPr>
          <w:p w14:paraId="7F6748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505,287.97</w:t>
            </w:r>
          </w:p>
        </w:tc>
        <w:tc>
          <w:tcPr>
            <w:tcW w:w="964" w:type="dxa"/>
            <w:tcBorders>
              <w:top w:val="single" w:sz="2" w:space="0" w:color="auto"/>
              <w:left w:val="single" w:sz="2" w:space="0" w:color="auto"/>
              <w:bottom w:val="single" w:sz="2" w:space="0" w:color="auto"/>
              <w:right w:val="single" w:sz="2" w:space="0" w:color="auto"/>
            </w:tcBorders>
            <w:vAlign w:val="center"/>
          </w:tcPr>
          <w:p w14:paraId="385B27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19,828,314.83</w:t>
            </w:r>
          </w:p>
        </w:tc>
        <w:tc>
          <w:tcPr>
            <w:tcW w:w="964" w:type="dxa"/>
            <w:tcBorders>
              <w:top w:val="single" w:sz="2" w:space="0" w:color="auto"/>
              <w:left w:val="single" w:sz="2" w:space="0" w:color="auto"/>
              <w:bottom w:val="single" w:sz="2" w:space="0" w:color="auto"/>
              <w:right w:val="single" w:sz="2" w:space="0" w:color="auto"/>
            </w:tcBorders>
            <w:vAlign w:val="center"/>
          </w:tcPr>
          <w:p w14:paraId="1C0DFF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264,854.40</w:t>
            </w:r>
          </w:p>
        </w:tc>
        <w:tc>
          <w:tcPr>
            <w:tcW w:w="964" w:type="dxa"/>
            <w:tcBorders>
              <w:top w:val="single" w:sz="2" w:space="0" w:color="auto"/>
              <w:left w:val="single" w:sz="2" w:space="0" w:color="auto"/>
              <w:bottom w:val="single" w:sz="2" w:space="0" w:color="auto"/>
              <w:right w:val="single" w:sz="2" w:space="0" w:color="auto"/>
            </w:tcBorders>
            <w:vAlign w:val="center"/>
          </w:tcPr>
          <w:p w14:paraId="600327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45,843,074.60</w:t>
            </w:r>
          </w:p>
        </w:tc>
      </w:tr>
      <w:tr w:rsidR="0048469E" w14:paraId="49FC907F" w14:textId="77777777">
        <w:trPr>
          <w:trHeight w:val="240"/>
        </w:trPr>
        <w:tc>
          <w:tcPr>
            <w:tcW w:w="964" w:type="dxa"/>
            <w:tcBorders>
              <w:top w:val="single" w:sz="2" w:space="0" w:color="auto"/>
              <w:left w:val="single" w:sz="2" w:space="0" w:color="auto"/>
              <w:bottom w:val="single" w:sz="2" w:space="0" w:color="auto"/>
              <w:right w:val="single" w:sz="2" w:space="0" w:color="auto"/>
            </w:tcBorders>
            <w:vAlign w:val="center"/>
          </w:tcPr>
          <w:p w14:paraId="0CFCD88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（2）企业合并增加</w:t>
            </w:r>
          </w:p>
        </w:tc>
        <w:tc>
          <w:tcPr>
            <w:tcW w:w="964" w:type="dxa"/>
            <w:tcBorders>
              <w:top w:val="single" w:sz="2" w:space="0" w:color="auto"/>
              <w:left w:val="single" w:sz="2" w:space="0" w:color="auto"/>
              <w:bottom w:val="single" w:sz="2" w:space="0" w:color="auto"/>
              <w:right w:val="single" w:sz="2" w:space="0" w:color="auto"/>
            </w:tcBorders>
            <w:vAlign w:val="center"/>
          </w:tcPr>
          <w:p w14:paraId="5B0BDD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1,061,834.93</w:t>
            </w:r>
          </w:p>
        </w:tc>
        <w:tc>
          <w:tcPr>
            <w:tcW w:w="964" w:type="dxa"/>
            <w:tcBorders>
              <w:top w:val="single" w:sz="2" w:space="0" w:color="auto"/>
              <w:left w:val="single" w:sz="2" w:space="0" w:color="auto"/>
              <w:bottom w:val="single" w:sz="2" w:space="0" w:color="auto"/>
              <w:right w:val="single" w:sz="2" w:space="0" w:color="auto"/>
            </w:tcBorders>
            <w:vAlign w:val="center"/>
          </w:tcPr>
          <w:p w14:paraId="7149001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895BE3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3AFE71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E40B79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3D0071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EAC61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41,173,152.07</w:t>
            </w:r>
          </w:p>
        </w:tc>
        <w:tc>
          <w:tcPr>
            <w:tcW w:w="964" w:type="dxa"/>
            <w:tcBorders>
              <w:top w:val="single" w:sz="2" w:space="0" w:color="auto"/>
              <w:left w:val="single" w:sz="2" w:space="0" w:color="auto"/>
              <w:bottom w:val="single" w:sz="2" w:space="0" w:color="auto"/>
              <w:right w:val="single" w:sz="2" w:space="0" w:color="auto"/>
            </w:tcBorders>
            <w:vAlign w:val="center"/>
          </w:tcPr>
          <w:p w14:paraId="361ED64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80EC7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42,234,987.00</w:t>
            </w:r>
          </w:p>
        </w:tc>
      </w:tr>
      <w:tr w:rsidR="0048469E" w14:paraId="7DDE0BAB" w14:textId="77777777">
        <w:trPr>
          <w:trHeight w:val="240"/>
        </w:trPr>
        <w:tc>
          <w:tcPr>
            <w:tcW w:w="964" w:type="dxa"/>
            <w:tcBorders>
              <w:top w:val="single" w:sz="2" w:space="0" w:color="auto"/>
              <w:left w:val="single" w:sz="2" w:space="0" w:color="auto"/>
              <w:bottom w:val="single" w:sz="2" w:space="0" w:color="auto"/>
              <w:right w:val="single" w:sz="2" w:space="0" w:color="auto"/>
            </w:tcBorders>
            <w:vAlign w:val="center"/>
          </w:tcPr>
          <w:p w14:paraId="79402E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（3）汇率变动影响</w:t>
            </w:r>
          </w:p>
        </w:tc>
        <w:tc>
          <w:tcPr>
            <w:tcW w:w="964" w:type="dxa"/>
            <w:tcBorders>
              <w:top w:val="single" w:sz="2" w:space="0" w:color="auto"/>
              <w:left w:val="single" w:sz="2" w:space="0" w:color="auto"/>
              <w:bottom w:val="single" w:sz="2" w:space="0" w:color="auto"/>
              <w:right w:val="single" w:sz="2" w:space="0" w:color="auto"/>
            </w:tcBorders>
            <w:vAlign w:val="center"/>
          </w:tcPr>
          <w:p w14:paraId="2E571A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-117,355.87</w:t>
            </w:r>
          </w:p>
        </w:tc>
        <w:tc>
          <w:tcPr>
            <w:tcW w:w="964" w:type="dxa"/>
            <w:tcBorders>
              <w:top w:val="single" w:sz="2" w:space="0" w:color="auto"/>
              <w:left w:val="single" w:sz="2" w:space="0" w:color="auto"/>
              <w:bottom w:val="single" w:sz="2" w:space="0" w:color="auto"/>
              <w:right w:val="single" w:sz="2" w:space="0" w:color="auto"/>
            </w:tcBorders>
            <w:vAlign w:val="center"/>
          </w:tcPr>
          <w:p w14:paraId="5EA6D0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-8,131.59</w:t>
            </w:r>
          </w:p>
        </w:tc>
        <w:tc>
          <w:tcPr>
            <w:tcW w:w="964" w:type="dxa"/>
            <w:tcBorders>
              <w:top w:val="single" w:sz="2" w:space="0" w:color="auto"/>
              <w:left w:val="single" w:sz="2" w:space="0" w:color="auto"/>
              <w:bottom w:val="single" w:sz="2" w:space="0" w:color="auto"/>
              <w:right w:val="single" w:sz="2" w:space="0" w:color="auto"/>
            </w:tcBorders>
            <w:vAlign w:val="center"/>
          </w:tcPr>
          <w:p w14:paraId="40A0BD1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183DED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B07FD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232,706.39</w:t>
            </w:r>
          </w:p>
        </w:tc>
        <w:tc>
          <w:tcPr>
            <w:tcW w:w="964" w:type="dxa"/>
            <w:tcBorders>
              <w:top w:val="single" w:sz="2" w:space="0" w:color="auto"/>
              <w:left w:val="single" w:sz="2" w:space="0" w:color="auto"/>
              <w:bottom w:val="single" w:sz="2" w:space="0" w:color="auto"/>
              <w:right w:val="single" w:sz="2" w:space="0" w:color="auto"/>
            </w:tcBorders>
            <w:vAlign w:val="center"/>
          </w:tcPr>
          <w:p w14:paraId="2C98B23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8F9ED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-3,009,323.10</w:t>
            </w:r>
          </w:p>
        </w:tc>
        <w:tc>
          <w:tcPr>
            <w:tcW w:w="964" w:type="dxa"/>
            <w:tcBorders>
              <w:top w:val="single" w:sz="2" w:space="0" w:color="auto"/>
              <w:left w:val="single" w:sz="2" w:space="0" w:color="auto"/>
              <w:bottom w:val="single" w:sz="2" w:space="0" w:color="auto"/>
              <w:right w:val="single" w:sz="2" w:space="0" w:color="auto"/>
            </w:tcBorders>
            <w:vAlign w:val="center"/>
          </w:tcPr>
          <w:p w14:paraId="27279AE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56EFC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-2,902,104.17</w:t>
            </w:r>
          </w:p>
        </w:tc>
      </w:tr>
      <w:tr w:rsidR="0048469E" w14:paraId="0395F12D"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4A7289E5"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964" w:type="dxa"/>
            <w:tcBorders>
              <w:top w:val="single" w:sz="2" w:space="0" w:color="auto"/>
              <w:left w:val="single" w:sz="2" w:space="0" w:color="auto"/>
              <w:bottom w:val="single" w:sz="2" w:space="0" w:color="auto"/>
              <w:right w:val="single" w:sz="2" w:space="0" w:color="auto"/>
            </w:tcBorders>
            <w:vAlign w:val="center"/>
          </w:tcPr>
          <w:p w14:paraId="2720E9E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4B97F2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B51001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D7E7B2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84680F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3CE9E2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8964C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212,176.67</w:t>
            </w:r>
          </w:p>
        </w:tc>
        <w:tc>
          <w:tcPr>
            <w:tcW w:w="964" w:type="dxa"/>
            <w:tcBorders>
              <w:top w:val="single" w:sz="2" w:space="0" w:color="auto"/>
              <w:left w:val="single" w:sz="2" w:space="0" w:color="auto"/>
              <w:bottom w:val="single" w:sz="2" w:space="0" w:color="auto"/>
              <w:right w:val="single" w:sz="2" w:space="0" w:color="auto"/>
            </w:tcBorders>
            <w:vAlign w:val="center"/>
          </w:tcPr>
          <w:p w14:paraId="68FA3C2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2E198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212,176.67</w:t>
            </w:r>
          </w:p>
        </w:tc>
      </w:tr>
      <w:tr w:rsidR="0048469E" w14:paraId="0A44054E"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2A51EDE4"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964" w:type="dxa"/>
            <w:tcBorders>
              <w:top w:val="single" w:sz="2" w:space="0" w:color="auto"/>
              <w:left w:val="single" w:sz="2" w:space="0" w:color="auto"/>
              <w:bottom w:val="single" w:sz="2" w:space="0" w:color="auto"/>
              <w:right w:val="single" w:sz="2" w:space="0" w:color="auto"/>
            </w:tcBorders>
            <w:vAlign w:val="center"/>
          </w:tcPr>
          <w:p w14:paraId="2420138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D9AEC4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B663FE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CAE1CB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E90813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8BA8BB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78F29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212,176.67</w:t>
            </w:r>
          </w:p>
        </w:tc>
        <w:tc>
          <w:tcPr>
            <w:tcW w:w="964" w:type="dxa"/>
            <w:tcBorders>
              <w:top w:val="single" w:sz="2" w:space="0" w:color="auto"/>
              <w:left w:val="single" w:sz="2" w:space="0" w:color="auto"/>
              <w:bottom w:val="single" w:sz="2" w:space="0" w:color="auto"/>
              <w:right w:val="single" w:sz="2" w:space="0" w:color="auto"/>
            </w:tcBorders>
            <w:vAlign w:val="center"/>
          </w:tcPr>
          <w:p w14:paraId="6A37DF8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C880C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212,176.67</w:t>
            </w:r>
          </w:p>
        </w:tc>
      </w:tr>
      <w:tr w:rsidR="0048469E" w14:paraId="265AF0DE" w14:textId="77777777">
        <w:trPr>
          <w:trHeight w:val="240"/>
        </w:trPr>
        <w:tc>
          <w:tcPr>
            <w:tcW w:w="964" w:type="dxa"/>
            <w:tcBorders>
              <w:top w:val="single" w:sz="2" w:space="0" w:color="auto"/>
              <w:left w:val="single" w:sz="2" w:space="0" w:color="auto"/>
              <w:bottom w:val="single" w:sz="2" w:space="0" w:color="auto"/>
              <w:right w:val="single" w:sz="2" w:space="0" w:color="auto"/>
            </w:tcBorders>
            <w:vAlign w:val="center"/>
          </w:tcPr>
          <w:p w14:paraId="6E8C3110" w14:textId="77777777" w:rsidR="0048469E" w:rsidRDefault="0048469E">
            <w:pPr>
              <w:spacing w:after="0" w:line="240" w:lineRule="exac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34327B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256E5A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AB5198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0A10C1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D58883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86FA8D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EACF7C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CAA659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006F7BE" w14:textId="77777777" w:rsidR="0048469E" w:rsidRDefault="0048469E">
            <w:pPr>
              <w:spacing w:after="0" w:line="240" w:lineRule="exact"/>
              <w:jc w:val="right"/>
              <w:rPr>
                <w:rFonts w:ascii="宋体" w:eastAsia="宋体" w:hAnsi="宋体" w:cs="宋体" w:hint="eastAsia"/>
                <w:sz w:val="18"/>
                <w:szCs w:val="18"/>
              </w:rPr>
            </w:pPr>
          </w:p>
        </w:tc>
      </w:tr>
      <w:tr w:rsidR="0048469E" w14:paraId="4554EFD1"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9D73B03"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964" w:type="dxa"/>
            <w:tcBorders>
              <w:top w:val="single" w:sz="2" w:space="0" w:color="auto"/>
              <w:left w:val="single" w:sz="2" w:space="0" w:color="auto"/>
              <w:bottom w:val="single" w:sz="2" w:space="0" w:color="auto"/>
              <w:right w:val="single" w:sz="2" w:space="0" w:color="auto"/>
            </w:tcBorders>
            <w:vAlign w:val="center"/>
          </w:tcPr>
          <w:p w14:paraId="20FF92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65,234,145.18</w:t>
            </w:r>
          </w:p>
        </w:tc>
        <w:tc>
          <w:tcPr>
            <w:tcW w:w="964" w:type="dxa"/>
            <w:tcBorders>
              <w:top w:val="single" w:sz="2" w:space="0" w:color="auto"/>
              <w:left w:val="single" w:sz="2" w:space="0" w:color="auto"/>
              <w:bottom w:val="single" w:sz="2" w:space="0" w:color="auto"/>
              <w:right w:val="single" w:sz="2" w:space="0" w:color="auto"/>
            </w:tcBorders>
            <w:vAlign w:val="center"/>
          </w:tcPr>
          <w:p w14:paraId="079E12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8,398,882.36</w:t>
            </w:r>
          </w:p>
        </w:tc>
        <w:tc>
          <w:tcPr>
            <w:tcW w:w="964" w:type="dxa"/>
            <w:tcBorders>
              <w:top w:val="single" w:sz="2" w:space="0" w:color="auto"/>
              <w:left w:val="single" w:sz="2" w:space="0" w:color="auto"/>
              <w:bottom w:val="single" w:sz="2" w:space="0" w:color="auto"/>
              <w:right w:val="single" w:sz="2" w:space="0" w:color="auto"/>
            </w:tcBorders>
            <w:vAlign w:val="center"/>
          </w:tcPr>
          <w:p w14:paraId="56483F6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CB5F6B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BC694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30,481,614.85</w:t>
            </w:r>
          </w:p>
        </w:tc>
        <w:tc>
          <w:tcPr>
            <w:tcW w:w="964" w:type="dxa"/>
            <w:tcBorders>
              <w:top w:val="single" w:sz="2" w:space="0" w:color="auto"/>
              <w:left w:val="single" w:sz="2" w:space="0" w:color="auto"/>
              <w:bottom w:val="single" w:sz="2" w:space="0" w:color="auto"/>
              <w:right w:val="single" w:sz="2" w:space="0" w:color="auto"/>
            </w:tcBorders>
            <w:vAlign w:val="center"/>
          </w:tcPr>
          <w:p w14:paraId="6C30AB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15,280,644.72</w:t>
            </w:r>
          </w:p>
        </w:tc>
        <w:tc>
          <w:tcPr>
            <w:tcW w:w="964" w:type="dxa"/>
            <w:tcBorders>
              <w:top w:val="single" w:sz="2" w:space="0" w:color="auto"/>
              <w:left w:val="single" w:sz="2" w:space="0" w:color="auto"/>
              <w:bottom w:val="single" w:sz="2" w:space="0" w:color="auto"/>
              <w:right w:val="single" w:sz="2" w:space="0" w:color="auto"/>
            </w:tcBorders>
            <w:vAlign w:val="center"/>
          </w:tcPr>
          <w:p w14:paraId="22272C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202,688,091.06</w:t>
            </w:r>
          </w:p>
        </w:tc>
        <w:tc>
          <w:tcPr>
            <w:tcW w:w="964" w:type="dxa"/>
            <w:tcBorders>
              <w:top w:val="single" w:sz="2" w:space="0" w:color="auto"/>
              <w:left w:val="single" w:sz="2" w:space="0" w:color="auto"/>
              <w:bottom w:val="single" w:sz="2" w:space="0" w:color="auto"/>
              <w:right w:val="single" w:sz="2" w:space="0" w:color="auto"/>
            </w:tcBorders>
            <w:vAlign w:val="center"/>
          </w:tcPr>
          <w:p w14:paraId="53ED25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1,478,770.40</w:t>
            </w:r>
          </w:p>
        </w:tc>
        <w:tc>
          <w:tcPr>
            <w:tcW w:w="964" w:type="dxa"/>
            <w:tcBorders>
              <w:top w:val="single" w:sz="2" w:space="0" w:color="auto"/>
              <w:left w:val="single" w:sz="2" w:space="0" w:color="auto"/>
              <w:bottom w:val="single" w:sz="2" w:space="0" w:color="auto"/>
              <w:right w:val="single" w:sz="2" w:space="0" w:color="auto"/>
            </w:tcBorders>
            <w:vAlign w:val="center"/>
          </w:tcPr>
          <w:p w14:paraId="4BCE53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323,562,148.57</w:t>
            </w:r>
          </w:p>
        </w:tc>
      </w:tr>
      <w:tr w:rsidR="0048469E" w14:paraId="1EDC190A"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6680F37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三、减值准备</w:t>
            </w:r>
          </w:p>
        </w:tc>
        <w:tc>
          <w:tcPr>
            <w:tcW w:w="964" w:type="dxa"/>
            <w:tcBorders>
              <w:top w:val="single" w:sz="2" w:space="0" w:color="auto"/>
              <w:left w:val="single" w:sz="2" w:space="0" w:color="auto"/>
              <w:bottom w:val="single" w:sz="2" w:space="0" w:color="auto"/>
              <w:right w:val="single" w:sz="2" w:space="0" w:color="auto"/>
            </w:tcBorders>
            <w:vAlign w:val="center"/>
          </w:tcPr>
          <w:p w14:paraId="7C086A6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9E6D34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74406F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7CBDFB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3531D5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69A727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E263ED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C45581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B51DEC5" w14:textId="77777777" w:rsidR="0048469E" w:rsidRDefault="0048469E">
            <w:pPr>
              <w:spacing w:after="0" w:line="240" w:lineRule="exact"/>
              <w:jc w:val="right"/>
              <w:rPr>
                <w:rFonts w:ascii="宋体" w:eastAsia="宋体" w:hAnsi="宋体" w:cs="宋体" w:hint="eastAsia"/>
                <w:sz w:val="18"/>
                <w:szCs w:val="18"/>
              </w:rPr>
            </w:pPr>
          </w:p>
        </w:tc>
      </w:tr>
      <w:tr w:rsidR="0048469E" w14:paraId="181D891F"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7CB95691"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1.期初余额</w:t>
            </w:r>
          </w:p>
        </w:tc>
        <w:tc>
          <w:tcPr>
            <w:tcW w:w="964" w:type="dxa"/>
            <w:tcBorders>
              <w:top w:val="single" w:sz="2" w:space="0" w:color="auto"/>
              <w:left w:val="single" w:sz="2" w:space="0" w:color="auto"/>
              <w:bottom w:val="single" w:sz="2" w:space="0" w:color="auto"/>
              <w:right w:val="single" w:sz="2" w:space="0" w:color="auto"/>
            </w:tcBorders>
            <w:vAlign w:val="center"/>
          </w:tcPr>
          <w:p w14:paraId="6D3AF2E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984ABD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1C0DB3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EA7198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B8B71F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F9FD85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23C342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AA9002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0779F0D" w14:textId="77777777" w:rsidR="0048469E" w:rsidRDefault="0048469E">
            <w:pPr>
              <w:spacing w:after="0" w:line="240" w:lineRule="exact"/>
              <w:jc w:val="right"/>
              <w:rPr>
                <w:rFonts w:ascii="宋体" w:eastAsia="宋体" w:hAnsi="宋体" w:cs="宋体" w:hint="eastAsia"/>
                <w:sz w:val="18"/>
                <w:szCs w:val="18"/>
              </w:rPr>
            </w:pPr>
          </w:p>
        </w:tc>
      </w:tr>
      <w:tr w:rsidR="0048469E" w14:paraId="6A3FCBCC"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4022241B"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2.本期增加金额</w:t>
            </w:r>
          </w:p>
        </w:tc>
        <w:tc>
          <w:tcPr>
            <w:tcW w:w="964" w:type="dxa"/>
            <w:tcBorders>
              <w:top w:val="single" w:sz="2" w:space="0" w:color="auto"/>
              <w:left w:val="single" w:sz="2" w:space="0" w:color="auto"/>
              <w:bottom w:val="single" w:sz="2" w:space="0" w:color="auto"/>
              <w:right w:val="single" w:sz="2" w:space="0" w:color="auto"/>
            </w:tcBorders>
            <w:vAlign w:val="center"/>
          </w:tcPr>
          <w:p w14:paraId="78D0025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EF697F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53119A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7B2E31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4BF53C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AFEED3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0E00A1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DF0C2E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87276AE" w14:textId="77777777" w:rsidR="0048469E" w:rsidRDefault="0048469E">
            <w:pPr>
              <w:spacing w:after="0" w:line="240" w:lineRule="exact"/>
              <w:jc w:val="right"/>
              <w:rPr>
                <w:rFonts w:ascii="宋体" w:eastAsia="宋体" w:hAnsi="宋体" w:cs="宋体" w:hint="eastAsia"/>
                <w:sz w:val="18"/>
                <w:szCs w:val="18"/>
              </w:rPr>
            </w:pPr>
          </w:p>
        </w:tc>
      </w:tr>
      <w:tr w:rsidR="0048469E" w14:paraId="17C60068"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2C7A421A"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w:t>
            </w:r>
            <w:r>
              <w:rPr>
                <w:rFonts w:ascii="宋体" w:eastAsia="宋体" w:hAnsi="宋体" w:cs="宋体"/>
                <w:sz w:val="18"/>
                <w:szCs w:val="18"/>
              </w:rPr>
              <w:lastRenderedPageBreak/>
              <w:t>1）计提</w:t>
            </w:r>
          </w:p>
        </w:tc>
        <w:tc>
          <w:tcPr>
            <w:tcW w:w="964" w:type="dxa"/>
            <w:tcBorders>
              <w:top w:val="single" w:sz="2" w:space="0" w:color="auto"/>
              <w:left w:val="single" w:sz="2" w:space="0" w:color="auto"/>
              <w:bottom w:val="single" w:sz="2" w:space="0" w:color="auto"/>
              <w:right w:val="single" w:sz="2" w:space="0" w:color="auto"/>
            </w:tcBorders>
            <w:vAlign w:val="center"/>
          </w:tcPr>
          <w:p w14:paraId="6946B5F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8C07CE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B83B90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75D191B"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998EE1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AF199B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1A2699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EB92EC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144643A" w14:textId="77777777" w:rsidR="0048469E" w:rsidRDefault="0048469E">
            <w:pPr>
              <w:spacing w:after="0" w:line="240" w:lineRule="exact"/>
              <w:jc w:val="right"/>
              <w:rPr>
                <w:rFonts w:ascii="宋体" w:eastAsia="宋体" w:hAnsi="宋体" w:cs="宋体" w:hint="eastAsia"/>
                <w:sz w:val="18"/>
                <w:szCs w:val="18"/>
              </w:rPr>
            </w:pPr>
          </w:p>
        </w:tc>
      </w:tr>
      <w:tr w:rsidR="0048469E" w14:paraId="06A32FC6" w14:textId="77777777">
        <w:trPr>
          <w:trHeight w:val="240"/>
        </w:trPr>
        <w:tc>
          <w:tcPr>
            <w:tcW w:w="964" w:type="dxa"/>
            <w:tcBorders>
              <w:top w:val="single" w:sz="2" w:space="0" w:color="auto"/>
              <w:left w:val="single" w:sz="2" w:space="0" w:color="auto"/>
              <w:bottom w:val="single" w:sz="2" w:space="0" w:color="auto"/>
              <w:right w:val="single" w:sz="2" w:space="0" w:color="auto"/>
            </w:tcBorders>
            <w:vAlign w:val="center"/>
          </w:tcPr>
          <w:p w14:paraId="220A48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（2）企业合并增加</w:t>
            </w:r>
          </w:p>
        </w:tc>
        <w:tc>
          <w:tcPr>
            <w:tcW w:w="964" w:type="dxa"/>
            <w:tcBorders>
              <w:top w:val="single" w:sz="2" w:space="0" w:color="auto"/>
              <w:left w:val="single" w:sz="2" w:space="0" w:color="auto"/>
              <w:bottom w:val="single" w:sz="2" w:space="0" w:color="auto"/>
              <w:right w:val="single" w:sz="2" w:space="0" w:color="auto"/>
            </w:tcBorders>
            <w:vAlign w:val="center"/>
          </w:tcPr>
          <w:p w14:paraId="7F8C7BF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B7BA8C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20717E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52E21C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5D20BE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6209E5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C67A3F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F09CFD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6780D4D" w14:textId="77777777" w:rsidR="0048469E" w:rsidRDefault="0048469E">
            <w:pPr>
              <w:spacing w:after="0" w:line="240" w:lineRule="exact"/>
              <w:jc w:val="right"/>
              <w:rPr>
                <w:rFonts w:ascii="宋体" w:eastAsia="宋体" w:hAnsi="宋体" w:cs="宋体" w:hint="eastAsia"/>
                <w:sz w:val="18"/>
                <w:szCs w:val="18"/>
              </w:rPr>
            </w:pPr>
          </w:p>
        </w:tc>
      </w:tr>
      <w:tr w:rsidR="0048469E" w14:paraId="27E539D8"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3D6C6884"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3.本期减少金额</w:t>
            </w:r>
          </w:p>
        </w:tc>
        <w:tc>
          <w:tcPr>
            <w:tcW w:w="964" w:type="dxa"/>
            <w:tcBorders>
              <w:top w:val="single" w:sz="2" w:space="0" w:color="auto"/>
              <w:left w:val="single" w:sz="2" w:space="0" w:color="auto"/>
              <w:bottom w:val="single" w:sz="2" w:space="0" w:color="auto"/>
              <w:right w:val="single" w:sz="2" w:space="0" w:color="auto"/>
            </w:tcBorders>
            <w:vAlign w:val="center"/>
          </w:tcPr>
          <w:p w14:paraId="02F2628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7BA8EF7"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B0B5CD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DF697E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82E37E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0249C7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792AC5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0EA40C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5C4BF21" w14:textId="77777777" w:rsidR="0048469E" w:rsidRDefault="0048469E">
            <w:pPr>
              <w:spacing w:after="0" w:line="240" w:lineRule="exact"/>
              <w:jc w:val="right"/>
              <w:rPr>
                <w:rFonts w:ascii="宋体" w:eastAsia="宋体" w:hAnsi="宋体" w:cs="宋体" w:hint="eastAsia"/>
                <w:sz w:val="18"/>
                <w:szCs w:val="18"/>
              </w:rPr>
            </w:pPr>
          </w:p>
        </w:tc>
      </w:tr>
      <w:tr w:rsidR="0048469E" w14:paraId="4DC985A1"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1FE8D9AE" w14:textId="77777777" w:rsidR="0048469E" w:rsidRDefault="00000000">
            <w:pPr>
              <w:spacing w:before="40" w:after="40" w:line="240" w:lineRule="exact"/>
              <w:ind w:firstLineChars="400" w:firstLine="720"/>
              <w:rPr>
                <w:rFonts w:ascii="宋体" w:eastAsia="宋体" w:hAnsi="宋体" w:cs="宋体" w:hint="eastAsia"/>
                <w:sz w:val="18"/>
                <w:szCs w:val="18"/>
              </w:rPr>
            </w:pPr>
            <w:r>
              <w:rPr>
                <w:rFonts w:ascii="宋体" w:eastAsia="宋体" w:hAnsi="宋体" w:cs="宋体"/>
                <w:sz w:val="18"/>
                <w:szCs w:val="18"/>
              </w:rPr>
              <w:t>（1）处置</w:t>
            </w:r>
          </w:p>
        </w:tc>
        <w:tc>
          <w:tcPr>
            <w:tcW w:w="964" w:type="dxa"/>
            <w:tcBorders>
              <w:top w:val="single" w:sz="2" w:space="0" w:color="auto"/>
              <w:left w:val="single" w:sz="2" w:space="0" w:color="auto"/>
              <w:bottom w:val="single" w:sz="2" w:space="0" w:color="auto"/>
              <w:right w:val="single" w:sz="2" w:space="0" w:color="auto"/>
            </w:tcBorders>
            <w:vAlign w:val="center"/>
          </w:tcPr>
          <w:p w14:paraId="42F3A34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7CAD38D"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B22810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5BC6A8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84F31A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130BC7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5BC0C0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A267C14"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172D7B2" w14:textId="77777777" w:rsidR="0048469E" w:rsidRDefault="0048469E">
            <w:pPr>
              <w:spacing w:after="0" w:line="240" w:lineRule="exact"/>
              <w:jc w:val="right"/>
              <w:rPr>
                <w:rFonts w:ascii="宋体" w:eastAsia="宋体" w:hAnsi="宋体" w:cs="宋体" w:hint="eastAsia"/>
                <w:sz w:val="18"/>
                <w:szCs w:val="18"/>
              </w:rPr>
            </w:pPr>
          </w:p>
        </w:tc>
      </w:tr>
      <w:tr w:rsidR="0048469E" w14:paraId="5A3E83F8" w14:textId="77777777">
        <w:trPr>
          <w:trHeight w:val="240"/>
        </w:trPr>
        <w:tc>
          <w:tcPr>
            <w:tcW w:w="964" w:type="dxa"/>
            <w:tcBorders>
              <w:top w:val="single" w:sz="2" w:space="0" w:color="auto"/>
              <w:left w:val="single" w:sz="2" w:space="0" w:color="auto"/>
              <w:bottom w:val="single" w:sz="2" w:space="0" w:color="auto"/>
              <w:right w:val="single" w:sz="2" w:space="0" w:color="auto"/>
            </w:tcBorders>
            <w:vAlign w:val="center"/>
          </w:tcPr>
          <w:p w14:paraId="471853A5" w14:textId="77777777" w:rsidR="0048469E" w:rsidRDefault="0048469E">
            <w:pPr>
              <w:spacing w:after="0" w:line="240" w:lineRule="exac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B4DB8D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FB89FB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8D31AC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5B5FC3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19A646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B09F498"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7F941C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05CA7D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D9EA576" w14:textId="77777777" w:rsidR="0048469E" w:rsidRDefault="0048469E">
            <w:pPr>
              <w:spacing w:after="0" w:line="240" w:lineRule="exact"/>
              <w:jc w:val="right"/>
              <w:rPr>
                <w:rFonts w:ascii="宋体" w:eastAsia="宋体" w:hAnsi="宋体" w:cs="宋体" w:hint="eastAsia"/>
                <w:sz w:val="18"/>
                <w:szCs w:val="18"/>
              </w:rPr>
            </w:pPr>
          </w:p>
        </w:tc>
      </w:tr>
      <w:tr w:rsidR="0048469E" w14:paraId="365C4DFA"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2B59B4B6"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4.期末余额</w:t>
            </w:r>
          </w:p>
        </w:tc>
        <w:tc>
          <w:tcPr>
            <w:tcW w:w="964" w:type="dxa"/>
            <w:tcBorders>
              <w:top w:val="single" w:sz="2" w:space="0" w:color="auto"/>
              <w:left w:val="single" w:sz="2" w:space="0" w:color="auto"/>
              <w:bottom w:val="single" w:sz="2" w:space="0" w:color="auto"/>
              <w:right w:val="single" w:sz="2" w:space="0" w:color="auto"/>
            </w:tcBorders>
            <w:vAlign w:val="center"/>
          </w:tcPr>
          <w:p w14:paraId="2B76680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880EFE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580C00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37535BC1"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3F3D01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0B828EB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AAA018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570AA72F"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EBCA6EA" w14:textId="77777777" w:rsidR="0048469E" w:rsidRDefault="0048469E">
            <w:pPr>
              <w:spacing w:after="0" w:line="240" w:lineRule="exact"/>
              <w:jc w:val="right"/>
              <w:rPr>
                <w:rFonts w:ascii="宋体" w:eastAsia="宋体" w:hAnsi="宋体" w:cs="宋体" w:hint="eastAsia"/>
                <w:sz w:val="18"/>
                <w:szCs w:val="18"/>
              </w:rPr>
            </w:pPr>
          </w:p>
        </w:tc>
      </w:tr>
      <w:tr w:rsidR="0048469E" w14:paraId="3F064997"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E284A0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四、账面价值</w:t>
            </w:r>
          </w:p>
        </w:tc>
        <w:tc>
          <w:tcPr>
            <w:tcW w:w="964" w:type="dxa"/>
            <w:tcBorders>
              <w:top w:val="single" w:sz="2" w:space="0" w:color="auto"/>
              <w:left w:val="single" w:sz="2" w:space="0" w:color="auto"/>
              <w:bottom w:val="single" w:sz="2" w:space="0" w:color="auto"/>
              <w:right w:val="single" w:sz="2" w:space="0" w:color="auto"/>
            </w:tcBorders>
            <w:vAlign w:val="center"/>
          </w:tcPr>
          <w:p w14:paraId="3AAD096C"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B4F3905"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94B44E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79FA583"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729D90FE"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1D04A86"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4EC7C009"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601EEC70"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D61765B" w14:textId="77777777" w:rsidR="0048469E" w:rsidRDefault="0048469E">
            <w:pPr>
              <w:spacing w:after="0" w:line="240" w:lineRule="exact"/>
              <w:jc w:val="right"/>
              <w:rPr>
                <w:rFonts w:ascii="宋体" w:eastAsia="宋体" w:hAnsi="宋体" w:cs="宋体" w:hint="eastAsia"/>
                <w:sz w:val="18"/>
                <w:szCs w:val="18"/>
              </w:rPr>
            </w:pPr>
          </w:p>
        </w:tc>
      </w:tr>
      <w:tr w:rsidR="0048469E" w14:paraId="6E8063D7"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6F41F919"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1.期末账面价值</w:t>
            </w:r>
          </w:p>
        </w:tc>
        <w:tc>
          <w:tcPr>
            <w:tcW w:w="964" w:type="dxa"/>
            <w:tcBorders>
              <w:top w:val="single" w:sz="2" w:space="0" w:color="auto"/>
              <w:left w:val="single" w:sz="2" w:space="0" w:color="auto"/>
              <w:bottom w:val="single" w:sz="2" w:space="0" w:color="auto"/>
              <w:right w:val="single" w:sz="2" w:space="0" w:color="auto"/>
            </w:tcBorders>
            <w:vAlign w:val="center"/>
          </w:tcPr>
          <w:p w14:paraId="50FE2C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370,720,977.54</w:t>
            </w:r>
          </w:p>
        </w:tc>
        <w:tc>
          <w:tcPr>
            <w:tcW w:w="964" w:type="dxa"/>
            <w:tcBorders>
              <w:top w:val="single" w:sz="2" w:space="0" w:color="auto"/>
              <w:left w:val="single" w:sz="2" w:space="0" w:color="auto"/>
              <w:bottom w:val="single" w:sz="2" w:space="0" w:color="auto"/>
              <w:right w:val="single" w:sz="2" w:space="0" w:color="auto"/>
            </w:tcBorders>
            <w:vAlign w:val="center"/>
          </w:tcPr>
          <w:p w14:paraId="420653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20,107,210.48</w:t>
            </w:r>
          </w:p>
        </w:tc>
        <w:tc>
          <w:tcPr>
            <w:tcW w:w="964" w:type="dxa"/>
            <w:tcBorders>
              <w:top w:val="single" w:sz="2" w:space="0" w:color="auto"/>
              <w:left w:val="single" w:sz="2" w:space="0" w:color="auto"/>
              <w:bottom w:val="single" w:sz="2" w:space="0" w:color="auto"/>
              <w:right w:val="single" w:sz="2" w:space="0" w:color="auto"/>
            </w:tcBorders>
            <w:vAlign w:val="center"/>
          </w:tcPr>
          <w:p w14:paraId="07BA77FA"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179978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156,998,528.71</w:t>
            </w:r>
          </w:p>
        </w:tc>
        <w:tc>
          <w:tcPr>
            <w:tcW w:w="964" w:type="dxa"/>
            <w:tcBorders>
              <w:top w:val="single" w:sz="2" w:space="0" w:color="auto"/>
              <w:left w:val="single" w:sz="2" w:space="0" w:color="auto"/>
              <w:bottom w:val="single" w:sz="2" w:space="0" w:color="auto"/>
              <w:right w:val="single" w:sz="2" w:space="0" w:color="auto"/>
            </w:tcBorders>
            <w:vAlign w:val="center"/>
          </w:tcPr>
          <w:p w14:paraId="75AA05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404,444,040.82</w:t>
            </w:r>
          </w:p>
        </w:tc>
        <w:tc>
          <w:tcPr>
            <w:tcW w:w="964" w:type="dxa"/>
            <w:tcBorders>
              <w:top w:val="single" w:sz="2" w:space="0" w:color="auto"/>
              <w:left w:val="single" w:sz="2" w:space="0" w:color="auto"/>
              <w:bottom w:val="single" w:sz="2" w:space="0" w:color="auto"/>
              <w:right w:val="single" w:sz="2" w:space="0" w:color="auto"/>
            </w:tcBorders>
            <w:vAlign w:val="center"/>
          </w:tcPr>
          <w:p w14:paraId="169F41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3,198,175.63</w:t>
            </w:r>
          </w:p>
        </w:tc>
        <w:tc>
          <w:tcPr>
            <w:tcW w:w="964" w:type="dxa"/>
            <w:tcBorders>
              <w:top w:val="single" w:sz="2" w:space="0" w:color="auto"/>
              <w:left w:val="single" w:sz="2" w:space="0" w:color="auto"/>
              <w:bottom w:val="single" w:sz="2" w:space="0" w:color="auto"/>
              <w:right w:val="single" w:sz="2" w:space="0" w:color="auto"/>
            </w:tcBorders>
            <w:vAlign w:val="center"/>
          </w:tcPr>
          <w:p w14:paraId="76AB29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53,359,341.80</w:t>
            </w:r>
          </w:p>
        </w:tc>
        <w:tc>
          <w:tcPr>
            <w:tcW w:w="964" w:type="dxa"/>
            <w:tcBorders>
              <w:top w:val="single" w:sz="2" w:space="0" w:color="auto"/>
              <w:left w:val="single" w:sz="2" w:space="0" w:color="auto"/>
              <w:bottom w:val="single" w:sz="2" w:space="0" w:color="auto"/>
              <w:right w:val="single" w:sz="2" w:space="0" w:color="auto"/>
            </w:tcBorders>
            <w:vAlign w:val="center"/>
          </w:tcPr>
          <w:p w14:paraId="1F6A25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1,169,773.29</w:t>
            </w:r>
          </w:p>
        </w:tc>
        <w:tc>
          <w:tcPr>
            <w:tcW w:w="964" w:type="dxa"/>
            <w:tcBorders>
              <w:top w:val="single" w:sz="2" w:space="0" w:color="auto"/>
              <w:left w:val="single" w:sz="2" w:space="0" w:color="auto"/>
              <w:bottom w:val="single" w:sz="2" w:space="0" w:color="auto"/>
              <w:right w:val="single" w:sz="2" w:space="0" w:color="auto"/>
            </w:tcBorders>
            <w:vAlign w:val="center"/>
          </w:tcPr>
          <w:p w14:paraId="462758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1,009,998,048.27</w:t>
            </w:r>
          </w:p>
        </w:tc>
      </w:tr>
      <w:tr w:rsidR="0048469E" w14:paraId="28C3F5DF"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4E832E42"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2.期初账面价值</w:t>
            </w:r>
          </w:p>
        </w:tc>
        <w:tc>
          <w:tcPr>
            <w:tcW w:w="964" w:type="dxa"/>
            <w:tcBorders>
              <w:top w:val="single" w:sz="2" w:space="0" w:color="auto"/>
              <w:left w:val="single" w:sz="2" w:space="0" w:color="auto"/>
              <w:bottom w:val="single" w:sz="2" w:space="0" w:color="auto"/>
              <w:right w:val="single" w:sz="2" w:space="0" w:color="auto"/>
            </w:tcBorders>
            <w:vAlign w:val="center"/>
          </w:tcPr>
          <w:p w14:paraId="19927D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268,128,067.59</w:t>
            </w:r>
          </w:p>
        </w:tc>
        <w:tc>
          <w:tcPr>
            <w:tcW w:w="964" w:type="dxa"/>
            <w:tcBorders>
              <w:top w:val="single" w:sz="2" w:space="0" w:color="auto"/>
              <w:left w:val="single" w:sz="2" w:space="0" w:color="auto"/>
              <w:bottom w:val="single" w:sz="2" w:space="0" w:color="auto"/>
              <w:right w:val="single" w:sz="2" w:space="0" w:color="auto"/>
            </w:tcBorders>
            <w:vAlign w:val="center"/>
          </w:tcPr>
          <w:p w14:paraId="23DC1A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23,864,326.04</w:t>
            </w:r>
          </w:p>
        </w:tc>
        <w:tc>
          <w:tcPr>
            <w:tcW w:w="964" w:type="dxa"/>
            <w:tcBorders>
              <w:top w:val="single" w:sz="2" w:space="0" w:color="auto"/>
              <w:left w:val="single" w:sz="2" w:space="0" w:color="auto"/>
              <w:bottom w:val="single" w:sz="2" w:space="0" w:color="auto"/>
              <w:right w:val="single" w:sz="2" w:space="0" w:color="auto"/>
            </w:tcBorders>
            <w:vAlign w:val="center"/>
          </w:tcPr>
          <w:p w14:paraId="4DE9E732" w14:textId="77777777" w:rsidR="0048469E" w:rsidRDefault="0048469E">
            <w:pPr>
              <w:spacing w:after="0" w:line="240" w:lineRule="exact"/>
              <w:jc w:val="right"/>
              <w:rPr>
                <w:rFonts w:ascii="宋体" w:eastAsia="宋体" w:hAnsi="宋体" w:cs="宋体" w:hint="eastAsia"/>
                <w:sz w:val="18"/>
                <w:szCs w:val="18"/>
              </w:rPr>
            </w:pPr>
          </w:p>
        </w:tc>
        <w:tc>
          <w:tcPr>
            <w:tcW w:w="964" w:type="dxa"/>
            <w:tcBorders>
              <w:top w:val="single" w:sz="2" w:space="0" w:color="auto"/>
              <w:left w:val="single" w:sz="2" w:space="0" w:color="auto"/>
              <w:bottom w:val="single" w:sz="2" w:space="0" w:color="auto"/>
              <w:right w:val="single" w:sz="2" w:space="0" w:color="auto"/>
            </w:tcBorders>
            <w:vAlign w:val="center"/>
          </w:tcPr>
          <w:p w14:paraId="215740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138,374,618.21</w:t>
            </w:r>
          </w:p>
        </w:tc>
        <w:tc>
          <w:tcPr>
            <w:tcW w:w="964" w:type="dxa"/>
            <w:tcBorders>
              <w:top w:val="single" w:sz="2" w:space="0" w:color="auto"/>
              <w:left w:val="single" w:sz="2" w:space="0" w:color="auto"/>
              <w:bottom w:val="single" w:sz="2" w:space="0" w:color="auto"/>
              <w:right w:val="single" w:sz="2" w:space="0" w:color="auto"/>
            </w:tcBorders>
            <w:vAlign w:val="center"/>
          </w:tcPr>
          <w:p w14:paraId="2B47F3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412,675,354.49</w:t>
            </w:r>
          </w:p>
        </w:tc>
        <w:tc>
          <w:tcPr>
            <w:tcW w:w="964" w:type="dxa"/>
            <w:tcBorders>
              <w:top w:val="single" w:sz="2" w:space="0" w:color="auto"/>
              <w:left w:val="single" w:sz="2" w:space="0" w:color="auto"/>
              <w:bottom w:val="single" w:sz="2" w:space="0" w:color="auto"/>
              <w:right w:val="single" w:sz="2" w:space="0" w:color="auto"/>
            </w:tcBorders>
            <w:vAlign w:val="center"/>
          </w:tcPr>
          <w:p w14:paraId="026197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3,703,463.60</w:t>
            </w:r>
          </w:p>
        </w:tc>
        <w:tc>
          <w:tcPr>
            <w:tcW w:w="964" w:type="dxa"/>
            <w:tcBorders>
              <w:top w:val="single" w:sz="2" w:space="0" w:color="auto"/>
              <w:left w:val="single" w:sz="2" w:space="0" w:color="auto"/>
              <w:bottom w:val="single" w:sz="2" w:space="0" w:color="auto"/>
              <w:right w:val="single" w:sz="2" w:space="0" w:color="auto"/>
            </w:tcBorders>
            <w:vAlign w:val="center"/>
          </w:tcPr>
          <w:p w14:paraId="7505BB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39,772,627.16</w:t>
            </w:r>
          </w:p>
        </w:tc>
        <w:tc>
          <w:tcPr>
            <w:tcW w:w="964" w:type="dxa"/>
            <w:tcBorders>
              <w:top w:val="single" w:sz="2" w:space="0" w:color="auto"/>
              <w:left w:val="single" w:sz="2" w:space="0" w:color="auto"/>
              <w:bottom w:val="single" w:sz="2" w:space="0" w:color="auto"/>
              <w:right w:val="single" w:sz="2" w:space="0" w:color="auto"/>
            </w:tcBorders>
            <w:vAlign w:val="center"/>
          </w:tcPr>
          <w:p w14:paraId="77E848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1,434,627.69</w:t>
            </w:r>
          </w:p>
        </w:tc>
        <w:tc>
          <w:tcPr>
            <w:tcW w:w="964" w:type="dxa"/>
            <w:tcBorders>
              <w:top w:val="single" w:sz="2" w:space="0" w:color="auto"/>
              <w:left w:val="single" w:sz="2" w:space="0" w:color="auto"/>
              <w:bottom w:val="single" w:sz="2" w:space="0" w:color="auto"/>
              <w:right w:val="single" w:sz="2" w:space="0" w:color="auto"/>
            </w:tcBorders>
            <w:vAlign w:val="center"/>
          </w:tcPr>
          <w:p w14:paraId="254024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887,953,084.78</w:t>
            </w:r>
          </w:p>
        </w:tc>
      </w:tr>
    </w:tbl>
    <w:p w14:paraId="00BC43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本期末通过公司内部研发形成的无形资产占无形资产余额的比例0.00%。</w:t>
      </w:r>
    </w:p>
    <w:p w14:paraId="517771E0" w14:textId="77777777" w:rsidR="0048469E" w:rsidRDefault="00000000">
      <w:pPr>
        <w:pStyle w:val="3"/>
        <w:spacing w:line="280" w:lineRule="exact"/>
        <w:jc w:val="left"/>
        <w:rPr>
          <w:rFonts w:ascii="宋体" w:hAnsi="宋体" w:cs="宋体" w:hint="eastAsia"/>
          <w:b/>
          <w:bCs/>
        </w:rPr>
      </w:pPr>
      <w:bookmarkStart w:id="266" w:name="_Toc989155"/>
      <w:r>
        <w:rPr>
          <w:rFonts w:ascii="宋体" w:hAnsi="宋体" w:cs="宋体"/>
          <w:b/>
          <w:bCs/>
        </w:rPr>
        <w:t>19、商誉</w:t>
      </w:r>
      <w:bookmarkEnd w:id="266"/>
    </w:p>
    <w:p w14:paraId="6E58846D"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67" w:name="_Toc989156"/>
      <w:r>
        <w:rPr>
          <w:rFonts w:ascii="宋体" w:eastAsia="宋体" w:hAnsi="宋体" w:cs="宋体"/>
          <w:b/>
          <w:bCs/>
          <w:sz w:val="21"/>
          <w:szCs w:val="21"/>
        </w:rPr>
        <w:t>（1） 商誉账面原值</w:t>
      </w:r>
      <w:bookmarkEnd w:id="267"/>
    </w:p>
    <w:p w14:paraId="54DD3E0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09F97AD5"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6A1C39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被投资单位名称或形成商誉的事项</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6D9A6B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6DE78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FC3958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D4C7A3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77914599"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2E9F19B" w14:textId="77777777" w:rsidR="0048469E" w:rsidRDefault="0048469E">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3E691F0"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F797AB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企业合并形成的</w:t>
            </w:r>
          </w:p>
        </w:tc>
        <w:tc>
          <w:tcPr>
            <w:tcW w:w="1377" w:type="dxa"/>
            <w:tcBorders>
              <w:top w:val="single" w:sz="2" w:space="0" w:color="auto"/>
              <w:left w:val="single" w:sz="2" w:space="0" w:color="auto"/>
              <w:bottom w:val="single" w:sz="2" w:space="0" w:color="auto"/>
              <w:right w:val="single" w:sz="2" w:space="0" w:color="auto"/>
            </w:tcBorders>
            <w:vAlign w:val="center"/>
          </w:tcPr>
          <w:p w14:paraId="526629E8"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汇率波动影响</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462782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处置</w:t>
            </w:r>
          </w:p>
        </w:tc>
        <w:tc>
          <w:tcPr>
            <w:tcW w:w="1377" w:type="dxa"/>
            <w:tcBorders>
              <w:top w:val="single" w:sz="2" w:space="0" w:color="auto"/>
              <w:left w:val="single" w:sz="2" w:space="0" w:color="auto"/>
              <w:bottom w:val="single" w:sz="2" w:space="0" w:color="auto"/>
              <w:right w:val="single" w:sz="2" w:space="0" w:color="auto"/>
            </w:tcBorders>
            <w:vAlign w:val="center"/>
          </w:tcPr>
          <w:p w14:paraId="40A960D1"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CF3FF2D" w14:textId="77777777" w:rsidR="0048469E" w:rsidRDefault="0048469E">
            <w:pPr>
              <w:rPr>
                <w:rFonts w:hint="eastAsia"/>
              </w:rPr>
            </w:pPr>
          </w:p>
        </w:tc>
      </w:tr>
      <w:tr w:rsidR="0048469E" w14:paraId="46D9139C"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B28002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Lista Holding AG</w:t>
            </w:r>
          </w:p>
        </w:tc>
        <w:tc>
          <w:tcPr>
            <w:tcW w:w="1377" w:type="dxa"/>
            <w:tcBorders>
              <w:top w:val="single" w:sz="2" w:space="0" w:color="auto"/>
              <w:left w:val="single" w:sz="2" w:space="0" w:color="auto"/>
              <w:bottom w:val="single" w:sz="2" w:space="0" w:color="auto"/>
              <w:right w:val="single" w:sz="2" w:space="0" w:color="auto"/>
            </w:tcBorders>
            <w:vAlign w:val="center"/>
          </w:tcPr>
          <w:p w14:paraId="6899F4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1,189,377,366.10</w:t>
            </w:r>
          </w:p>
        </w:tc>
        <w:tc>
          <w:tcPr>
            <w:tcW w:w="1377" w:type="dxa"/>
            <w:tcBorders>
              <w:top w:val="single" w:sz="2" w:space="0" w:color="auto"/>
              <w:left w:val="single" w:sz="2" w:space="0" w:color="auto"/>
              <w:bottom w:val="single" w:sz="2" w:space="0" w:color="auto"/>
              <w:right w:val="single" w:sz="2" w:space="0" w:color="auto"/>
            </w:tcBorders>
            <w:vAlign w:val="center"/>
          </w:tcPr>
          <w:p w14:paraId="75434F9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2514B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-59,437,786.03</w:t>
            </w:r>
          </w:p>
        </w:tc>
        <w:tc>
          <w:tcPr>
            <w:tcW w:w="1377" w:type="dxa"/>
            <w:tcBorders>
              <w:top w:val="single" w:sz="2" w:space="0" w:color="auto"/>
              <w:left w:val="single" w:sz="2" w:space="0" w:color="auto"/>
              <w:bottom w:val="single" w:sz="2" w:space="0" w:color="auto"/>
              <w:right w:val="single" w:sz="2" w:space="0" w:color="auto"/>
            </w:tcBorders>
            <w:vAlign w:val="center"/>
          </w:tcPr>
          <w:p w14:paraId="73B9A4B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3F0DCA5"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A4D69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1,129,939,580.07</w:t>
            </w:r>
          </w:p>
        </w:tc>
      </w:tr>
      <w:tr w:rsidR="0048469E" w14:paraId="0F480C9D"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0D2194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Geelong Orchid Holdings Ltd</w:t>
            </w:r>
          </w:p>
        </w:tc>
        <w:tc>
          <w:tcPr>
            <w:tcW w:w="1377" w:type="dxa"/>
            <w:tcBorders>
              <w:top w:val="single" w:sz="2" w:space="0" w:color="auto"/>
              <w:left w:val="single" w:sz="2" w:space="0" w:color="auto"/>
              <w:bottom w:val="single" w:sz="2" w:space="0" w:color="auto"/>
              <w:right w:val="single" w:sz="2" w:space="0" w:color="auto"/>
            </w:tcBorders>
            <w:vAlign w:val="center"/>
          </w:tcPr>
          <w:p w14:paraId="67203E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568,037,859.11</w:t>
            </w:r>
          </w:p>
        </w:tc>
        <w:tc>
          <w:tcPr>
            <w:tcW w:w="1377" w:type="dxa"/>
            <w:tcBorders>
              <w:top w:val="single" w:sz="2" w:space="0" w:color="auto"/>
              <w:left w:val="single" w:sz="2" w:space="0" w:color="auto"/>
              <w:bottom w:val="single" w:sz="2" w:space="0" w:color="auto"/>
              <w:right w:val="single" w:sz="2" w:space="0" w:color="auto"/>
            </w:tcBorders>
            <w:vAlign w:val="center"/>
          </w:tcPr>
          <w:p w14:paraId="5B0A13C1"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CA4C4DB"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820D50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E9A6F93"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5B72D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568,037,859.11</w:t>
            </w:r>
          </w:p>
        </w:tc>
      </w:tr>
      <w:tr w:rsidR="0048469E" w14:paraId="5887A2E5"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A18A23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Arrow Fastener Co., LLC</w:t>
            </w:r>
          </w:p>
        </w:tc>
        <w:tc>
          <w:tcPr>
            <w:tcW w:w="1377" w:type="dxa"/>
            <w:tcBorders>
              <w:top w:val="single" w:sz="2" w:space="0" w:color="auto"/>
              <w:left w:val="single" w:sz="2" w:space="0" w:color="auto"/>
              <w:bottom w:val="single" w:sz="2" w:space="0" w:color="auto"/>
              <w:right w:val="single" w:sz="2" w:space="0" w:color="auto"/>
            </w:tcBorders>
            <w:vAlign w:val="center"/>
          </w:tcPr>
          <w:p w14:paraId="7E135D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653,931,525.60</w:t>
            </w:r>
          </w:p>
        </w:tc>
        <w:tc>
          <w:tcPr>
            <w:tcW w:w="1377" w:type="dxa"/>
            <w:tcBorders>
              <w:top w:val="single" w:sz="2" w:space="0" w:color="auto"/>
              <w:left w:val="single" w:sz="2" w:space="0" w:color="auto"/>
              <w:bottom w:val="single" w:sz="2" w:space="0" w:color="auto"/>
              <w:right w:val="single" w:sz="2" w:space="0" w:color="auto"/>
            </w:tcBorders>
            <w:vAlign w:val="center"/>
          </w:tcPr>
          <w:p w14:paraId="47E6F7A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2B863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9,759,069.60</w:t>
            </w:r>
          </w:p>
        </w:tc>
        <w:tc>
          <w:tcPr>
            <w:tcW w:w="1377" w:type="dxa"/>
            <w:tcBorders>
              <w:top w:val="single" w:sz="2" w:space="0" w:color="auto"/>
              <w:left w:val="single" w:sz="2" w:space="0" w:color="auto"/>
              <w:bottom w:val="single" w:sz="2" w:space="0" w:color="auto"/>
              <w:right w:val="single" w:sz="2" w:space="0" w:color="auto"/>
            </w:tcBorders>
            <w:vAlign w:val="center"/>
          </w:tcPr>
          <w:p w14:paraId="76DC021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148AF9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C84AA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663,690,595.20</w:t>
            </w:r>
          </w:p>
        </w:tc>
      </w:tr>
      <w:tr w:rsidR="0048469E" w14:paraId="19C1AA52"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6811C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常州华达科捷光电仪器有限公司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022E8D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118,076,677.01</w:t>
            </w:r>
          </w:p>
        </w:tc>
        <w:tc>
          <w:tcPr>
            <w:tcW w:w="1377" w:type="dxa"/>
            <w:tcBorders>
              <w:top w:val="single" w:sz="2" w:space="0" w:color="auto"/>
              <w:left w:val="single" w:sz="2" w:space="0" w:color="auto"/>
              <w:bottom w:val="single" w:sz="2" w:space="0" w:color="auto"/>
              <w:right w:val="single" w:sz="2" w:space="0" w:color="auto"/>
            </w:tcBorders>
            <w:vAlign w:val="center"/>
          </w:tcPr>
          <w:p w14:paraId="4EE7DFE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086A43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8570BB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E69C36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A7AF2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118,076,677.01</w:t>
            </w:r>
          </w:p>
        </w:tc>
      </w:tr>
      <w:tr w:rsidR="0048469E" w14:paraId="383C9AC1"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5AFCB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Prim' Tools Limited</w:t>
            </w:r>
          </w:p>
        </w:tc>
        <w:tc>
          <w:tcPr>
            <w:tcW w:w="1377" w:type="dxa"/>
            <w:tcBorders>
              <w:top w:val="single" w:sz="2" w:space="0" w:color="auto"/>
              <w:left w:val="single" w:sz="2" w:space="0" w:color="auto"/>
              <w:bottom w:val="single" w:sz="2" w:space="0" w:color="auto"/>
              <w:right w:val="single" w:sz="2" w:space="0" w:color="auto"/>
            </w:tcBorders>
            <w:vAlign w:val="center"/>
          </w:tcPr>
          <w:p w14:paraId="341830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69,957,952.71</w:t>
            </w:r>
          </w:p>
        </w:tc>
        <w:tc>
          <w:tcPr>
            <w:tcW w:w="1377" w:type="dxa"/>
            <w:tcBorders>
              <w:top w:val="single" w:sz="2" w:space="0" w:color="auto"/>
              <w:left w:val="single" w:sz="2" w:space="0" w:color="auto"/>
              <w:bottom w:val="single" w:sz="2" w:space="0" w:color="auto"/>
              <w:right w:val="single" w:sz="2" w:space="0" w:color="auto"/>
            </w:tcBorders>
            <w:vAlign w:val="center"/>
          </w:tcPr>
          <w:p w14:paraId="1F0B85A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81388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1,044,030.61</w:t>
            </w:r>
          </w:p>
        </w:tc>
        <w:tc>
          <w:tcPr>
            <w:tcW w:w="1377" w:type="dxa"/>
            <w:tcBorders>
              <w:top w:val="single" w:sz="2" w:space="0" w:color="auto"/>
              <w:left w:val="single" w:sz="2" w:space="0" w:color="auto"/>
              <w:bottom w:val="single" w:sz="2" w:space="0" w:color="auto"/>
              <w:right w:val="single" w:sz="2" w:space="0" w:color="auto"/>
            </w:tcBorders>
            <w:vAlign w:val="center"/>
          </w:tcPr>
          <w:p w14:paraId="406B439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E0E0AE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BC4CE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71,001,983.32</w:t>
            </w:r>
          </w:p>
        </w:tc>
      </w:tr>
      <w:tr w:rsidR="0048469E" w14:paraId="2DC45C1D"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809B3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苏州市新大地五金制品有限公司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773385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42,288,608.30</w:t>
            </w:r>
          </w:p>
        </w:tc>
        <w:tc>
          <w:tcPr>
            <w:tcW w:w="1377" w:type="dxa"/>
            <w:tcBorders>
              <w:top w:val="single" w:sz="2" w:space="0" w:color="auto"/>
              <w:left w:val="single" w:sz="2" w:space="0" w:color="auto"/>
              <w:bottom w:val="single" w:sz="2" w:space="0" w:color="auto"/>
              <w:right w:val="single" w:sz="2" w:space="0" w:color="auto"/>
            </w:tcBorders>
            <w:vAlign w:val="center"/>
          </w:tcPr>
          <w:p w14:paraId="0E89E420"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B0156F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D73576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CEC809B"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80E75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42,288,608.30</w:t>
            </w:r>
          </w:p>
        </w:tc>
      </w:tr>
      <w:tr w:rsidR="0048469E" w14:paraId="32E325BD"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10E93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Prexiso AG</w:t>
            </w:r>
          </w:p>
        </w:tc>
        <w:tc>
          <w:tcPr>
            <w:tcW w:w="1377" w:type="dxa"/>
            <w:tcBorders>
              <w:top w:val="single" w:sz="2" w:space="0" w:color="auto"/>
              <w:left w:val="single" w:sz="2" w:space="0" w:color="auto"/>
              <w:bottom w:val="single" w:sz="2" w:space="0" w:color="auto"/>
              <w:right w:val="single" w:sz="2" w:space="0" w:color="auto"/>
            </w:tcBorders>
            <w:vAlign w:val="center"/>
          </w:tcPr>
          <w:p w14:paraId="07324D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38,079,740.04</w:t>
            </w:r>
          </w:p>
        </w:tc>
        <w:tc>
          <w:tcPr>
            <w:tcW w:w="1377" w:type="dxa"/>
            <w:tcBorders>
              <w:top w:val="single" w:sz="2" w:space="0" w:color="auto"/>
              <w:left w:val="single" w:sz="2" w:space="0" w:color="auto"/>
              <w:bottom w:val="single" w:sz="2" w:space="0" w:color="auto"/>
              <w:right w:val="single" w:sz="2" w:space="0" w:color="auto"/>
            </w:tcBorders>
            <w:vAlign w:val="center"/>
          </w:tcPr>
          <w:p w14:paraId="2FE0248B"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4E6A5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-1,902,991.85</w:t>
            </w:r>
          </w:p>
        </w:tc>
        <w:tc>
          <w:tcPr>
            <w:tcW w:w="1377" w:type="dxa"/>
            <w:tcBorders>
              <w:top w:val="single" w:sz="2" w:space="0" w:color="auto"/>
              <w:left w:val="single" w:sz="2" w:space="0" w:color="auto"/>
              <w:bottom w:val="single" w:sz="2" w:space="0" w:color="auto"/>
              <w:right w:val="single" w:sz="2" w:space="0" w:color="auto"/>
            </w:tcBorders>
            <w:vAlign w:val="center"/>
          </w:tcPr>
          <w:p w14:paraId="5F5EE11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5EE22D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BBAA8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36,176,748.19</w:t>
            </w:r>
          </w:p>
        </w:tc>
      </w:tr>
      <w:tr w:rsidR="0048469E" w14:paraId="20486E72"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F2B9E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Prime-Line Products, LLC</w:t>
            </w:r>
          </w:p>
        </w:tc>
        <w:tc>
          <w:tcPr>
            <w:tcW w:w="1377" w:type="dxa"/>
            <w:tcBorders>
              <w:top w:val="single" w:sz="2" w:space="0" w:color="auto"/>
              <w:left w:val="single" w:sz="2" w:space="0" w:color="auto"/>
              <w:bottom w:val="single" w:sz="2" w:space="0" w:color="auto"/>
              <w:right w:val="single" w:sz="2" w:space="0" w:color="auto"/>
            </w:tcBorders>
            <w:vAlign w:val="center"/>
          </w:tcPr>
          <w:p w14:paraId="577CA6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30,455,610.00</w:t>
            </w:r>
          </w:p>
        </w:tc>
        <w:tc>
          <w:tcPr>
            <w:tcW w:w="1377" w:type="dxa"/>
            <w:tcBorders>
              <w:top w:val="single" w:sz="2" w:space="0" w:color="auto"/>
              <w:left w:val="single" w:sz="2" w:space="0" w:color="auto"/>
              <w:bottom w:val="single" w:sz="2" w:space="0" w:color="auto"/>
              <w:right w:val="single" w:sz="2" w:space="0" w:color="auto"/>
            </w:tcBorders>
            <w:vAlign w:val="center"/>
          </w:tcPr>
          <w:p w14:paraId="6414924B"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43D42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454,510.00</w:t>
            </w:r>
          </w:p>
        </w:tc>
        <w:tc>
          <w:tcPr>
            <w:tcW w:w="1377" w:type="dxa"/>
            <w:tcBorders>
              <w:top w:val="single" w:sz="2" w:space="0" w:color="auto"/>
              <w:left w:val="single" w:sz="2" w:space="0" w:color="auto"/>
              <w:bottom w:val="single" w:sz="2" w:space="0" w:color="auto"/>
              <w:right w:val="single" w:sz="2" w:space="0" w:color="auto"/>
            </w:tcBorders>
            <w:vAlign w:val="center"/>
          </w:tcPr>
          <w:p w14:paraId="3D3E603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CFDBBBB"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D17AC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30,910,120.00</w:t>
            </w:r>
          </w:p>
        </w:tc>
      </w:tr>
      <w:tr w:rsidR="0048469E" w14:paraId="46E04EEA"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5C1E0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Scruffs </w:t>
            </w:r>
            <w:r>
              <w:rPr>
                <w:rFonts w:ascii="宋体" w:eastAsia="宋体" w:hAnsi="宋体" w:cs="宋体"/>
                <w:sz w:val="18"/>
                <w:szCs w:val="18"/>
              </w:rPr>
              <w:lastRenderedPageBreak/>
              <w:t>Workwear Ltd 购买的工装服及劳保用品相关资产组</w:t>
            </w:r>
          </w:p>
        </w:tc>
        <w:tc>
          <w:tcPr>
            <w:tcW w:w="1377" w:type="dxa"/>
            <w:tcBorders>
              <w:top w:val="single" w:sz="2" w:space="0" w:color="auto"/>
              <w:left w:val="single" w:sz="2" w:space="0" w:color="auto"/>
              <w:bottom w:val="single" w:sz="2" w:space="0" w:color="auto"/>
              <w:right w:val="single" w:sz="2" w:space="0" w:color="auto"/>
            </w:tcBorders>
            <w:vAlign w:val="center"/>
          </w:tcPr>
          <w:p w14:paraId="49BE69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24,973,059.7</w:t>
            </w:r>
            <w:r>
              <w:rPr>
                <w:rFonts w:ascii="宋体" w:eastAsia="宋体" w:hAnsi="宋体" w:cs="宋体"/>
                <w:sz w:val="18"/>
                <w:szCs w:val="18"/>
              </w:rPr>
              <w:lastRenderedPageBreak/>
              <w:t>2</w:t>
            </w:r>
          </w:p>
        </w:tc>
        <w:tc>
          <w:tcPr>
            <w:tcW w:w="1377" w:type="dxa"/>
            <w:tcBorders>
              <w:top w:val="single" w:sz="2" w:space="0" w:color="auto"/>
              <w:left w:val="single" w:sz="2" w:space="0" w:color="auto"/>
              <w:bottom w:val="single" w:sz="2" w:space="0" w:color="auto"/>
              <w:right w:val="single" w:sz="2" w:space="0" w:color="auto"/>
            </w:tcBorders>
            <w:vAlign w:val="center"/>
          </w:tcPr>
          <w:p w14:paraId="28D6FF7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B12DF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97,780.82</w:t>
            </w:r>
          </w:p>
        </w:tc>
        <w:tc>
          <w:tcPr>
            <w:tcW w:w="1377" w:type="dxa"/>
            <w:tcBorders>
              <w:top w:val="single" w:sz="2" w:space="0" w:color="auto"/>
              <w:left w:val="single" w:sz="2" w:space="0" w:color="auto"/>
              <w:bottom w:val="single" w:sz="2" w:space="0" w:color="auto"/>
              <w:right w:val="single" w:sz="2" w:space="0" w:color="auto"/>
            </w:tcBorders>
            <w:vAlign w:val="center"/>
          </w:tcPr>
          <w:p w14:paraId="7E23934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5D6E5A3"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03471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25,070,840.5</w:t>
            </w:r>
            <w:r>
              <w:rPr>
                <w:rFonts w:ascii="宋体" w:eastAsia="宋体" w:hAnsi="宋体" w:cs="宋体"/>
                <w:sz w:val="18"/>
                <w:szCs w:val="18"/>
              </w:rPr>
              <w:lastRenderedPageBreak/>
              <w:t>4</w:t>
            </w:r>
          </w:p>
        </w:tc>
      </w:tr>
      <w:tr w:rsidR="0048469E" w14:paraId="53B098B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640442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Corgrap S.A.</w:t>
            </w:r>
          </w:p>
        </w:tc>
        <w:tc>
          <w:tcPr>
            <w:tcW w:w="1377" w:type="dxa"/>
            <w:tcBorders>
              <w:top w:val="single" w:sz="2" w:space="0" w:color="auto"/>
              <w:left w:val="single" w:sz="2" w:space="0" w:color="auto"/>
              <w:bottom w:val="single" w:sz="2" w:space="0" w:color="auto"/>
              <w:right w:val="single" w:sz="2" w:space="0" w:color="auto"/>
            </w:tcBorders>
            <w:vAlign w:val="center"/>
          </w:tcPr>
          <w:p w14:paraId="0A8310D1"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128DF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13,085,302.36</w:t>
            </w:r>
          </w:p>
        </w:tc>
        <w:tc>
          <w:tcPr>
            <w:tcW w:w="1377" w:type="dxa"/>
            <w:tcBorders>
              <w:top w:val="single" w:sz="2" w:space="0" w:color="auto"/>
              <w:left w:val="single" w:sz="2" w:space="0" w:color="auto"/>
              <w:bottom w:val="single" w:sz="2" w:space="0" w:color="auto"/>
              <w:right w:val="single" w:sz="2" w:space="0" w:color="auto"/>
            </w:tcBorders>
            <w:vAlign w:val="center"/>
          </w:tcPr>
          <w:p w14:paraId="7810D0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-232,272.37</w:t>
            </w:r>
          </w:p>
        </w:tc>
        <w:tc>
          <w:tcPr>
            <w:tcW w:w="1377" w:type="dxa"/>
            <w:tcBorders>
              <w:top w:val="single" w:sz="2" w:space="0" w:color="auto"/>
              <w:left w:val="single" w:sz="2" w:space="0" w:color="auto"/>
              <w:bottom w:val="single" w:sz="2" w:space="0" w:color="auto"/>
              <w:right w:val="single" w:sz="2" w:space="0" w:color="auto"/>
            </w:tcBorders>
            <w:vAlign w:val="center"/>
          </w:tcPr>
          <w:p w14:paraId="38259318"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488D9D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11A94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12,853,029.99</w:t>
            </w:r>
          </w:p>
        </w:tc>
      </w:tr>
      <w:tr w:rsidR="0048469E" w14:paraId="3F3E5641"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8DF743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TESA Group 资产高精度测量工具股权及其相关资产组</w:t>
            </w:r>
          </w:p>
        </w:tc>
        <w:tc>
          <w:tcPr>
            <w:tcW w:w="1377" w:type="dxa"/>
            <w:tcBorders>
              <w:top w:val="single" w:sz="2" w:space="0" w:color="auto"/>
              <w:left w:val="single" w:sz="2" w:space="0" w:color="auto"/>
              <w:bottom w:val="single" w:sz="2" w:space="0" w:color="auto"/>
              <w:right w:val="single" w:sz="2" w:space="0" w:color="auto"/>
            </w:tcBorders>
            <w:vAlign w:val="center"/>
          </w:tcPr>
          <w:p w14:paraId="6F79D2EB"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F9D6E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5,638,355.53</w:t>
            </w:r>
          </w:p>
        </w:tc>
        <w:tc>
          <w:tcPr>
            <w:tcW w:w="1377" w:type="dxa"/>
            <w:tcBorders>
              <w:top w:val="single" w:sz="2" w:space="0" w:color="auto"/>
              <w:left w:val="single" w:sz="2" w:space="0" w:color="auto"/>
              <w:bottom w:val="single" w:sz="2" w:space="0" w:color="auto"/>
              <w:right w:val="single" w:sz="2" w:space="0" w:color="auto"/>
            </w:tcBorders>
            <w:vAlign w:val="center"/>
          </w:tcPr>
          <w:p w14:paraId="459277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9,781.44</w:t>
            </w:r>
          </w:p>
        </w:tc>
        <w:tc>
          <w:tcPr>
            <w:tcW w:w="1377" w:type="dxa"/>
            <w:tcBorders>
              <w:top w:val="single" w:sz="2" w:space="0" w:color="auto"/>
              <w:left w:val="single" w:sz="2" w:space="0" w:color="auto"/>
              <w:bottom w:val="single" w:sz="2" w:space="0" w:color="auto"/>
              <w:right w:val="single" w:sz="2" w:space="0" w:color="auto"/>
            </w:tcBorders>
            <w:vAlign w:val="center"/>
          </w:tcPr>
          <w:p w14:paraId="1F119A93"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163AA5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78A49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5,648,136.97</w:t>
            </w:r>
          </w:p>
        </w:tc>
      </w:tr>
      <w:tr w:rsidR="0048469E" w14:paraId="2FC34D26"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57FC8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龙游沪工锻三工具有限公司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223E2B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8,072,738.29</w:t>
            </w:r>
          </w:p>
        </w:tc>
        <w:tc>
          <w:tcPr>
            <w:tcW w:w="1377" w:type="dxa"/>
            <w:tcBorders>
              <w:top w:val="single" w:sz="2" w:space="0" w:color="auto"/>
              <w:left w:val="single" w:sz="2" w:space="0" w:color="auto"/>
              <w:bottom w:val="single" w:sz="2" w:space="0" w:color="auto"/>
              <w:right w:val="single" w:sz="2" w:space="0" w:color="auto"/>
            </w:tcBorders>
            <w:vAlign w:val="center"/>
          </w:tcPr>
          <w:p w14:paraId="4606A3C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7C523F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1028AE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998CD7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61006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8,072,738.29</w:t>
            </w:r>
          </w:p>
        </w:tc>
      </w:tr>
      <w:tr w:rsidR="0048469E" w14:paraId="6185F384"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2737D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上海力易得工具有限公司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53950C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5,677,361.84</w:t>
            </w:r>
          </w:p>
        </w:tc>
        <w:tc>
          <w:tcPr>
            <w:tcW w:w="1377" w:type="dxa"/>
            <w:tcBorders>
              <w:top w:val="single" w:sz="2" w:space="0" w:color="auto"/>
              <w:left w:val="single" w:sz="2" w:space="0" w:color="auto"/>
              <w:bottom w:val="single" w:sz="2" w:space="0" w:color="auto"/>
              <w:right w:val="single" w:sz="2" w:space="0" w:color="auto"/>
            </w:tcBorders>
            <w:vAlign w:val="center"/>
          </w:tcPr>
          <w:p w14:paraId="180F2683"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845264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FDAAF4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3836B8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3C0AB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5,677,361.84</w:t>
            </w:r>
          </w:p>
        </w:tc>
      </w:tr>
      <w:tr w:rsidR="0048469E" w14:paraId="736EC882"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ADC04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海宁十倍得刀具有限公司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15A8F5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884,415.32</w:t>
            </w:r>
          </w:p>
        </w:tc>
        <w:tc>
          <w:tcPr>
            <w:tcW w:w="1377" w:type="dxa"/>
            <w:tcBorders>
              <w:top w:val="single" w:sz="2" w:space="0" w:color="auto"/>
              <w:left w:val="single" w:sz="2" w:space="0" w:color="auto"/>
              <w:bottom w:val="single" w:sz="2" w:space="0" w:color="auto"/>
              <w:right w:val="single" w:sz="2" w:space="0" w:color="auto"/>
            </w:tcBorders>
            <w:vAlign w:val="center"/>
          </w:tcPr>
          <w:p w14:paraId="0DDCA8C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5437AA9"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8C5913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E60D36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39C04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884,415.32</w:t>
            </w:r>
          </w:p>
        </w:tc>
      </w:tr>
      <w:tr w:rsidR="0048469E" w14:paraId="44B766E0"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C0F1B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浙江国新工具有限公司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6A8FF2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308,667.41</w:t>
            </w:r>
          </w:p>
        </w:tc>
        <w:tc>
          <w:tcPr>
            <w:tcW w:w="1377" w:type="dxa"/>
            <w:tcBorders>
              <w:top w:val="single" w:sz="2" w:space="0" w:color="auto"/>
              <w:left w:val="single" w:sz="2" w:space="0" w:color="auto"/>
              <w:bottom w:val="single" w:sz="2" w:space="0" w:color="auto"/>
              <w:right w:val="single" w:sz="2" w:space="0" w:color="auto"/>
            </w:tcBorders>
            <w:vAlign w:val="center"/>
          </w:tcPr>
          <w:p w14:paraId="2F69AA7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3BCF61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33A8570"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71DD76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EDE64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308,667.41</w:t>
            </w:r>
          </w:p>
        </w:tc>
      </w:tr>
      <w:tr w:rsidR="0048469E" w14:paraId="0A6D84D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AF271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龙游亿洋锻造有限公司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51F8F1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170,033.92</w:t>
            </w:r>
          </w:p>
        </w:tc>
        <w:tc>
          <w:tcPr>
            <w:tcW w:w="1377" w:type="dxa"/>
            <w:tcBorders>
              <w:top w:val="single" w:sz="2" w:space="0" w:color="auto"/>
              <w:left w:val="single" w:sz="2" w:space="0" w:color="auto"/>
              <w:bottom w:val="single" w:sz="2" w:space="0" w:color="auto"/>
              <w:right w:val="single" w:sz="2" w:space="0" w:color="auto"/>
            </w:tcBorders>
            <w:vAlign w:val="center"/>
          </w:tcPr>
          <w:p w14:paraId="5667B951"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43D4CC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EB7BE99"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A17A590"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8373E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170,033.92</w:t>
            </w:r>
          </w:p>
        </w:tc>
      </w:tr>
      <w:tr w:rsidR="0048469E" w14:paraId="4F8854FA"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68DF2D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2EA9E79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2,750,291,615.37</w:t>
            </w:r>
          </w:p>
        </w:tc>
        <w:tc>
          <w:tcPr>
            <w:tcW w:w="1377" w:type="dxa"/>
            <w:tcBorders>
              <w:top w:val="single" w:sz="2" w:space="0" w:color="auto"/>
              <w:left w:val="single" w:sz="2" w:space="0" w:color="auto"/>
              <w:bottom w:val="single" w:sz="2" w:space="0" w:color="auto"/>
              <w:right w:val="single" w:sz="2" w:space="0" w:color="auto"/>
            </w:tcBorders>
            <w:vAlign w:val="center"/>
          </w:tcPr>
          <w:p w14:paraId="472567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18,723,657.89</w:t>
            </w:r>
          </w:p>
        </w:tc>
        <w:tc>
          <w:tcPr>
            <w:tcW w:w="1377" w:type="dxa"/>
            <w:tcBorders>
              <w:top w:val="single" w:sz="2" w:space="0" w:color="auto"/>
              <w:left w:val="single" w:sz="2" w:space="0" w:color="auto"/>
              <w:bottom w:val="single" w:sz="2" w:space="0" w:color="auto"/>
              <w:right w:val="single" w:sz="2" w:space="0" w:color="auto"/>
            </w:tcBorders>
            <w:vAlign w:val="center"/>
          </w:tcPr>
          <w:p w14:paraId="010A85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-50,207,877.78</w:t>
            </w:r>
          </w:p>
        </w:tc>
        <w:tc>
          <w:tcPr>
            <w:tcW w:w="1377" w:type="dxa"/>
            <w:tcBorders>
              <w:top w:val="single" w:sz="2" w:space="0" w:color="auto"/>
              <w:left w:val="single" w:sz="2" w:space="0" w:color="auto"/>
              <w:bottom w:val="single" w:sz="2" w:space="0" w:color="auto"/>
              <w:right w:val="single" w:sz="2" w:space="0" w:color="auto"/>
            </w:tcBorders>
            <w:vAlign w:val="center"/>
          </w:tcPr>
          <w:p w14:paraId="0BB5002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9D488E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994E0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2,718,807,395.48</w:t>
            </w:r>
          </w:p>
        </w:tc>
      </w:tr>
    </w:tbl>
    <w:p w14:paraId="3C30D975"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68" w:name="_Toc989157"/>
      <w:r>
        <w:rPr>
          <w:rFonts w:ascii="宋体" w:eastAsia="宋体" w:hAnsi="宋体" w:cs="宋体"/>
          <w:b/>
          <w:bCs/>
          <w:sz w:val="21"/>
          <w:szCs w:val="21"/>
        </w:rPr>
        <w:t>（2） 商誉减值准备</w:t>
      </w:r>
      <w:bookmarkEnd w:id="268"/>
    </w:p>
    <w:p w14:paraId="391320CA"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04FD015A"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DDDC39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被投资单位名称或形成商誉的事项</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FA477E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397C34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02BAB7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65E26A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7A8D94DA"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9299C27" w14:textId="77777777" w:rsidR="0048469E" w:rsidRDefault="0048469E">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C5888CA"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B849AB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vAlign w:val="center"/>
          </w:tcPr>
          <w:p w14:paraId="292FC5C2"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8C259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处置</w:t>
            </w:r>
          </w:p>
        </w:tc>
        <w:tc>
          <w:tcPr>
            <w:tcW w:w="1377" w:type="dxa"/>
            <w:tcBorders>
              <w:top w:val="single" w:sz="2" w:space="0" w:color="auto"/>
              <w:left w:val="single" w:sz="2" w:space="0" w:color="auto"/>
              <w:bottom w:val="single" w:sz="2" w:space="0" w:color="auto"/>
              <w:right w:val="single" w:sz="2" w:space="0" w:color="auto"/>
            </w:tcBorders>
            <w:vAlign w:val="center"/>
          </w:tcPr>
          <w:p w14:paraId="42EA9C2D"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D7632F4" w14:textId="77777777" w:rsidR="0048469E" w:rsidRDefault="0048469E">
            <w:pPr>
              <w:rPr>
                <w:rFonts w:hint="eastAsia"/>
              </w:rPr>
            </w:pPr>
          </w:p>
        </w:tc>
      </w:tr>
      <w:tr w:rsidR="0048469E" w14:paraId="7C46D9A8"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49463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Lista Holding AG</w:t>
            </w:r>
          </w:p>
        </w:tc>
        <w:tc>
          <w:tcPr>
            <w:tcW w:w="1377" w:type="dxa"/>
            <w:tcBorders>
              <w:top w:val="single" w:sz="2" w:space="0" w:color="auto"/>
              <w:left w:val="single" w:sz="2" w:space="0" w:color="auto"/>
              <w:bottom w:val="single" w:sz="2" w:space="0" w:color="auto"/>
              <w:right w:val="single" w:sz="2" w:space="0" w:color="auto"/>
            </w:tcBorders>
            <w:vAlign w:val="center"/>
          </w:tcPr>
          <w:p w14:paraId="6BC201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70,398,887.67</w:t>
            </w:r>
          </w:p>
        </w:tc>
        <w:tc>
          <w:tcPr>
            <w:tcW w:w="1377" w:type="dxa"/>
            <w:tcBorders>
              <w:top w:val="single" w:sz="2" w:space="0" w:color="auto"/>
              <w:left w:val="single" w:sz="2" w:space="0" w:color="auto"/>
              <w:bottom w:val="single" w:sz="2" w:space="0" w:color="auto"/>
              <w:right w:val="single" w:sz="2" w:space="0" w:color="auto"/>
            </w:tcBorders>
            <w:vAlign w:val="center"/>
          </w:tcPr>
          <w:p w14:paraId="0CD2AAE4"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8F2A301"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F641D5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EC6E42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F2C94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70,398,887.67</w:t>
            </w:r>
          </w:p>
        </w:tc>
      </w:tr>
      <w:tr w:rsidR="0048469E" w14:paraId="6C96C274"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5190DD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Geelong Orchid Holdings Ltd</w:t>
            </w:r>
          </w:p>
        </w:tc>
        <w:tc>
          <w:tcPr>
            <w:tcW w:w="1377" w:type="dxa"/>
            <w:tcBorders>
              <w:top w:val="single" w:sz="2" w:space="0" w:color="auto"/>
              <w:left w:val="single" w:sz="2" w:space="0" w:color="auto"/>
              <w:bottom w:val="single" w:sz="2" w:space="0" w:color="auto"/>
              <w:right w:val="single" w:sz="2" w:space="0" w:color="auto"/>
            </w:tcBorders>
            <w:vAlign w:val="center"/>
          </w:tcPr>
          <w:p w14:paraId="6D3515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2,455,041.61</w:t>
            </w:r>
          </w:p>
        </w:tc>
        <w:tc>
          <w:tcPr>
            <w:tcW w:w="1377" w:type="dxa"/>
            <w:tcBorders>
              <w:top w:val="single" w:sz="2" w:space="0" w:color="auto"/>
              <w:left w:val="single" w:sz="2" w:space="0" w:color="auto"/>
              <w:bottom w:val="single" w:sz="2" w:space="0" w:color="auto"/>
              <w:right w:val="single" w:sz="2" w:space="0" w:color="auto"/>
            </w:tcBorders>
            <w:vAlign w:val="center"/>
          </w:tcPr>
          <w:p w14:paraId="288976C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C9E8A2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9260C0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3A81B9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3367E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2,455,041.61</w:t>
            </w:r>
          </w:p>
        </w:tc>
      </w:tr>
      <w:tr w:rsidR="0048469E" w14:paraId="28833511"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EAECE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Arrow Fastener Co., LLC</w:t>
            </w:r>
          </w:p>
        </w:tc>
        <w:tc>
          <w:tcPr>
            <w:tcW w:w="1377" w:type="dxa"/>
            <w:tcBorders>
              <w:top w:val="single" w:sz="2" w:space="0" w:color="auto"/>
              <w:left w:val="single" w:sz="2" w:space="0" w:color="auto"/>
              <w:bottom w:val="single" w:sz="2" w:space="0" w:color="auto"/>
              <w:right w:val="single" w:sz="2" w:space="0" w:color="auto"/>
            </w:tcBorders>
            <w:vAlign w:val="center"/>
          </w:tcPr>
          <w:p w14:paraId="433425B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297C0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129,920,366.88</w:t>
            </w:r>
          </w:p>
        </w:tc>
        <w:tc>
          <w:tcPr>
            <w:tcW w:w="1377" w:type="dxa"/>
            <w:tcBorders>
              <w:top w:val="single" w:sz="2" w:space="0" w:color="auto"/>
              <w:left w:val="single" w:sz="2" w:space="0" w:color="auto"/>
              <w:bottom w:val="single" w:sz="2" w:space="0" w:color="auto"/>
              <w:right w:val="single" w:sz="2" w:space="0" w:color="auto"/>
            </w:tcBorders>
            <w:vAlign w:val="center"/>
          </w:tcPr>
          <w:p w14:paraId="52AE0775"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961019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98637B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D148D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129,920,366.88</w:t>
            </w:r>
          </w:p>
        </w:tc>
      </w:tr>
      <w:tr w:rsidR="0048469E" w14:paraId="3CC5441A"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C97A12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常州华达科捷光电仪器有限公司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700EE0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58,591,956.96</w:t>
            </w:r>
          </w:p>
        </w:tc>
        <w:tc>
          <w:tcPr>
            <w:tcW w:w="1377" w:type="dxa"/>
            <w:tcBorders>
              <w:top w:val="single" w:sz="2" w:space="0" w:color="auto"/>
              <w:left w:val="single" w:sz="2" w:space="0" w:color="auto"/>
              <w:bottom w:val="single" w:sz="2" w:space="0" w:color="auto"/>
              <w:right w:val="single" w:sz="2" w:space="0" w:color="auto"/>
            </w:tcBorders>
            <w:vAlign w:val="center"/>
          </w:tcPr>
          <w:p w14:paraId="05BC5F8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6AA2EF0"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9D7860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C3E8AE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6635B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58,591,956.96</w:t>
            </w:r>
          </w:p>
        </w:tc>
      </w:tr>
      <w:tr w:rsidR="0048469E" w14:paraId="019F9A38"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6D26C9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Prime-Line Products, LLC</w:t>
            </w:r>
          </w:p>
        </w:tc>
        <w:tc>
          <w:tcPr>
            <w:tcW w:w="1377" w:type="dxa"/>
            <w:tcBorders>
              <w:top w:val="single" w:sz="2" w:space="0" w:color="auto"/>
              <w:left w:val="single" w:sz="2" w:space="0" w:color="auto"/>
              <w:bottom w:val="single" w:sz="2" w:space="0" w:color="auto"/>
              <w:right w:val="single" w:sz="2" w:space="0" w:color="auto"/>
            </w:tcBorders>
            <w:vAlign w:val="center"/>
          </w:tcPr>
          <w:p w14:paraId="019DB4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3,311,657.93</w:t>
            </w:r>
          </w:p>
        </w:tc>
        <w:tc>
          <w:tcPr>
            <w:tcW w:w="1377" w:type="dxa"/>
            <w:tcBorders>
              <w:top w:val="single" w:sz="2" w:space="0" w:color="auto"/>
              <w:left w:val="single" w:sz="2" w:space="0" w:color="auto"/>
              <w:bottom w:val="single" w:sz="2" w:space="0" w:color="auto"/>
              <w:right w:val="single" w:sz="2" w:space="0" w:color="auto"/>
            </w:tcBorders>
            <w:vAlign w:val="center"/>
          </w:tcPr>
          <w:p w14:paraId="1A2A26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27,598,462.07</w:t>
            </w:r>
          </w:p>
        </w:tc>
        <w:tc>
          <w:tcPr>
            <w:tcW w:w="1377" w:type="dxa"/>
            <w:tcBorders>
              <w:top w:val="single" w:sz="2" w:space="0" w:color="auto"/>
              <w:left w:val="single" w:sz="2" w:space="0" w:color="auto"/>
              <w:bottom w:val="single" w:sz="2" w:space="0" w:color="auto"/>
              <w:right w:val="single" w:sz="2" w:space="0" w:color="auto"/>
            </w:tcBorders>
            <w:vAlign w:val="center"/>
          </w:tcPr>
          <w:p w14:paraId="5E0081D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48261D9"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8F0954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09C92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30,910,120.00</w:t>
            </w:r>
          </w:p>
        </w:tc>
      </w:tr>
      <w:tr w:rsidR="0048469E" w14:paraId="2E48D78C"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2EC04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Prexiso AG</w:t>
            </w:r>
          </w:p>
        </w:tc>
        <w:tc>
          <w:tcPr>
            <w:tcW w:w="1377" w:type="dxa"/>
            <w:tcBorders>
              <w:top w:val="single" w:sz="2" w:space="0" w:color="auto"/>
              <w:left w:val="single" w:sz="2" w:space="0" w:color="auto"/>
              <w:bottom w:val="single" w:sz="2" w:space="0" w:color="auto"/>
              <w:right w:val="single" w:sz="2" w:space="0" w:color="auto"/>
            </w:tcBorders>
            <w:vAlign w:val="center"/>
          </w:tcPr>
          <w:p w14:paraId="137E17C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76237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36,176,748.19</w:t>
            </w:r>
          </w:p>
        </w:tc>
        <w:tc>
          <w:tcPr>
            <w:tcW w:w="1377" w:type="dxa"/>
            <w:tcBorders>
              <w:top w:val="single" w:sz="2" w:space="0" w:color="auto"/>
              <w:left w:val="single" w:sz="2" w:space="0" w:color="auto"/>
              <w:bottom w:val="single" w:sz="2" w:space="0" w:color="auto"/>
              <w:right w:val="single" w:sz="2" w:space="0" w:color="auto"/>
            </w:tcBorders>
            <w:vAlign w:val="center"/>
          </w:tcPr>
          <w:p w14:paraId="3DFDFB21"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397E55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5456DC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3924A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36,176,748.19</w:t>
            </w:r>
          </w:p>
        </w:tc>
      </w:tr>
      <w:tr w:rsidR="0048469E" w14:paraId="13E8D430"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B81EE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Scruffs Workwear Ltd 购买的工装服及劳保用品相关资产组</w:t>
            </w:r>
          </w:p>
        </w:tc>
        <w:tc>
          <w:tcPr>
            <w:tcW w:w="1377" w:type="dxa"/>
            <w:tcBorders>
              <w:top w:val="single" w:sz="2" w:space="0" w:color="auto"/>
              <w:left w:val="single" w:sz="2" w:space="0" w:color="auto"/>
              <w:bottom w:val="single" w:sz="2" w:space="0" w:color="auto"/>
              <w:right w:val="single" w:sz="2" w:space="0" w:color="auto"/>
            </w:tcBorders>
            <w:vAlign w:val="center"/>
          </w:tcPr>
          <w:p w14:paraId="02B5D9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808,928.28</w:t>
            </w:r>
          </w:p>
        </w:tc>
        <w:tc>
          <w:tcPr>
            <w:tcW w:w="1377" w:type="dxa"/>
            <w:tcBorders>
              <w:top w:val="single" w:sz="2" w:space="0" w:color="auto"/>
              <w:left w:val="single" w:sz="2" w:space="0" w:color="auto"/>
              <w:bottom w:val="single" w:sz="2" w:space="0" w:color="auto"/>
              <w:right w:val="single" w:sz="2" w:space="0" w:color="auto"/>
            </w:tcBorders>
            <w:vAlign w:val="center"/>
          </w:tcPr>
          <w:p w14:paraId="15575A9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33C4FD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BD0DAC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665EA0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ED09B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808,928.28</w:t>
            </w:r>
          </w:p>
        </w:tc>
      </w:tr>
      <w:tr w:rsidR="0048469E" w14:paraId="5959F4C2"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620F28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龙游沪工锻三工具有限公司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19041A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8,072,738.29</w:t>
            </w:r>
          </w:p>
        </w:tc>
        <w:tc>
          <w:tcPr>
            <w:tcW w:w="1377" w:type="dxa"/>
            <w:tcBorders>
              <w:top w:val="single" w:sz="2" w:space="0" w:color="auto"/>
              <w:left w:val="single" w:sz="2" w:space="0" w:color="auto"/>
              <w:bottom w:val="single" w:sz="2" w:space="0" w:color="auto"/>
              <w:right w:val="single" w:sz="2" w:space="0" w:color="auto"/>
            </w:tcBorders>
            <w:vAlign w:val="center"/>
          </w:tcPr>
          <w:p w14:paraId="4D6B209B"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1CEB220"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1944AF9"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10CE1AB"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639FA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8,072,738.29</w:t>
            </w:r>
          </w:p>
        </w:tc>
      </w:tr>
      <w:tr w:rsidR="0048469E" w14:paraId="526D41A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B0FA12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苏州市新大地五金制品有限公司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51A70800"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FEABA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19,840,692.86</w:t>
            </w:r>
          </w:p>
        </w:tc>
        <w:tc>
          <w:tcPr>
            <w:tcW w:w="1377" w:type="dxa"/>
            <w:tcBorders>
              <w:top w:val="single" w:sz="2" w:space="0" w:color="auto"/>
              <w:left w:val="single" w:sz="2" w:space="0" w:color="auto"/>
              <w:bottom w:val="single" w:sz="2" w:space="0" w:color="auto"/>
              <w:right w:val="single" w:sz="2" w:space="0" w:color="auto"/>
            </w:tcBorders>
            <w:vAlign w:val="center"/>
          </w:tcPr>
          <w:p w14:paraId="3B12B2A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75D6BB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5FB2A25"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F8CAA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19,840,692.86</w:t>
            </w:r>
          </w:p>
        </w:tc>
      </w:tr>
      <w:tr w:rsidR="0048469E" w14:paraId="5E51C6EF"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447C98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上海力易得工具有限公司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7AE707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5,677,361.84</w:t>
            </w:r>
          </w:p>
        </w:tc>
        <w:tc>
          <w:tcPr>
            <w:tcW w:w="1377" w:type="dxa"/>
            <w:tcBorders>
              <w:top w:val="single" w:sz="2" w:space="0" w:color="auto"/>
              <w:left w:val="single" w:sz="2" w:space="0" w:color="auto"/>
              <w:bottom w:val="single" w:sz="2" w:space="0" w:color="auto"/>
              <w:right w:val="single" w:sz="2" w:space="0" w:color="auto"/>
            </w:tcBorders>
            <w:vAlign w:val="center"/>
          </w:tcPr>
          <w:p w14:paraId="0C25530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EEEC76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9647310"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D9F12F1"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AA671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5,677,361.84</w:t>
            </w:r>
          </w:p>
        </w:tc>
      </w:tr>
      <w:tr w:rsidR="0048469E" w14:paraId="70A4CFDF"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0249A0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海宁十倍得刀具有限公司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5D91F6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884,415.32</w:t>
            </w:r>
          </w:p>
        </w:tc>
        <w:tc>
          <w:tcPr>
            <w:tcW w:w="1377" w:type="dxa"/>
            <w:tcBorders>
              <w:top w:val="single" w:sz="2" w:space="0" w:color="auto"/>
              <w:left w:val="single" w:sz="2" w:space="0" w:color="auto"/>
              <w:bottom w:val="single" w:sz="2" w:space="0" w:color="auto"/>
              <w:right w:val="single" w:sz="2" w:space="0" w:color="auto"/>
            </w:tcBorders>
            <w:vAlign w:val="center"/>
          </w:tcPr>
          <w:p w14:paraId="43AA496B"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6CF723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F5CF0B0"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B8A419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2040E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884,415.32</w:t>
            </w:r>
          </w:p>
        </w:tc>
      </w:tr>
      <w:tr w:rsidR="0048469E" w14:paraId="3A3DD863"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DC797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浙江国新工具有限公</w:t>
            </w:r>
          </w:p>
          <w:p w14:paraId="6D0DB83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司</w:t>
            </w:r>
          </w:p>
        </w:tc>
        <w:tc>
          <w:tcPr>
            <w:tcW w:w="1377" w:type="dxa"/>
            <w:tcBorders>
              <w:top w:val="single" w:sz="2" w:space="0" w:color="auto"/>
              <w:left w:val="single" w:sz="2" w:space="0" w:color="auto"/>
              <w:bottom w:val="single" w:sz="2" w:space="0" w:color="auto"/>
              <w:right w:val="single" w:sz="2" w:space="0" w:color="auto"/>
            </w:tcBorders>
            <w:vAlign w:val="center"/>
          </w:tcPr>
          <w:p w14:paraId="4261E9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308,667.41</w:t>
            </w:r>
          </w:p>
        </w:tc>
        <w:tc>
          <w:tcPr>
            <w:tcW w:w="1377" w:type="dxa"/>
            <w:tcBorders>
              <w:top w:val="single" w:sz="2" w:space="0" w:color="auto"/>
              <w:left w:val="single" w:sz="2" w:space="0" w:color="auto"/>
              <w:bottom w:val="single" w:sz="2" w:space="0" w:color="auto"/>
              <w:right w:val="single" w:sz="2" w:space="0" w:color="auto"/>
            </w:tcBorders>
            <w:vAlign w:val="center"/>
          </w:tcPr>
          <w:p w14:paraId="4135AEE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38382F9"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74466F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63004A1"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B2E4C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308,667.41</w:t>
            </w:r>
          </w:p>
        </w:tc>
      </w:tr>
      <w:tr w:rsidR="0048469E" w14:paraId="1E572BA6"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1A30E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龙游亿洋锻造有限公司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175E08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170,033.92</w:t>
            </w:r>
          </w:p>
        </w:tc>
        <w:tc>
          <w:tcPr>
            <w:tcW w:w="1377" w:type="dxa"/>
            <w:tcBorders>
              <w:top w:val="single" w:sz="2" w:space="0" w:color="auto"/>
              <w:left w:val="single" w:sz="2" w:space="0" w:color="auto"/>
              <w:bottom w:val="single" w:sz="2" w:space="0" w:color="auto"/>
              <w:right w:val="single" w:sz="2" w:space="0" w:color="auto"/>
            </w:tcBorders>
            <w:vAlign w:val="center"/>
          </w:tcPr>
          <w:p w14:paraId="0D65996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DB9EC9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0B71CB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BD5CF4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47EC4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170,033.92</w:t>
            </w:r>
          </w:p>
        </w:tc>
      </w:tr>
      <w:tr w:rsidR="0048469E" w14:paraId="61AA62E3"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13232B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4DD014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150,679,689.23</w:t>
            </w:r>
          </w:p>
        </w:tc>
        <w:tc>
          <w:tcPr>
            <w:tcW w:w="1377" w:type="dxa"/>
            <w:tcBorders>
              <w:top w:val="single" w:sz="2" w:space="0" w:color="auto"/>
              <w:left w:val="single" w:sz="2" w:space="0" w:color="auto"/>
              <w:bottom w:val="single" w:sz="2" w:space="0" w:color="auto"/>
              <w:right w:val="single" w:sz="2" w:space="0" w:color="auto"/>
            </w:tcBorders>
            <w:vAlign w:val="center"/>
          </w:tcPr>
          <w:p w14:paraId="42ADAA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213,536,270.00</w:t>
            </w:r>
          </w:p>
        </w:tc>
        <w:tc>
          <w:tcPr>
            <w:tcW w:w="1377" w:type="dxa"/>
            <w:tcBorders>
              <w:top w:val="single" w:sz="2" w:space="0" w:color="auto"/>
              <w:left w:val="single" w:sz="2" w:space="0" w:color="auto"/>
              <w:bottom w:val="single" w:sz="2" w:space="0" w:color="auto"/>
              <w:right w:val="single" w:sz="2" w:space="0" w:color="auto"/>
            </w:tcBorders>
            <w:vAlign w:val="center"/>
          </w:tcPr>
          <w:p w14:paraId="1B60294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31D649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9A9954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9CFBD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364,215,959.23</w:t>
            </w:r>
          </w:p>
        </w:tc>
      </w:tr>
    </w:tbl>
    <w:p w14:paraId="60A08E68"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69" w:name="_Toc989158"/>
      <w:r>
        <w:rPr>
          <w:rFonts w:ascii="宋体" w:eastAsia="宋体" w:hAnsi="宋体" w:cs="宋体"/>
          <w:b/>
          <w:bCs/>
          <w:sz w:val="21"/>
          <w:szCs w:val="21"/>
        </w:rPr>
        <w:t>（3） 主要商誉所在资产组或资产组组合的相关信息</w:t>
      </w:r>
      <w:bookmarkEnd w:id="269"/>
    </w:p>
    <w:tbl>
      <w:tblPr>
        <w:tblW w:w="4998" w:type="pct"/>
        <w:tblCellMar>
          <w:top w:w="15" w:type="dxa"/>
          <w:left w:w="15" w:type="dxa"/>
          <w:bottom w:w="15" w:type="dxa"/>
          <w:right w:w="15" w:type="dxa"/>
        </w:tblCellMar>
        <w:tblLook w:val="04A0" w:firstRow="1" w:lastRow="0" w:firstColumn="1" w:lastColumn="0" w:noHBand="0" w:noVBand="1"/>
      </w:tblPr>
      <w:tblGrid>
        <w:gridCol w:w="1996"/>
        <w:gridCol w:w="2375"/>
        <w:gridCol w:w="2358"/>
        <w:gridCol w:w="3120"/>
      </w:tblGrid>
      <w:tr w:rsidR="00DD3739" w14:paraId="2B1FB69E" w14:textId="77777777">
        <w:trPr>
          <w:divId w:val="1230771571"/>
          <w:trHeight w:val="454"/>
        </w:trPr>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8413DC" w14:textId="77777777" w:rsidR="00DD3739" w:rsidRDefault="00000000">
            <w:pPr>
              <w:pStyle w:val="a3"/>
              <w:spacing w:before="0" w:beforeAutospacing="0" w:after="0" w:afterAutospacing="0"/>
              <w:ind w:firstLine="210"/>
              <w:jc w:val="center"/>
              <w:rPr>
                <w:rFonts w:ascii="Times New Roman" w:hAnsi="Times New Roman" w:cs="Times New Roman"/>
                <w:sz w:val="21"/>
                <w:szCs w:val="21"/>
              </w:rPr>
            </w:pPr>
            <w:r>
              <w:rPr>
                <w:rFonts w:cs="Times New Roman" w:hint="eastAsia"/>
                <w:sz w:val="18"/>
                <w:szCs w:val="18"/>
              </w:rPr>
              <w:t>资产组或资产组组合名称</w:t>
            </w:r>
          </w:p>
        </w:tc>
        <w:tc>
          <w:tcPr>
            <w:tcW w:w="1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FA9DDE"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资产组或资产组组合的构成和依据</w:t>
            </w:r>
          </w:p>
        </w:tc>
        <w:tc>
          <w:tcPr>
            <w:tcW w:w="11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86F0F1"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所属经营分部和依据</w:t>
            </w:r>
          </w:p>
        </w:tc>
        <w:tc>
          <w:tcPr>
            <w:tcW w:w="15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7D6163B"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资产组或资产组组合是否与购买日、以前年度商誉减值测试时所确定的资产组或资产组组合一致</w:t>
            </w:r>
          </w:p>
        </w:tc>
      </w:tr>
      <w:tr w:rsidR="00DD3739" w14:paraId="1B6B877B" w14:textId="77777777">
        <w:trPr>
          <w:divId w:val="1230771571"/>
          <w:trHeight w:val="454"/>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AD956D"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Lista Holding AG</w:t>
            </w:r>
          </w:p>
        </w:tc>
        <w:tc>
          <w:tcPr>
            <w:tcW w:w="12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4A621E"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Lista Holding AG资产组中与工具箱柜业务相关经营性资产和负债，可独立产生现金流入</w:t>
            </w: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A30BE9"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Lista Holding AG包含商誉的资产组为其工具箱柜研发、生产与销售业务资产组</w:t>
            </w:r>
          </w:p>
        </w:tc>
        <w:tc>
          <w:tcPr>
            <w:tcW w:w="1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0CE2F4"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是</w:t>
            </w:r>
          </w:p>
        </w:tc>
      </w:tr>
      <w:tr w:rsidR="00DD3739" w14:paraId="4BC46322" w14:textId="77777777">
        <w:trPr>
          <w:divId w:val="1230771571"/>
          <w:trHeight w:val="454"/>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392F30"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Geelong Orchid Holdings Ltd</w:t>
            </w:r>
          </w:p>
        </w:tc>
        <w:tc>
          <w:tcPr>
            <w:tcW w:w="12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D3EC13"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Geelong Orchid Holdings Ltd资产组中与工具箱柜业务相关经营性资产和负债，可独立产生现金流入</w:t>
            </w: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14721D"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Geelong Orchid Holdings Ltd包含商誉的资产组为其工具箱柜研发、生产与销售业务资产组</w:t>
            </w:r>
          </w:p>
        </w:tc>
        <w:tc>
          <w:tcPr>
            <w:tcW w:w="1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6A9AE1"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与购买日存在变化，与2022年度和2023年度商誉减值测试时所确定的资产组一致。与购买日存在变化主要系因公司内部业务和股权架构调整，Geelong (Thailand) Co .,Ltd自2022年度起纳入Geelong Orchid Holdings Ltd资产组</w:t>
            </w:r>
          </w:p>
        </w:tc>
      </w:tr>
      <w:tr w:rsidR="00DD3739" w14:paraId="608E2A67" w14:textId="77777777">
        <w:trPr>
          <w:divId w:val="1230771571"/>
          <w:trHeight w:val="454"/>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1BEE6F"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Arrow Fastener Co., LLC</w:t>
            </w:r>
          </w:p>
        </w:tc>
        <w:tc>
          <w:tcPr>
            <w:tcW w:w="12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97056B"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Arrow Fastener Co., LLC资产组中与工具业务相关经营性资产和负债，可独立产生现金流入</w:t>
            </w: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B7C5B2"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Arrow Fastener Co., LLC包含商誉的资产组为其工具研发、生产与销售业务资产组</w:t>
            </w:r>
          </w:p>
        </w:tc>
        <w:tc>
          <w:tcPr>
            <w:tcW w:w="1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27FFD3"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是</w:t>
            </w:r>
          </w:p>
        </w:tc>
      </w:tr>
    </w:tbl>
    <w:p w14:paraId="48FD88DC" w14:textId="77777777" w:rsidR="00DD3739" w:rsidRDefault="00DD3739">
      <w:pPr>
        <w:divId w:val="1230771571"/>
        <w:rPr>
          <w:rFonts w:hint="eastAsia"/>
        </w:rPr>
      </w:pPr>
    </w:p>
    <w:p w14:paraId="417838C9"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70" w:name="_Toc989159"/>
      <w:r>
        <w:rPr>
          <w:rFonts w:ascii="宋体" w:eastAsia="宋体" w:hAnsi="宋体" w:cs="宋体"/>
          <w:b/>
          <w:bCs/>
          <w:sz w:val="21"/>
          <w:szCs w:val="21"/>
        </w:rPr>
        <w:t>（4） 主要商誉可收回金额的具体确定方法</w:t>
      </w:r>
      <w:bookmarkEnd w:id="270"/>
    </w:p>
    <w:p w14:paraId="3C276132" w14:textId="77777777" w:rsidR="00DD3739" w:rsidRDefault="00000000">
      <w:pPr>
        <w:pStyle w:val="a3"/>
        <w:spacing w:before="0" w:beforeAutospacing="0" w:after="0" w:afterAutospacing="0" w:line="360" w:lineRule="auto"/>
        <w:ind w:firstLine="420"/>
        <w:jc w:val="both"/>
        <w:divId w:val="1241214987"/>
        <w:rPr>
          <w:rFonts w:ascii="Times New Roman" w:eastAsia="仿宋" w:hAnsi="Times New Roman" w:cs="Times New Roman"/>
          <w:sz w:val="21"/>
          <w:szCs w:val="21"/>
        </w:rPr>
      </w:pPr>
      <w:r>
        <w:rPr>
          <w:rFonts w:cs="Times New Roman" w:hint="eastAsia"/>
          <w:sz w:val="18"/>
          <w:szCs w:val="18"/>
        </w:rPr>
        <w:t>可收回金额按预计未来现金流量的现值确定</w:t>
      </w:r>
    </w:p>
    <w:tbl>
      <w:tblPr>
        <w:tblW w:w="4998" w:type="pct"/>
        <w:tblCellMar>
          <w:top w:w="15" w:type="dxa"/>
          <w:left w:w="15" w:type="dxa"/>
          <w:bottom w:w="15" w:type="dxa"/>
          <w:right w:w="15" w:type="dxa"/>
        </w:tblCellMar>
        <w:tblLook w:val="04A0" w:firstRow="1" w:lastRow="0" w:firstColumn="1" w:lastColumn="0" w:noHBand="0" w:noVBand="1"/>
      </w:tblPr>
      <w:tblGrid>
        <w:gridCol w:w="2344"/>
        <w:gridCol w:w="2344"/>
        <w:gridCol w:w="2636"/>
        <w:gridCol w:w="2525"/>
      </w:tblGrid>
      <w:tr w:rsidR="00DD3739" w14:paraId="65C05A5B" w14:textId="77777777">
        <w:trPr>
          <w:divId w:val="1241214987"/>
          <w:trHeight w:val="454"/>
        </w:trPr>
        <w:tc>
          <w:tcPr>
            <w:tcW w:w="11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87D66"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项  目</w:t>
            </w:r>
          </w:p>
        </w:tc>
        <w:tc>
          <w:tcPr>
            <w:tcW w:w="11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7FA1C6"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包含商誉的资产组或资产组组合的账面价值</w:t>
            </w:r>
          </w:p>
        </w:tc>
        <w:tc>
          <w:tcPr>
            <w:tcW w:w="13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6DFC19"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可收回金额</w:t>
            </w:r>
          </w:p>
        </w:tc>
        <w:tc>
          <w:tcPr>
            <w:tcW w:w="12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6D3CBF"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本期计提减值金额</w:t>
            </w:r>
          </w:p>
        </w:tc>
      </w:tr>
      <w:tr w:rsidR="00DD3739" w14:paraId="4B4A1722" w14:textId="77777777">
        <w:trPr>
          <w:divId w:val="1241214987"/>
          <w:trHeight w:val="454"/>
        </w:trPr>
        <w:tc>
          <w:tcPr>
            <w:tcW w:w="11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572F46"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Lista Holding AG</w:t>
            </w:r>
          </w:p>
        </w:tc>
        <w:tc>
          <w:tcPr>
            <w:tcW w:w="11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BD5E94"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1,508,096,869.73</w:t>
            </w:r>
          </w:p>
        </w:tc>
        <w:tc>
          <w:tcPr>
            <w:tcW w:w="22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E23EE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1,585,384,000.00</w:t>
            </w:r>
          </w:p>
        </w:tc>
        <w:tc>
          <w:tcPr>
            <w:tcW w:w="12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946742"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060BF678" w14:textId="77777777">
        <w:trPr>
          <w:divId w:val="1241214987"/>
          <w:trHeight w:val="454"/>
        </w:trPr>
        <w:tc>
          <w:tcPr>
            <w:tcW w:w="11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664A1E"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Geelong Orchid Holdings Ltd</w:t>
            </w:r>
          </w:p>
        </w:tc>
        <w:tc>
          <w:tcPr>
            <w:tcW w:w="20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3647C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1,128,465,594.12</w:t>
            </w:r>
          </w:p>
        </w:tc>
        <w:tc>
          <w:tcPr>
            <w:tcW w:w="22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6C5FE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1,689,242,000.00</w:t>
            </w:r>
          </w:p>
        </w:tc>
        <w:tc>
          <w:tcPr>
            <w:tcW w:w="12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A80D1D"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743EE266" w14:textId="77777777">
        <w:trPr>
          <w:divId w:val="1241214987"/>
          <w:trHeight w:val="454"/>
        </w:trPr>
        <w:tc>
          <w:tcPr>
            <w:tcW w:w="11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FB007C"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Arrow Fastener Co., LLC</w:t>
            </w:r>
          </w:p>
        </w:tc>
        <w:tc>
          <w:tcPr>
            <w:tcW w:w="119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4E52F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1,098,916,686.88</w:t>
            </w:r>
          </w:p>
        </w:tc>
        <w:tc>
          <w:tcPr>
            <w:tcW w:w="13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D09C6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968,996,320.00 </w:t>
            </w:r>
          </w:p>
        </w:tc>
        <w:tc>
          <w:tcPr>
            <w:tcW w:w="12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0BEAE3"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color w:val="000000"/>
                <w:sz w:val="18"/>
                <w:szCs w:val="18"/>
              </w:rPr>
              <w:t>129,920,366.88 </w:t>
            </w:r>
          </w:p>
        </w:tc>
      </w:tr>
    </w:tbl>
    <w:p w14:paraId="2B805E63" w14:textId="77777777" w:rsidR="00DD3739" w:rsidRDefault="00000000">
      <w:pPr>
        <w:pStyle w:val="a3"/>
        <w:spacing w:after="0" w:afterAutospacing="0" w:line="360" w:lineRule="auto"/>
        <w:ind w:firstLine="420"/>
        <w:jc w:val="both"/>
        <w:textAlignment w:val="baseline"/>
        <w:divId w:val="1241214987"/>
        <w:rPr>
          <w:rFonts w:ascii="Courier New" w:eastAsia="仿宋" w:hAnsi="Courier New" w:cs="Courier New"/>
          <w:sz w:val="21"/>
          <w:szCs w:val="21"/>
        </w:rPr>
      </w:pPr>
      <w:r>
        <w:rPr>
          <w:rFonts w:cs="Courier New" w:hint="eastAsia"/>
          <w:sz w:val="18"/>
          <w:szCs w:val="18"/>
        </w:rPr>
        <w:t>（续上表）</w:t>
      </w:r>
    </w:p>
    <w:tbl>
      <w:tblPr>
        <w:tblW w:w="4998" w:type="pct"/>
        <w:tblCellMar>
          <w:top w:w="15" w:type="dxa"/>
          <w:left w:w="15" w:type="dxa"/>
          <w:bottom w:w="15" w:type="dxa"/>
          <w:right w:w="15" w:type="dxa"/>
        </w:tblCellMar>
        <w:tblLook w:val="04A0" w:firstRow="1" w:lastRow="0" w:firstColumn="1" w:lastColumn="0" w:noHBand="0" w:noVBand="1"/>
      </w:tblPr>
      <w:tblGrid>
        <w:gridCol w:w="1831"/>
        <w:gridCol w:w="1067"/>
        <w:gridCol w:w="3624"/>
        <w:gridCol w:w="1491"/>
        <w:gridCol w:w="1836"/>
      </w:tblGrid>
      <w:tr w:rsidR="00DD3739" w14:paraId="3C72759D" w14:textId="77777777">
        <w:trPr>
          <w:divId w:val="1241214987"/>
          <w:trHeight w:val="454"/>
        </w:trPr>
        <w:tc>
          <w:tcPr>
            <w:tcW w:w="9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B1D534"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项  目</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4D128B"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预测期年限</w:t>
            </w:r>
          </w:p>
        </w:tc>
        <w:tc>
          <w:tcPr>
            <w:tcW w:w="1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CD32A3"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预测期内的收入增长率、利润率等参数及其确定依据</w:t>
            </w:r>
          </w:p>
        </w:tc>
        <w:tc>
          <w:tcPr>
            <w:tcW w:w="7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1C96BE"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稳定期增长率等参数及其确定依据</w:t>
            </w:r>
          </w:p>
        </w:tc>
        <w:tc>
          <w:tcPr>
            <w:tcW w:w="9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CFD6DC"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折现率及其确定依据</w:t>
            </w:r>
          </w:p>
        </w:tc>
      </w:tr>
      <w:tr w:rsidR="00DD3739" w14:paraId="70D68C61" w14:textId="77777777">
        <w:trPr>
          <w:divId w:val="1241214987"/>
          <w:trHeight w:val="454"/>
        </w:trPr>
        <w:tc>
          <w:tcPr>
            <w:tcW w:w="92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16CAA6"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Lista Holding AG</w:t>
            </w:r>
          </w:p>
        </w:tc>
        <w:tc>
          <w:tcPr>
            <w:tcW w:w="541"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690824"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5年详细预测期</w:t>
            </w:r>
          </w:p>
        </w:tc>
        <w:tc>
          <w:tcPr>
            <w:tcW w:w="3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6A0BA5"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公司根据历史经验及对市场发展的预测确定：预测期(2025年-2029年)收入增长率为-4.71%-6.93%，毛利率（不含折旧与摊销）24.99%-30.66%，息税前折旧摊销利润</w:t>
            </w:r>
            <w:r>
              <w:rPr>
                <w:rFonts w:cs="Times New Roman" w:hint="eastAsia"/>
                <w:color w:val="000000"/>
                <w:sz w:val="18"/>
                <w:szCs w:val="18"/>
              </w:rPr>
              <w:lastRenderedPageBreak/>
              <w:t>率分别为14.96%-20.64%</w:t>
            </w:r>
          </w:p>
        </w:tc>
        <w:tc>
          <w:tcPr>
            <w:tcW w:w="75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4D861F"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lastRenderedPageBreak/>
              <w:t>预测期第五年达到稳定，第六年及永续期收入增长率为0</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1F0A2E"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市场货币时间价值和相关资产组特定风险的税前利率，折现率为10.75%</w:t>
            </w:r>
          </w:p>
        </w:tc>
      </w:tr>
      <w:tr w:rsidR="00DD3739" w14:paraId="1F14B1D6" w14:textId="77777777">
        <w:trPr>
          <w:divId w:val="1241214987"/>
          <w:trHeight w:val="454"/>
        </w:trPr>
        <w:tc>
          <w:tcPr>
            <w:tcW w:w="92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D4673C"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Geelong Orchid Holdings Ltd</w:t>
            </w:r>
          </w:p>
        </w:tc>
        <w:tc>
          <w:tcPr>
            <w:tcW w:w="0" w:type="auto"/>
            <w:vMerge/>
            <w:tcBorders>
              <w:top w:val="nil"/>
              <w:left w:val="nil"/>
              <w:bottom w:val="single" w:sz="8" w:space="0" w:color="auto"/>
              <w:right w:val="single" w:sz="8" w:space="0" w:color="auto"/>
            </w:tcBorders>
            <w:vAlign w:val="center"/>
            <w:hideMark/>
          </w:tcPr>
          <w:p w14:paraId="7C896EB1" w14:textId="77777777" w:rsidR="00DD3739" w:rsidRDefault="00DD3739">
            <w:pPr>
              <w:rPr>
                <w:rFonts w:ascii="Times New Roman" w:eastAsia="宋体" w:hAnsi="Times New Roman" w:cs="Times New Roman"/>
                <w:sz w:val="21"/>
                <w:szCs w:val="21"/>
              </w:rPr>
            </w:pPr>
          </w:p>
        </w:tc>
        <w:tc>
          <w:tcPr>
            <w:tcW w:w="3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86CEB"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公司根据历史经验及对市场发展的预测确定：预测期(2025年-2029年)收入增长率为-30.13%-2.53%，毛利率18.40%-19.81%，息税前利润率分别为11.50%-13.15%</w:t>
            </w:r>
          </w:p>
        </w:tc>
        <w:tc>
          <w:tcPr>
            <w:tcW w:w="0" w:type="auto"/>
            <w:vMerge/>
            <w:tcBorders>
              <w:top w:val="nil"/>
              <w:left w:val="nil"/>
              <w:bottom w:val="single" w:sz="8" w:space="0" w:color="auto"/>
              <w:right w:val="single" w:sz="8" w:space="0" w:color="auto"/>
            </w:tcBorders>
            <w:vAlign w:val="center"/>
            <w:hideMark/>
          </w:tcPr>
          <w:p w14:paraId="24274D83" w14:textId="77777777" w:rsidR="00DD3739" w:rsidRDefault="00DD3739">
            <w:pPr>
              <w:rPr>
                <w:rFonts w:ascii="Times New Roman" w:eastAsia="宋体" w:hAnsi="Times New Roman" w:cs="Times New Roman"/>
                <w:sz w:val="21"/>
                <w:szCs w:val="21"/>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D561C6"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市场货币时间价值和相关资产组特定风险的税前利率，折现率为10.95%</w:t>
            </w:r>
          </w:p>
        </w:tc>
      </w:tr>
      <w:tr w:rsidR="00DD3739" w14:paraId="1A6DCAC8" w14:textId="77777777">
        <w:trPr>
          <w:divId w:val="1241214987"/>
          <w:trHeight w:val="454"/>
        </w:trPr>
        <w:tc>
          <w:tcPr>
            <w:tcW w:w="92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F72E76"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Arrow Fastener Co., LLC</w:t>
            </w:r>
          </w:p>
        </w:tc>
        <w:tc>
          <w:tcPr>
            <w:tcW w:w="0" w:type="auto"/>
            <w:vMerge/>
            <w:tcBorders>
              <w:top w:val="nil"/>
              <w:left w:val="nil"/>
              <w:bottom w:val="single" w:sz="8" w:space="0" w:color="auto"/>
              <w:right w:val="single" w:sz="8" w:space="0" w:color="auto"/>
            </w:tcBorders>
            <w:vAlign w:val="center"/>
            <w:hideMark/>
          </w:tcPr>
          <w:p w14:paraId="60BE6F42" w14:textId="77777777" w:rsidR="00DD3739" w:rsidRDefault="00DD3739">
            <w:pPr>
              <w:rPr>
                <w:rFonts w:ascii="Times New Roman" w:eastAsia="宋体" w:hAnsi="Times New Roman" w:cs="Times New Roman"/>
                <w:sz w:val="21"/>
                <w:szCs w:val="21"/>
              </w:rPr>
            </w:pPr>
          </w:p>
        </w:tc>
        <w:tc>
          <w:tcPr>
            <w:tcW w:w="31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BF23B4"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公司根据历史经验及对市场发展的预测确定：预测期(2025年-2029年)收入增长率为6.00%-12.00%，毛利率27.50%-30.00%，息税前利润率分别为11.14%-14.37%</w:t>
            </w:r>
          </w:p>
        </w:tc>
        <w:tc>
          <w:tcPr>
            <w:tcW w:w="0" w:type="auto"/>
            <w:vMerge/>
            <w:tcBorders>
              <w:top w:val="nil"/>
              <w:left w:val="nil"/>
              <w:bottom w:val="single" w:sz="8" w:space="0" w:color="auto"/>
              <w:right w:val="single" w:sz="8" w:space="0" w:color="auto"/>
            </w:tcBorders>
            <w:vAlign w:val="center"/>
            <w:hideMark/>
          </w:tcPr>
          <w:p w14:paraId="33C95302" w14:textId="77777777" w:rsidR="00DD3739" w:rsidRDefault="00DD3739">
            <w:pPr>
              <w:rPr>
                <w:rFonts w:ascii="Times New Roman" w:eastAsia="宋体" w:hAnsi="Times New Roman" w:cs="Times New Roman"/>
                <w:sz w:val="21"/>
                <w:szCs w:val="21"/>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824A6B"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市场货币时间价值和相关资产组特定风险的税前利率，折现率为13.11%</w:t>
            </w:r>
          </w:p>
        </w:tc>
      </w:tr>
    </w:tbl>
    <w:p w14:paraId="01092151" w14:textId="77777777" w:rsidR="00DD3739" w:rsidRDefault="00DD3739">
      <w:pPr>
        <w:divId w:val="1241214987"/>
        <w:rPr>
          <w:rFonts w:hint="eastAsia"/>
        </w:rPr>
      </w:pPr>
    </w:p>
    <w:p w14:paraId="564FDEEA" w14:textId="77777777" w:rsidR="0048469E" w:rsidRDefault="00000000">
      <w:pPr>
        <w:pStyle w:val="3"/>
        <w:spacing w:line="280" w:lineRule="exact"/>
        <w:jc w:val="left"/>
        <w:rPr>
          <w:rFonts w:ascii="宋体" w:hAnsi="宋体" w:cs="宋体" w:hint="eastAsia"/>
          <w:b/>
          <w:bCs/>
        </w:rPr>
      </w:pPr>
      <w:bookmarkStart w:id="271" w:name="_Toc989160"/>
      <w:r>
        <w:rPr>
          <w:rFonts w:ascii="宋体" w:hAnsi="宋体" w:cs="宋体"/>
          <w:b/>
          <w:bCs/>
        </w:rPr>
        <w:t>20、长期待摊费用</w:t>
      </w:r>
      <w:bookmarkEnd w:id="271"/>
    </w:p>
    <w:p w14:paraId="5127A394"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48469E" w14:paraId="4217BC9D"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8BB51A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537B1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49333C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E3720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本期摊销金额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3D877F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其他减少金额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27F20B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3509FFF3"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3ABB7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租入固定资产改良支出</w:t>
            </w:r>
          </w:p>
        </w:tc>
        <w:tc>
          <w:tcPr>
            <w:tcW w:w="1606" w:type="dxa"/>
            <w:tcBorders>
              <w:top w:val="single" w:sz="2" w:space="0" w:color="auto"/>
              <w:left w:val="single" w:sz="2" w:space="0" w:color="auto"/>
              <w:bottom w:val="single" w:sz="2" w:space="0" w:color="auto"/>
              <w:right w:val="single" w:sz="2" w:space="0" w:color="auto"/>
            </w:tcBorders>
            <w:vAlign w:val="center"/>
          </w:tcPr>
          <w:p w14:paraId="0DAEEC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4,861,455.82</w:t>
            </w:r>
          </w:p>
        </w:tc>
        <w:tc>
          <w:tcPr>
            <w:tcW w:w="1606" w:type="dxa"/>
            <w:tcBorders>
              <w:top w:val="single" w:sz="2" w:space="0" w:color="auto"/>
              <w:left w:val="single" w:sz="2" w:space="0" w:color="auto"/>
              <w:bottom w:val="single" w:sz="2" w:space="0" w:color="auto"/>
              <w:right w:val="single" w:sz="2" w:space="0" w:color="auto"/>
            </w:tcBorders>
            <w:vAlign w:val="center"/>
          </w:tcPr>
          <w:p w14:paraId="0AB5CF1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BD768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1,352,227.93</w:t>
            </w:r>
          </w:p>
        </w:tc>
        <w:tc>
          <w:tcPr>
            <w:tcW w:w="1606" w:type="dxa"/>
            <w:tcBorders>
              <w:top w:val="single" w:sz="2" w:space="0" w:color="auto"/>
              <w:left w:val="single" w:sz="2" w:space="0" w:color="auto"/>
              <w:bottom w:val="single" w:sz="2" w:space="0" w:color="auto"/>
              <w:right w:val="single" w:sz="2" w:space="0" w:color="auto"/>
            </w:tcBorders>
            <w:vAlign w:val="center"/>
          </w:tcPr>
          <w:p w14:paraId="11E2DF58"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79EE0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3,509,227.89</w:t>
            </w:r>
          </w:p>
        </w:tc>
      </w:tr>
      <w:tr w:rsidR="0048469E" w14:paraId="78907B19"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BACE7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装修费</w:t>
            </w:r>
          </w:p>
        </w:tc>
        <w:tc>
          <w:tcPr>
            <w:tcW w:w="1606" w:type="dxa"/>
            <w:tcBorders>
              <w:top w:val="single" w:sz="2" w:space="0" w:color="auto"/>
              <w:left w:val="single" w:sz="2" w:space="0" w:color="auto"/>
              <w:bottom w:val="single" w:sz="2" w:space="0" w:color="auto"/>
              <w:right w:val="single" w:sz="2" w:space="0" w:color="auto"/>
            </w:tcBorders>
            <w:vAlign w:val="center"/>
          </w:tcPr>
          <w:p w14:paraId="133C7A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8,931,551.15</w:t>
            </w:r>
          </w:p>
        </w:tc>
        <w:tc>
          <w:tcPr>
            <w:tcW w:w="1606" w:type="dxa"/>
            <w:tcBorders>
              <w:top w:val="single" w:sz="2" w:space="0" w:color="auto"/>
              <w:left w:val="single" w:sz="2" w:space="0" w:color="auto"/>
              <w:bottom w:val="single" w:sz="2" w:space="0" w:color="auto"/>
              <w:right w:val="single" w:sz="2" w:space="0" w:color="auto"/>
            </w:tcBorders>
            <w:vAlign w:val="center"/>
          </w:tcPr>
          <w:p w14:paraId="123FA4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8,979,204.61</w:t>
            </w:r>
          </w:p>
        </w:tc>
        <w:tc>
          <w:tcPr>
            <w:tcW w:w="1606" w:type="dxa"/>
            <w:tcBorders>
              <w:top w:val="single" w:sz="2" w:space="0" w:color="auto"/>
              <w:left w:val="single" w:sz="2" w:space="0" w:color="auto"/>
              <w:bottom w:val="single" w:sz="2" w:space="0" w:color="auto"/>
              <w:right w:val="single" w:sz="2" w:space="0" w:color="auto"/>
            </w:tcBorders>
            <w:vAlign w:val="center"/>
          </w:tcPr>
          <w:p w14:paraId="2EA110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10,457,429.81</w:t>
            </w:r>
          </w:p>
        </w:tc>
        <w:tc>
          <w:tcPr>
            <w:tcW w:w="1606" w:type="dxa"/>
            <w:tcBorders>
              <w:top w:val="single" w:sz="2" w:space="0" w:color="auto"/>
              <w:left w:val="single" w:sz="2" w:space="0" w:color="auto"/>
              <w:bottom w:val="single" w:sz="2" w:space="0" w:color="auto"/>
              <w:right w:val="single" w:sz="2" w:space="0" w:color="auto"/>
            </w:tcBorders>
            <w:vAlign w:val="center"/>
          </w:tcPr>
          <w:p w14:paraId="73FF1C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48,384.44</w:t>
            </w:r>
          </w:p>
        </w:tc>
        <w:tc>
          <w:tcPr>
            <w:tcW w:w="1606" w:type="dxa"/>
            <w:tcBorders>
              <w:top w:val="single" w:sz="2" w:space="0" w:color="auto"/>
              <w:left w:val="single" w:sz="2" w:space="0" w:color="auto"/>
              <w:bottom w:val="single" w:sz="2" w:space="0" w:color="auto"/>
              <w:right w:val="single" w:sz="2" w:space="0" w:color="auto"/>
            </w:tcBorders>
            <w:vAlign w:val="center"/>
          </w:tcPr>
          <w:p w14:paraId="1CF185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7,404,941.51</w:t>
            </w:r>
          </w:p>
        </w:tc>
      </w:tr>
      <w:tr w:rsidR="0048469E" w14:paraId="74DEEBAE"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9CF72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模具费</w:t>
            </w:r>
          </w:p>
        </w:tc>
        <w:tc>
          <w:tcPr>
            <w:tcW w:w="1606" w:type="dxa"/>
            <w:tcBorders>
              <w:top w:val="single" w:sz="2" w:space="0" w:color="auto"/>
              <w:left w:val="single" w:sz="2" w:space="0" w:color="auto"/>
              <w:bottom w:val="single" w:sz="2" w:space="0" w:color="auto"/>
              <w:right w:val="single" w:sz="2" w:space="0" w:color="auto"/>
            </w:tcBorders>
            <w:vAlign w:val="center"/>
          </w:tcPr>
          <w:p w14:paraId="0664D1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13,757,631.14</w:t>
            </w:r>
          </w:p>
        </w:tc>
        <w:tc>
          <w:tcPr>
            <w:tcW w:w="1606" w:type="dxa"/>
            <w:tcBorders>
              <w:top w:val="single" w:sz="2" w:space="0" w:color="auto"/>
              <w:left w:val="single" w:sz="2" w:space="0" w:color="auto"/>
              <w:bottom w:val="single" w:sz="2" w:space="0" w:color="auto"/>
              <w:right w:val="single" w:sz="2" w:space="0" w:color="auto"/>
            </w:tcBorders>
            <w:vAlign w:val="center"/>
          </w:tcPr>
          <w:p w14:paraId="64BB88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10,883,954.81</w:t>
            </w:r>
          </w:p>
        </w:tc>
        <w:tc>
          <w:tcPr>
            <w:tcW w:w="1606" w:type="dxa"/>
            <w:tcBorders>
              <w:top w:val="single" w:sz="2" w:space="0" w:color="auto"/>
              <w:left w:val="single" w:sz="2" w:space="0" w:color="auto"/>
              <w:bottom w:val="single" w:sz="2" w:space="0" w:color="auto"/>
              <w:right w:val="single" w:sz="2" w:space="0" w:color="auto"/>
            </w:tcBorders>
            <w:vAlign w:val="center"/>
          </w:tcPr>
          <w:p w14:paraId="098079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13,989,154.07</w:t>
            </w:r>
          </w:p>
        </w:tc>
        <w:tc>
          <w:tcPr>
            <w:tcW w:w="1606" w:type="dxa"/>
            <w:tcBorders>
              <w:top w:val="single" w:sz="2" w:space="0" w:color="auto"/>
              <w:left w:val="single" w:sz="2" w:space="0" w:color="auto"/>
              <w:bottom w:val="single" w:sz="2" w:space="0" w:color="auto"/>
              <w:right w:val="single" w:sz="2" w:space="0" w:color="auto"/>
            </w:tcBorders>
            <w:vAlign w:val="center"/>
          </w:tcPr>
          <w:p w14:paraId="20D39C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-64,450.45</w:t>
            </w:r>
          </w:p>
        </w:tc>
        <w:tc>
          <w:tcPr>
            <w:tcW w:w="1606" w:type="dxa"/>
            <w:tcBorders>
              <w:top w:val="single" w:sz="2" w:space="0" w:color="auto"/>
              <w:left w:val="single" w:sz="2" w:space="0" w:color="auto"/>
              <w:bottom w:val="single" w:sz="2" w:space="0" w:color="auto"/>
              <w:right w:val="single" w:sz="2" w:space="0" w:color="auto"/>
            </w:tcBorders>
            <w:vAlign w:val="center"/>
          </w:tcPr>
          <w:p w14:paraId="713AB9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10,716,882.33</w:t>
            </w:r>
          </w:p>
        </w:tc>
      </w:tr>
      <w:tr w:rsidR="0048469E" w14:paraId="14A2E16A"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70467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606" w:type="dxa"/>
            <w:tcBorders>
              <w:top w:val="single" w:sz="2" w:space="0" w:color="auto"/>
              <w:left w:val="single" w:sz="2" w:space="0" w:color="auto"/>
              <w:bottom w:val="single" w:sz="2" w:space="0" w:color="auto"/>
              <w:right w:val="single" w:sz="2" w:space="0" w:color="auto"/>
            </w:tcBorders>
            <w:vAlign w:val="center"/>
          </w:tcPr>
          <w:p w14:paraId="6F0830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5,622,875.63</w:t>
            </w:r>
          </w:p>
        </w:tc>
        <w:tc>
          <w:tcPr>
            <w:tcW w:w="1606" w:type="dxa"/>
            <w:tcBorders>
              <w:top w:val="single" w:sz="2" w:space="0" w:color="auto"/>
              <w:left w:val="single" w:sz="2" w:space="0" w:color="auto"/>
              <w:bottom w:val="single" w:sz="2" w:space="0" w:color="auto"/>
              <w:right w:val="single" w:sz="2" w:space="0" w:color="auto"/>
            </w:tcBorders>
            <w:vAlign w:val="center"/>
          </w:tcPr>
          <w:p w14:paraId="2847F3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5,182,912.66</w:t>
            </w:r>
          </w:p>
        </w:tc>
        <w:tc>
          <w:tcPr>
            <w:tcW w:w="1606" w:type="dxa"/>
            <w:tcBorders>
              <w:top w:val="single" w:sz="2" w:space="0" w:color="auto"/>
              <w:left w:val="single" w:sz="2" w:space="0" w:color="auto"/>
              <w:bottom w:val="single" w:sz="2" w:space="0" w:color="auto"/>
              <w:right w:val="single" w:sz="2" w:space="0" w:color="auto"/>
            </w:tcBorders>
            <w:vAlign w:val="center"/>
          </w:tcPr>
          <w:p w14:paraId="6B5D94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4,903,568.41</w:t>
            </w:r>
          </w:p>
        </w:tc>
        <w:tc>
          <w:tcPr>
            <w:tcW w:w="1606" w:type="dxa"/>
            <w:tcBorders>
              <w:top w:val="single" w:sz="2" w:space="0" w:color="auto"/>
              <w:left w:val="single" w:sz="2" w:space="0" w:color="auto"/>
              <w:bottom w:val="single" w:sz="2" w:space="0" w:color="auto"/>
              <w:right w:val="single" w:sz="2" w:space="0" w:color="auto"/>
            </w:tcBorders>
            <w:vAlign w:val="center"/>
          </w:tcPr>
          <w:p w14:paraId="001748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20,809.74</w:t>
            </w:r>
          </w:p>
        </w:tc>
        <w:tc>
          <w:tcPr>
            <w:tcW w:w="1606" w:type="dxa"/>
            <w:tcBorders>
              <w:top w:val="single" w:sz="2" w:space="0" w:color="auto"/>
              <w:left w:val="single" w:sz="2" w:space="0" w:color="auto"/>
              <w:bottom w:val="single" w:sz="2" w:space="0" w:color="auto"/>
              <w:right w:val="single" w:sz="2" w:space="0" w:color="auto"/>
            </w:tcBorders>
            <w:vAlign w:val="center"/>
          </w:tcPr>
          <w:p w14:paraId="1833C1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5,881,410.14</w:t>
            </w:r>
          </w:p>
        </w:tc>
      </w:tr>
      <w:tr w:rsidR="0048469E" w14:paraId="7BAFF0F6"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7AE518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14:paraId="057999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33,173,513.74</w:t>
            </w:r>
          </w:p>
        </w:tc>
        <w:tc>
          <w:tcPr>
            <w:tcW w:w="1606" w:type="dxa"/>
            <w:tcBorders>
              <w:top w:val="single" w:sz="2" w:space="0" w:color="auto"/>
              <w:left w:val="single" w:sz="2" w:space="0" w:color="auto"/>
              <w:bottom w:val="single" w:sz="2" w:space="0" w:color="auto"/>
              <w:right w:val="single" w:sz="2" w:space="0" w:color="auto"/>
            </w:tcBorders>
            <w:vAlign w:val="center"/>
          </w:tcPr>
          <w:p w14:paraId="250D15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25,046,072.08</w:t>
            </w:r>
          </w:p>
        </w:tc>
        <w:tc>
          <w:tcPr>
            <w:tcW w:w="1606" w:type="dxa"/>
            <w:tcBorders>
              <w:top w:val="single" w:sz="2" w:space="0" w:color="auto"/>
              <w:left w:val="single" w:sz="2" w:space="0" w:color="auto"/>
              <w:bottom w:val="single" w:sz="2" w:space="0" w:color="auto"/>
              <w:right w:val="single" w:sz="2" w:space="0" w:color="auto"/>
            </w:tcBorders>
            <w:vAlign w:val="center"/>
          </w:tcPr>
          <w:p w14:paraId="01F9D2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30,702,380.22</w:t>
            </w:r>
          </w:p>
        </w:tc>
        <w:tc>
          <w:tcPr>
            <w:tcW w:w="1606" w:type="dxa"/>
            <w:tcBorders>
              <w:top w:val="single" w:sz="2" w:space="0" w:color="auto"/>
              <w:left w:val="single" w:sz="2" w:space="0" w:color="auto"/>
              <w:bottom w:val="single" w:sz="2" w:space="0" w:color="auto"/>
              <w:right w:val="single" w:sz="2" w:space="0" w:color="auto"/>
            </w:tcBorders>
            <w:vAlign w:val="center"/>
          </w:tcPr>
          <w:p w14:paraId="680F3A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4,743.73</w:t>
            </w:r>
          </w:p>
        </w:tc>
        <w:tc>
          <w:tcPr>
            <w:tcW w:w="1606" w:type="dxa"/>
            <w:tcBorders>
              <w:top w:val="single" w:sz="2" w:space="0" w:color="auto"/>
              <w:left w:val="single" w:sz="2" w:space="0" w:color="auto"/>
              <w:bottom w:val="single" w:sz="2" w:space="0" w:color="auto"/>
              <w:right w:val="single" w:sz="2" w:space="0" w:color="auto"/>
            </w:tcBorders>
            <w:vAlign w:val="center"/>
          </w:tcPr>
          <w:p w14:paraId="2B411A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27,512,461.87</w:t>
            </w:r>
          </w:p>
        </w:tc>
      </w:tr>
    </w:tbl>
    <w:p w14:paraId="27BC106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74CEA6DE" w14:textId="77777777" w:rsidR="0048469E" w:rsidRDefault="0048469E">
      <w:pPr>
        <w:rPr>
          <w:rFonts w:hint="eastAsia"/>
        </w:rPr>
      </w:pPr>
    </w:p>
    <w:p w14:paraId="36E49639" w14:textId="77777777" w:rsidR="0048469E" w:rsidRDefault="00000000">
      <w:pPr>
        <w:pStyle w:val="3"/>
        <w:spacing w:line="280" w:lineRule="exact"/>
        <w:jc w:val="left"/>
        <w:rPr>
          <w:rFonts w:ascii="宋体" w:hAnsi="宋体" w:cs="宋体" w:hint="eastAsia"/>
          <w:b/>
          <w:bCs/>
        </w:rPr>
      </w:pPr>
      <w:bookmarkStart w:id="272" w:name="_Toc989161"/>
      <w:r>
        <w:rPr>
          <w:rFonts w:ascii="宋体" w:hAnsi="宋体" w:cs="宋体"/>
          <w:b/>
          <w:bCs/>
        </w:rPr>
        <w:t>21、递延所得税资产/递延所得税负债</w:t>
      </w:r>
      <w:bookmarkEnd w:id="272"/>
    </w:p>
    <w:p w14:paraId="7A63E10B"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73" w:name="_Toc989162"/>
      <w:r>
        <w:rPr>
          <w:rFonts w:ascii="宋体" w:eastAsia="宋体" w:hAnsi="宋体" w:cs="宋体"/>
          <w:b/>
          <w:bCs/>
          <w:sz w:val="21"/>
          <w:szCs w:val="21"/>
        </w:rPr>
        <w:t>（1） 未经抵销的递延所得税资产</w:t>
      </w:r>
      <w:bookmarkEnd w:id="273"/>
    </w:p>
    <w:p w14:paraId="64BD691E"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6BF6E6E3"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17683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A91840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B82976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39455B81"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A049390"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C9DFA5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可抵扣暂时性差异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398CAC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递延所得税资产</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7A7BD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可抵扣暂时性差异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90FABF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递延所得税资产</w:t>
            </w:r>
          </w:p>
        </w:tc>
      </w:tr>
      <w:tr w:rsidR="0048469E" w14:paraId="08535647"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34D43A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坏账准备</w:t>
            </w:r>
          </w:p>
        </w:tc>
        <w:tc>
          <w:tcPr>
            <w:tcW w:w="1928" w:type="dxa"/>
            <w:tcBorders>
              <w:top w:val="single" w:sz="2" w:space="0" w:color="auto"/>
              <w:left w:val="single" w:sz="2" w:space="0" w:color="auto"/>
              <w:bottom w:val="single" w:sz="2" w:space="0" w:color="auto"/>
              <w:right w:val="single" w:sz="2" w:space="0" w:color="auto"/>
            </w:tcBorders>
            <w:vAlign w:val="center"/>
          </w:tcPr>
          <w:p w14:paraId="4CE2B8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177,504,282.04</w:t>
            </w:r>
          </w:p>
        </w:tc>
        <w:tc>
          <w:tcPr>
            <w:tcW w:w="1928" w:type="dxa"/>
            <w:tcBorders>
              <w:top w:val="single" w:sz="2" w:space="0" w:color="auto"/>
              <w:left w:val="single" w:sz="2" w:space="0" w:color="auto"/>
              <w:bottom w:val="single" w:sz="2" w:space="0" w:color="auto"/>
              <w:right w:val="single" w:sz="2" w:space="0" w:color="auto"/>
            </w:tcBorders>
            <w:vAlign w:val="center"/>
          </w:tcPr>
          <w:p w14:paraId="30DF2B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35,824,522.68</w:t>
            </w:r>
          </w:p>
        </w:tc>
        <w:tc>
          <w:tcPr>
            <w:tcW w:w="1928" w:type="dxa"/>
            <w:tcBorders>
              <w:top w:val="single" w:sz="2" w:space="0" w:color="auto"/>
              <w:left w:val="single" w:sz="2" w:space="0" w:color="auto"/>
              <w:bottom w:val="single" w:sz="2" w:space="0" w:color="auto"/>
              <w:right w:val="single" w:sz="2" w:space="0" w:color="auto"/>
            </w:tcBorders>
            <w:vAlign w:val="center"/>
          </w:tcPr>
          <w:p w14:paraId="7C8F28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114,342,356.82</w:t>
            </w:r>
          </w:p>
        </w:tc>
        <w:tc>
          <w:tcPr>
            <w:tcW w:w="1928" w:type="dxa"/>
            <w:tcBorders>
              <w:top w:val="single" w:sz="2" w:space="0" w:color="auto"/>
              <w:left w:val="single" w:sz="2" w:space="0" w:color="auto"/>
              <w:bottom w:val="single" w:sz="2" w:space="0" w:color="auto"/>
              <w:right w:val="single" w:sz="2" w:space="0" w:color="auto"/>
            </w:tcBorders>
            <w:vAlign w:val="center"/>
          </w:tcPr>
          <w:p w14:paraId="1B0E22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20,739,142.33</w:t>
            </w:r>
          </w:p>
        </w:tc>
      </w:tr>
      <w:tr w:rsidR="0048469E" w14:paraId="25097379"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0021A8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存货跌价准备</w:t>
            </w:r>
          </w:p>
        </w:tc>
        <w:tc>
          <w:tcPr>
            <w:tcW w:w="1928" w:type="dxa"/>
            <w:tcBorders>
              <w:top w:val="single" w:sz="2" w:space="0" w:color="auto"/>
              <w:left w:val="single" w:sz="2" w:space="0" w:color="auto"/>
              <w:bottom w:val="single" w:sz="2" w:space="0" w:color="auto"/>
              <w:right w:val="single" w:sz="2" w:space="0" w:color="auto"/>
            </w:tcBorders>
            <w:vAlign w:val="center"/>
          </w:tcPr>
          <w:p w14:paraId="265687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56,332,185.60</w:t>
            </w:r>
          </w:p>
        </w:tc>
        <w:tc>
          <w:tcPr>
            <w:tcW w:w="1928" w:type="dxa"/>
            <w:tcBorders>
              <w:top w:val="single" w:sz="2" w:space="0" w:color="auto"/>
              <w:left w:val="single" w:sz="2" w:space="0" w:color="auto"/>
              <w:bottom w:val="single" w:sz="2" w:space="0" w:color="auto"/>
              <w:right w:val="single" w:sz="2" w:space="0" w:color="auto"/>
            </w:tcBorders>
            <w:vAlign w:val="center"/>
          </w:tcPr>
          <w:p w14:paraId="60ABA6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11,927,785.25</w:t>
            </w:r>
          </w:p>
        </w:tc>
        <w:tc>
          <w:tcPr>
            <w:tcW w:w="1928" w:type="dxa"/>
            <w:tcBorders>
              <w:top w:val="single" w:sz="2" w:space="0" w:color="auto"/>
              <w:left w:val="single" w:sz="2" w:space="0" w:color="auto"/>
              <w:bottom w:val="single" w:sz="2" w:space="0" w:color="auto"/>
              <w:right w:val="single" w:sz="2" w:space="0" w:color="auto"/>
            </w:tcBorders>
            <w:vAlign w:val="center"/>
          </w:tcPr>
          <w:p w14:paraId="341FE1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51,824,082.19</w:t>
            </w:r>
          </w:p>
        </w:tc>
        <w:tc>
          <w:tcPr>
            <w:tcW w:w="1928" w:type="dxa"/>
            <w:tcBorders>
              <w:top w:val="single" w:sz="2" w:space="0" w:color="auto"/>
              <w:left w:val="single" w:sz="2" w:space="0" w:color="auto"/>
              <w:bottom w:val="single" w:sz="2" w:space="0" w:color="auto"/>
              <w:right w:val="single" w:sz="2" w:space="0" w:color="auto"/>
            </w:tcBorders>
            <w:vAlign w:val="center"/>
          </w:tcPr>
          <w:p w14:paraId="461169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11,178,964.81</w:t>
            </w:r>
          </w:p>
        </w:tc>
      </w:tr>
      <w:tr w:rsidR="0048469E" w14:paraId="27ED0685"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769FBB3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交易性金融工具的公允价值变动</w:t>
            </w:r>
          </w:p>
        </w:tc>
        <w:tc>
          <w:tcPr>
            <w:tcW w:w="1928" w:type="dxa"/>
            <w:tcBorders>
              <w:top w:val="single" w:sz="2" w:space="0" w:color="auto"/>
              <w:left w:val="single" w:sz="2" w:space="0" w:color="auto"/>
              <w:bottom w:val="single" w:sz="2" w:space="0" w:color="auto"/>
              <w:right w:val="single" w:sz="2" w:space="0" w:color="auto"/>
            </w:tcBorders>
            <w:vAlign w:val="center"/>
          </w:tcPr>
          <w:p w14:paraId="68DE8AD7"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C81542A"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886A4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1,305,491.60</w:t>
            </w:r>
          </w:p>
        </w:tc>
        <w:tc>
          <w:tcPr>
            <w:tcW w:w="1928" w:type="dxa"/>
            <w:tcBorders>
              <w:top w:val="single" w:sz="2" w:space="0" w:color="auto"/>
              <w:left w:val="single" w:sz="2" w:space="0" w:color="auto"/>
              <w:bottom w:val="single" w:sz="2" w:space="0" w:color="auto"/>
              <w:right w:val="single" w:sz="2" w:space="0" w:color="auto"/>
            </w:tcBorders>
            <w:vAlign w:val="center"/>
          </w:tcPr>
          <w:p w14:paraId="7073DCD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195,823.74</w:t>
            </w:r>
          </w:p>
        </w:tc>
      </w:tr>
      <w:tr w:rsidR="0048469E" w14:paraId="4EF05C14"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4B1FD6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递延收益</w:t>
            </w:r>
          </w:p>
        </w:tc>
        <w:tc>
          <w:tcPr>
            <w:tcW w:w="1928" w:type="dxa"/>
            <w:tcBorders>
              <w:top w:val="single" w:sz="2" w:space="0" w:color="auto"/>
              <w:left w:val="single" w:sz="2" w:space="0" w:color="auto"/>
              <w:bottom w:val="single" w:sz="2" w:space="0" w:color="auto"/>
              <w:right w:val="single" w:sz="2" w:space="0" w:color="auto"/>
            </w:tcBorders>
            <w:vAlign w:val="center"/>
          </w:tcPr>
          <w:p w14:paraId="1F64E58F"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CC75113"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57E33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327,332.57</w:t>
            </w:r>
          </w:p>
        </w:tc>
        <w:tc>
          <w:tcPr>
            <w:tcW w:w="1928" w:type="dxa"/>
            <w:tcBorders>
              <w:top w:val="single" w:sz="2" w:space="0" w:color="auto"/>
              <w:left w:val="single" w:sz="2" w:space="0" w:color="auto"/>
              <w:bottom w:val="single" w:sz="2" w:space="0" w:color="auto"/>
              <w:right w:val="single" w:sz="2" w:space="0" w:color="auto"/>
            </w:tcBorders>
            <w:vAlign w:val="center"/>
          </w:tcPr>
          <w:p w14:paraId="558E4B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49,099.89</w:t>
            </w:r>
          </w:p>
        </w:tc>
      </w:tr>
      <w:tr w:rsidR="0048469E" w14:paraId="105CEB6B"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760950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租赁负债</w:t>
            </w:r>
          </w:p>
        </w:tc>
        <w:tc>
          <w:tcPr>
            <w:tcW w:w="1928" w:type="dxa"/>
            <w:tcBorders>
              <w:top w:val="single" w:sz="2" w:space="0" w:color="auto"/>
              <w:left w:val="single" w:sz="2" w:space="0" w:color="auto"/>
              <w:bottom w:val="single" w:sz="2" w:space="0" w:color="auto"/>
              <w:right w:val="single" w:sz="2" w:space="0" w:color="auto"/>
            </w:tcBorders>
            <w:vAlign w:val="center"/>
          </w:tcPr>
          <w:p w14:paraId="5E509B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118,705,122.25</w:t>
            </w:r>
          </w:p>
        </w:tc>
        <w:tc>
          <w:tcPr>
            <w:tcW w:w="1928" w:type="dxa"/>
            <w:tcBorders>
              <w:top w:val="single" w:sz="2" w:space="0" w:color="auto"/>
              <w:left w:val="single" w:sz="2" w:space="0" w:color="auto"/>
              <w:bottom w:val="single" w:sz="2" w:space="0" w:color="auto"/>
              <w:right w:val="single" w:sz="2" w:space="0" w:color="auto"/>
            </w:tcBorders>
            <w:vAlign w:val="center"/>
          </w:tcPr>
          <w:p w14:paraId="556E22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22,691,594.75</w:t>
            </w:r>
          </w:p>
        </w:tc>
        <w:tc>
          <w:tcPr>
            <w:tcW w:w="1928" w:type="dxa"/>
            <w:tcBorders>
              <w:top w:val="single" w:sz="2" w:space="0" w:color="auto"/>
              <w:left w:val="single" w:sz="2" w:space="0" w:color="auto"/>
              <w:bottom w:val="single" w:sz="2" w:space="0" w:color="auto"/>
              <w:right w:val="single" w:sz="2" w:space="0" w:color="auto"/>
            </w:tcBorders>
            <w:vAlign w:val="center"/>
          </w:tcPr>
          <w:p w14:paraId="7D1F6A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153,978,306.34</w:t>
            </w:r>
          </w:p>
        </w:tc>
        <w:tc>
          <w:tcPr>
            <w:tcW w:w="1928" w:type="dxa"/>
            <w:tcBorders>
              <w:top w:val="single" w:sz="2" w:space="0" w:color="auto"/>
              <w:left w:val="single" w:sz="2" w:space="0" w:color="auto"/>
              <w:bottom w:val="single" w:sz="2" w:space="0" w:color="auto"/>
              <w:right w:val="single" w:sz="2" w:space="0" w:color="auto"/>
            </w:tcBorders>
            <w:vAlign w:val="center"/>
          </w:tcPr>
          <w:p w14:paraId="394E6A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29,296,516.80</w:t>
            </w:r>
          </w:p>
        </w:tc>
      </w:tr>
      <w:tr w:rsidR="0048469E" w14:paraId="6E4B3A06"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57C02E4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预提费用</w:t>
            </w:r>
          </w:p>
        </w:tc>
        <w:tc>
          <w:tcPr>
            <w:tcW w:w="1928" w:type="dxa"/>
            <w:tcBorders>
              <w:top w:val="single" w:sz="2" w:space="0" w:color="auto"/>
              <w:left w:val="single" w:sz="2" w:space="0" w:color="auto"/>
              <w:bottom w:val="single" w:sz="2" w:space="0" w:color="auto"/>
              <w:right w:val="single" w:sz="2" w:space="0" w:color="auto"/>
            </w:tcBorders>
            <w:vAlign w:val="center"/>
          </w:tcPr>
          <w:p w14:paraId="02BD36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153,653,955.57</w:t>
            </w:r>
          </w:p>
        </w:tc>
        <w:tc>
          <w:tcPr>
            <w:tcW w:w="1928" w:type="dxa"/>
            <w:tcBorders>
              <w:top w:val="single" w:sz="2" w:space="0" w:color="auto"/>
              <w:left w:val="single" w:sz="2" w:space="0" w:color="auto"/>
              <w:bottom w:val="single" w:sz="2" w:space="0" w:color="auto"/>
              <w:right w:val="single" w:sz="2" w:space="0" w:color="auto"/>
            </w:tcBorders>
            <w:vAlign w:val="center"/>
          </w:tcPr>
          <w:p w14:paraId="2FD861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37,409,440.65</w:t>
            </w:r>
          </w:p>
        </w:tc>
        <w:tc>
          <w:tcPr>
            <w:tcW w:w="1928" w:type="dxa"/>
            <w:tcBorders>
              <w:top w:val="single" w:sz="2" w:space="0" w:color="auto"/>
              <w:left w:val="single" w:sz="2" w:space="0" w:color="auto"/>
              <w:bottom w:val="single" w:sz="2" w:space="0" w:color="auto"/>
              <w:right w:val="single" w:sz="2" w:space="0" w:color="auto"/>
            </w:tcBorders>
            <w:vAlign w:val="center"/>
          </w:tcPr>
          <w:p w14:paraId="1B118F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115,214,300.28</w:t>
            </w:r>
          </w:p>
        </w:tc>
        <w:tc>
          <w:tcPr>
            <w:tcW w:w="1928" w:type="dxa"/>
            <w:tcBorders>
              <w:top w:val="single" w:sz="2" w:space="0" w:color="auto"/>
              <w:left w:val="single" w:sz="2" w:space="0" w:color="auto"/>
              <w:bottom w:val="single" w:sz="2" w:space="0" w:color="auto"/>
              <w:right w:val="single" w:sz="2" w:space="0" w:color="auto"/>
            </w:tcBorders>
            <w:vAlign w:val="center"/>
          </w:tcPr>
          <w:p w14:paraId="0BC060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29,368,943.84</w:t>
            </w:r>
          </w:p>
        </w:tc>
      </w:tr>
      <w:tr w:rsidR="0048469E" w14:paraId="39D8A63F"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56FDE77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合伙企业分配利润</w:t>
            </w:r>
          </w:p>
        </w:tc>
        <w:tc>
          <w:tcPr>
            <w:tcW w:w="1928" w:type="dxa"/>
            <w:tcBorders>
              <w:top w:val="single" w:sz="2" w:space="0" w:color="auto"/>
              <w:left w:val="single" w:sz="2" w:space="0" w:color="auto"/>
              <w:bottom w:val="single" w:sz="2" w:space="0" w:color="auto"/>
              <w:right w:val="single" w:sz="2" w:space="0" w:color="auto"/>
            </w:tcBorders>
            <w:vAlign w:val="center"/>
          </w:tcPr>
          <w:p w14:paraId="65A4F6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7,827,989.08</w:t>
            </w:r>
          </w:p>
        </w:tc>
        <w:tc>
          <w:tcPr>
            <w:tcW w:w="1928" w:type="dxa"/>
            <w:tcBorders>
              <w:top w:val="single" w:sz="2" w:space="0" w:color="auto"/>
              <w:left w:val="single" w:sz="2" w:space="0" w:color="auto"/>
              <w:bottom w:val="single" w:sz="2" w:space="0" w:color="auto"/>
              <w:right w:val="single" w:sz="2" w:space="0" w:color="auto"/>
            </w:tcBorders>
            <w:vAlign w:val="center"/>
          </w:tcPr>
          <w:p w14:paraId="049450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1,174,198.36</w:t>
            </w:r>
          </w:p>
        </w:tc>
        <w:tc>
          <w:tcPr>
            <w:tcW w:w="1928" w:type="dxa"/>
            <w:tcBorders>
              <w:top w:val="single" w:sz="2" w:space="0" w:color="auto"/>
              <w:left w:val="single" w:sz="2" w:space="0" w:color="auto"/>
              <w:bottom w:val="single" w:sz="2" w:space="0" w:color="auto"/>
              <w:right w:val="single" w:sz="2" w:space="0" w:color="auto"/>
            </w:tcBorders>
            <w:vAlign w:val="center"/>
          </w:tcPr>
          <w:p w14:paraId="48DD41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12,399,101.26</w:t>
            </w:r>
          </w:p>
        </w:tc>
        <w:tc>
          <w:tcPr>
            <w:tcW w:w="1928" w:type="dxa"/>
            <w:tcBorders>
              <w:top w:val="single" w:sz="2" w:space="0" w:color="auto"/>
              <w:left w:val="single" w:sz="2" w:space="0" w:color="auto"/>
              <w:bottom w:val="single" w:sz="2" w:space="0" w:color="auto"/>
              <w:right w:val="single" w:sz="2" w:space="0" w:color="auto"/>
            </w:tcBorders>
            <w:vAlign w:val="center"/>
          </w:tcPr>
          <w:p w14:paraId="6B29B3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1,859,865.19</w:t>
            </w:r>
          </w:p>
        </w:tc>
      </w:tr>
      <w:tr w:rsidR="0048469E" w14:paraId="2E829B9E"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476E89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长期股权投资减值准备</w:t>
            </w:r>
          </w:p>
        </w:tc>
        <w:tc>
          <w:tcPr>
            <w:tcW w:w="1928" w:type="dxa"/>
            <w:tcBorders>
              <w:top w:val="single" w:sz="2" w:space="0" w:color="auto"/>
              <w:left w:val="single" w:sz="2" w:space="0" w:color="auto"/>
              <w:bottom w:val="single" w:sz="2" w:space="0" w:color="auto"/>
              <w:right w:val="single" w:sz="2" w:space="0" w:color="auto"/>
            </w:tcBorders>
            <w:vAlign w:val="center"/>
          </w:tcPr>
          <w:p w14:paraId="76ACC2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25,249,436.47</w:t>
            </w:r>
          </w:p>
        </w:tc>
        <w:tc>
          <w:tcPr>
            <w:tcW w:w="1928" w:type="dxa"/>
            <w:tcBorders>
              <w:top w:val="single" w:sz="2" w:space="0" w:color="auto"/>
              <w:left w:val="single" w:sz="2" w:space="0" w:color="auto"/>
              <w:bottom w:val="single" w:sz="2" w:space="0" w:color="auto"/>
              <w:right w:val="single" w:sz="2" w:space="0" w:color="auto"/>
            </w:tcBorders>
            <w:vAlign w:val="center"/>
          </w:tcPr>
          <w:p w14:paraId="5CBBE2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3,787,415.47</w:t>
            </w:r>
          </w:p>
        </w:tc>
        <w:tc>
          <w:tcPr>
            <w:tcW w:w="1928" w:type="dxa"/>
            <w:tcBorders>
              <w:top w:val="single" w:sz="2" w:space="0" w:color="auto"/>
              <w:left w:val="single" w:sz="2" w:space="0" w:color="auto"/>
              <w:bottom w:val="single" w:sz="2" w:space="0" w:color="auto"/>
              <w:right w:val="single" w:sz="2" w:space="0" w:color="auto"/>
            </w:tcBorders>
            <w:vAlign w:val="center"/>
          </w:tcPr>
          <w:p w14:paraId="2EEF7F29"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4EE215C" w14:textId="77777777" w:rsidR="0048469E" w:rsidRDefault="0048469E">
            <w:pPr>
              <w:spacing w:after="0" w:line="240" w:lineRule="exact"/>
              <w:jc w:val="right"/>
              <w:rPr>
                <w:rFonts w:ascii="宋体" w:eastAsia="宋体" w:hAnsi="宋体" w:cs="宋体" w:hint="eastAsia"/>
                <w:sz w:val="18"/>
                <w:szCs w:val="18"/>
              </w:rPr>
            </w:pPr>
          </w:p>
        </w:tc>
      </w:tr>
      <w:tr w:rsidR="0048469E" w14:paraId="0D20692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398C40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76A533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539,272,971.01</w:t>
            </w:r>
          </w:p>
        </w:tc>
        <w:tc>
          <w:tcPr>
            <w:tcW w:w="1928" w:type="dxa"/>
            <w:tcBorders>
              <w:top w:val="single" w:sz="2" w:space="0" w:color="auto"/>
              <w:left w:val="single" w:sz="2" w:space="0" w:color="auto"/>
              <w:bottom w:val="single" w:sz="2" w:space="0" w:color="auto"/>
              <w:right w:val="single" w:sz="2" w:space="0" w:color="auto"/>
            </w:tcBorders>
            <w:vAlign w:val="center"/>
          </w:tcPr>
          <w:p w14:paraId="3AAC48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112,814,957.16</w:t>
            </w:r>
          </w:p>
        </w:tc>
        <w:tc>
          <w:tcPr>
            <w:tcW w:w="1928" w:type="dxa"/>
            <w:tcBorders>
              <w:top w:val="single" w:sz="2" w:space="0" w:color="auto"/>
              <w:left w:val="single" w:sz="2" w:space="0" w:color="auto"/>
              <w:bottom w:val="single" w:sz="2" w:space="0" w:color="auto"/>
              <w:right w:val="single" w:sz="2" w:space="0" w:color="auto"/>
            </w:tcBorders>
            <w:vAlign w:val="center"/>
          </w:tcPr>
          <w:p w14:paraId="7E5FF1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449,390,971.06</w:t>
            </w:r>
          </w:p>
        </w:tc>
        <w:tc>
          <w:tcPr>
            <w:tcW w:w="1928" w:type="dxa"/>
            <w:tcBorders>
              <w:top w:val="single" w:sz="2" w:space="0" w:color="auto"/>
              <w:left w:val="single" w:sz="2" w:space="0" w:color="auto"/>
              <w:bottom w:val="single" w:sz="2" w:space="0" w:color="auto"/>
              <w:right w:val="single" w:sz="2" w:space="0" w:color="auto"/>
            </w:tcBorders>
            <w:vAlign w:val="center"/>
          </w:tcPr>
          <w:p w14:paraId="41C712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92,688,356.60</w:t>
            </w:r>
          </w:p>
        </w:tc>
      </w:tr>
    </w:tbl>
    <w:p w14:paraId="2F6E7ED1"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74" w:name="_Toc989163"/>
      <w:r>
        <w:rPr>
          <w:rFonts w:ascii="宋体" w:eastAsia="宋体" w:hAnsi="宋体" w:cs="宋体"/>
          <w:b/>
          <w:bCs/>
          <w:sz w:val="21"/>
          <w:szCs w:val="21"/>
        </w:rPr>
        <w:t>（2） 未经抵销的递延所得税负债</w:t>
      </w:r>
      <w:bookmarkEnd w:id="274"/>
    </w:p>
    <w:p w14:paraId="3D03F19E"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7410DCF9"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B58FE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01A3FF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A15740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0A2291DE"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5FA4006"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C76EF6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应纳税暂时性差异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9CA6E3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递延所得税负债</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5F26E1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应纳税暂时性差异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07596B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递延所得税负债</w:t>
            </w:r>
          </w:p>
        </w:tc>
      </w:tr>
      <w:tr w:rsidR="0048469E" w14:paraId="177D767E"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B42A06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非同一控制企业合并资产评估增值</w:t>
            </w:r>
          </w:p>
        </w:tc>
        <w:tc>
          <w:tcPr>
            <w:tcW w:w="1928" w:type="dxa"/>
            <w:tcBorders>
              <w:top w:val="single" w:sz="2" w:space="0" w:color="auto"/>
              <w:left w:val="single" w:sz="2" w:space="0" w:color="auto"/>
              <w:bottom w:val="single" w:sz="2" w:space="0" w:color="auto"/>
              <w:right w:val="single" w:sz="2" w:space="0" w:color="auto"/>
            </w:tcBorders>
            <w:vAlign w:val="center"/>
          </w:tcPr>
          <w:p w14:paraId="761076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171,508,444.39</w:t>
            </w:r>
          </w:p>
        </w:tc>
        <w:tc>
          <w:tcPr>
            <w:tcW w:w="1928" w:type="dxa"/>
            <w:tcBorders>
              <w:top w:val="single" w:sz="2" w:space="0" w:color="auto"/>
              <w:left w:val="single" w:sz="2" w:space="0" w:color="auto"/>
              <w:bottom w:val="single" w:sz="2" w:space="0" w:color="auto"/>
              <w:right w:val="single" w:sz="2" w:space="0" w:color="auto"/>
            </w:tcBorders>
            <w:vAlign w:val="center"/>
          </w:tcPr>
          <w:p w14:paraId="709CC3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38,009,919.29</w:t>
            </w:r>
          </w:p>
        </w:tc>
        <w:tc>
          <w:tcPr>
            <w:tcW w:w="1928" w:type="dxa"/>
            <w:tcBorders>
              <w:top w:val="single" w:sz="2" w:space="0" w:color="auto"/>
              <w:left w:val="single" w:sz="2" w:space="0" w:color="auto"/>
              <w:bottom w:val="single" w:sz="2" w:space="0" w:color="auto"/>
              <w:right w:val="single" w:sz="2" w:space="0" w:color="auto"/>
            </w:tcBorders>
            <w:vAlign w:val="center"/>
          </w:tcPr>
          <w:p w14:paraId="491698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200,326,710.67</w:t>
            </w:r>
          </w:p>
        </w:tc>
        <w:tc>
          <w:tcPr>
            <w:tcW w:w="1928" w:type="dxa"/>
            <w:tcBorders>
              <w:top w:val="single" w:sz="2" w:space="0" w:color="auto"/>
              <w:left w:val="single" w:sz="2" w:space="0" w:color="auto"/>
              <w:bottom w:val="single" w:sz="2" w:space="0" w:color="auto"/>
              <w:right w:val="single" w:sz="2" w:space="0" w:color="auto"/>
            </w:tcBorders>
            <w:vAlign w:val="center"/>
          </w:tcPr>
          <w:p w14:paraId="02E147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44,293,429.84</w:t>
            </w:r>
          </w:p>
        </w:tc>
      </w:tr>
      <w:tr w:rsidR="0048469E" w14:paraId="77EFF376"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4337701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交易性金融工具的公允价值变动</w:t>
            </w:r>
          </w:p>
        </w:tc>
        <w:tc>
          <w:tcPr>
            <w:tcW w:w="1928" w:type="dxa"/>
            <w:tcBorders>
              <w:top w:val="single" w:sz="2" w:space="0" w:color="auto"/>
              <w:left w:val="single" w:sz="2" w:space="0" w:color="auto"/>
              <w:bottom w:val="single" w:sz="2" w:space="0" w:color="auto"/>
              <w:right w:val="single" w:sz="2" w:space="0" w:color="auto"/>
            </w:tcBorders>
            <w:vAlign w:val="center"/>
          </w:tcPr>
          <w:p w14:paraId="40D48C5B"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519630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9F84F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472,251.49</w:t>
            </w:r>
          </w:p>
        </w:tc>
        <w:tc>
          <w:tcPr>
            <w:tcW w:w="1928" w:type="dxa"/>
            <w:tcBorders>
              <w:top w:val="single" w:sz="2" w:space="0" w:color="auto"/>
              <w:left w:val="single" w:sz="2" w:space="0" w:color="auto"/>
              <w:bottom w:val="single" w:sz="2" w:space="0" w:color="auto"/>
              <w:right w:val="single" w:sz="2" w:space="0" w:color="auto"/>
            </w:tcBorders>
            <w:vAlign w:val="center"/>
          </w:tcPr>
          <w:p w14:paraId="3618FE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70,837.72</w:t>
            </w:r>
          </w:p>
        </w:tc>
      </w:tr>
      <w:tr w:rsidR="0048469E" w14:paraId="52D3CFE6"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4B5BFF4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应收利息</w:t>
            </w:r>
          </w:p>
        </w:tc>
        <w:tc>
          <w:tcPr>
            <w:tcW w:w="1928" w:type="dxa"/>
            <w:tcBorders>
              <w:top w:val="single" w:sz="2" w:space="0" w:color="auto"/>
              <w:left w:val="single" w:sz="2" w:space="0" w:color="auto"/>
              <w:bottom w:val="single" w:sz="2" w:space="0" w:color="auto"/>
              <w:right w:val="single" w:sz="2" w:space="0" w:color="auto"/>
            </w:tcBorders>
            <w:vAlign w:val="center"/>
          </w:tcPr>
          <w:p w14:paraId="235D72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18,054,561.65</w:t>
            </w:r>
          </w:p>
        </w:tc>
        <w:tc>
          <w:tcPr>
            <w:tcW w:w="1928" w:type="dxa"/>
            <w:tcBorders>
              <w:top w:val="single" w:sz="2" w:space="0" w:color="auto"/>
              <w:left w:val="single" w:sz="2" w:space="0" w:color="auto"/>
              <w:bottom w:val="single" w:sz="2" w:space="0" w:color="auto"/>
              <w:right w:val="single" w:sz="2" w:space="0" w:color="auto"/>
            </w:tcBorders>
            <w:vAlign w:val="center"/>
          </w:tcPr>
          <w:p w14:paraId="52FCAB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2,708,184.25</w:t>
            </w:r>
          </w:p>
        </w:tc>
        <w:tc>
          <w:tcPr>
            <w:tcW w:w="1928" w:type="dxa"/>
            <w:tcBorders>
              <w:top w:val="single" w:sz="2" w:space="0" w:color="auto"/>
              <w:left w:val="single" w:sz="2" w:space="0" w:color="auto"/>
              <w:bottom w:val="single" w:sz="2" w:space="0" w:color="auto"/>
              <w:right w:val="single" w:sz="2" w:space="0" w:color="auto"/>
            </w:tcBorders>
            <w:vAlign w:val="center"/>
          </w:tcPr>
          <w:p w14:paraId="424476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20,342,139.76</w:t>
            </w:r>
          </w:p>
        </w:tc>
        <w:tc>
          <w:tcPr>
            <w:tcW w:w="1928" w:type="dxa"/>
            <w:tcBorders>
              <w:top w:val="single" w:sz="2" w:space="0" w:color="auto"/>
              <w:left w:val="single" w:sz="2" w:space="0" w:color="auto"/>
              <w:bottom w:val="single" w:sz="2" w:space="0" w:color="auto"/>
              <w:right w:val="single" w:sz="2" w:space="0" w:color="auto"/>
            </w:tcBorders>
            <w:vAlign w:val="center"/>
          </w:tcPr>
          <w:p w14:paraId="57898C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3,081,934.25</w:t>
            </w:r>
          </w:p>
        </w:tc>
      </w:tr>
      <w:tr w:rsidR="0048469E" w14:paraId="2909FDDC"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22DB88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固定资产折旧</w:t>
            </w:r>
          </w:p>
        </w:tc>
        <w:tc>
          <w:tcPr>
            <w:tcW w:w="1928" w:type="dxa"/>
            <w:tcBorders>
              <w:top w:val="single" w:sz="2" w:space="0" w:color="auto"/>
              <w:left w:val="single" w:sz="2" w:space="0" w:color="auto"/>
              <w:bottom w:val="single" w:sz="2" w:space="0" w:color="auto"/>
              <w:right w:val="single" w:sz="2" w:space="0" w:color="auto"/>
            </w:tcBorders>
            <w:vAlign w:val="center"/>
          </w:tcPr>
          <w:p w14:paraId="5B1C80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102,200,205.25</w:t>
            </w:r>
          </w:p>
        </w:tc>
        <w:tc>
          <w:tcPr>
            <w:tcW w:w="1928" w:type="dxa"/>
            <w:tcBorders>
              <w:top w:val="single" w:sz="2" w:space="0" w:color="auto"/>
              <w:left w:val="single" w:sz="2" w:space="0" w:color="auto"/>
              <w:bottom w:val="single" w:sz="2" w:space="0" w:color="auto"/>
              <w:right w:val="single" w:sz="2" w:space="0" w:color="auto"/>
            </w:tcBorders>
            <w:vAlign w:val="center"/>
          </w:tcPr>
          <w:p w14:paraId="6F8378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24,062,416.98</w:t>
            </w:r>
          </w:p>
        </w:tc>
        <w:tc>
          <w:tcPr>
            <w:tcW w:w="1928" w:type="dxa"/>
            <w:tcBorders>
              <w:top w:val="single" w:sz="2" w:space="0" w:color="auto"/>
              <w:left w:val="single" w:sz="2" w:space="0" w:color="auto"/>
              <w:bottom w:val="single" w:sz="2" w:space="0" w:color="auto"/>
              <w:right w:val="single" w:sz="2" w:space="0" w:color="auto"/>
            </w:tcBorders>
            <w:vAlign w:val="center"/>
          </w:tcPr>
          <w:p w14:paraId="21BB35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156,961,011.90</w:t>
            </w:r>
          </w:p>
        </w:tc>
        <w:tc>
          <w:tcPr>
            <w:tcW w:w="1928" w:type="dxa"/>
            <w:tcBorders>
              <w:top w:val="single" w:sz="2" w:space="0" w:color="auto"/>
              <w:left w:val="single" w:sz="2" w:space="0" w:color="auto"/>
              <w:bottom w:val="single" w:sz="2" w:space="0" w:color="auto"/>
              <w:right w:val="single" w:sz="2" w:space="0" w:color="auto"/>
            </w:tcBorders>
            <w:vAlign w:val="center"/>
          </w:tcPr>
          <w:p w14:paraId="2601AB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35,286,769.43</w:t>
            </w:r>
          </w:p>
        </w:tc>
      </w:tr>
      <w:tr w:rsidR="0048469E" w14:paraId="1A220F56"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7F5CB9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使用权资产</w:t>
            </w:r>
          </w:p>
        </w:tc>
        <w:tc>
          <w:tcPr>
            <w:tcW w:w="1928" w:type="dxa"/>
            <w:tcBorders>
              <w:top w:val="single" w:sz="2" w:space="0" w:color="auto"/>
              <w:left w:val="single" w:sz="2" w:space="0" w:color="auto"/>
              <w:bottom w:val="single" w:sz="2" w:space="0" w:color="auto"/>
              <w:right w:val="single" w:sz="2" w:space="0" w:color="auto"/>
            </w:tcBorders>
            <w:vAlign w:val="center"/>
          </w:tcPr>
          <w:p w14:paraId="23365F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135,262,753.54</w:t>
            </w:r>
          </w:p>
        </w:tc>
        <w:tc>
          <w:tcPr>
            <w:tcW w:w="1928" w:type="dxa"/>
            <w:tcBorders>
              <w:top w:val="single" w:sz="2" w:space="0" w:color="auto"/>
              <w:left w:val="single" w:sz="2" w:space="0" w:color="auto"/>
              <w:bottom w:val="single" w:sz="2" w:space="0" w:color="auto"/>
              <w:right w:val="single" w:sz="2" w:space="0" w:color="auto"/>
            </w:tcBorders>
            <w:vAlign w:val="center"/>
          </w:tcPr>
          <w:p w14:paraId="77F50D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25,232,331.77</w:t>
            </w:r>
          </w:p>
        </w:tc>
        <w:tc>
          <w:tcPr>
            <w:tcW w:w="1928" w:type="dxa"/>
            <w:tcBorders>
              <w:top w:val="single" w:sz="2" w:space="0" w:color="auto"/>
              <w:left w:val="single" w:sz="2" w:space="0" w:color="auto"/>
              <w:bottom w:val="single" w:sz="2" w:space="0" w:color="auto"/>
              <w:right w:val="single" w:sz="2" w:space="0" w:color="auto"/>
            </w:tcBorders>
            <w:vAlign w:val="center"/>
          </w:tcPr>
          <w:p w14:paraId="0F0F54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151,808,469.71</w:t>
            </w:r>
          </w:p>
        </w:tc>
        <w:tc>
          <w:tcPr>
            <w:tcW w:w="1928" w:type="dxa"/>
            <w:tcBorders>
              <w:top w:val="single" w:sz="2" w:space="0" w:color="auto"/>
              <w:left w:val="single" w:sz="2" w:space="0" w:color="auto"/>
              <w:bottom w:val="single" w:sz="2" w:space="0" w:color="auto"/>
              <w:right w:val="single" w:sz="2" w:space="0" w:color="auto"/>
            </w:tcBorders>
            <w:vAlign w:val="center"/>
          </w:tcPr>
          <w:p w14:paraId="5A3ABA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29,083,863.76</w:t>
            </w:r>
          </w:p>
        </w:tc>
      </w:tr>
      <w:tr w:rsidR="0048469E" w14:paraId="26BCF77A"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27B305A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1928" w:type="dxa"/>
            <w:tcBorders>
              <w:top w:val="single" w:sz="2" w:space="0" w:color="auto"/>
              <w:left w:val="single" w:sz="2" w:space="0" w:color="auto"/>
              <w:bottom w:val="single" w:sz="2" w:space="0" w:color="auto"/>
              <w:right w:val="single" w:sz="2" w:space="0" w:color="auto"/>
            </w:tcBorders>
            <w:vAlign w:val="center"/>
          </w:tcPr>
          <w:p w14:paraId="19ED70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26,883,255.53</w:t>
            </w:r>
          </w:p>
        </w:tc>
        <w:tc>
          <w:tcPr>
            <w:tcW w:w="1928" w:type="dxa"/>
            <w:tcBorders>
              <w:top w:val="single" w:sz="2" w:space="0" w:color="auto"/>
              <w:left w:val="single" w:sz="2" w:space="0" w:color="auto"/>
              <w:bottom w:val="single" w:sz="2" w:space="0" w:color="auto"/>
              <w:right w:val="single" w:sz="2" w:space="0" w:color="auto"/>
            </w:tcBorders>
            <w:vAlign w:val="center"/>
          </w:tcPr>
          <w:p w14:paraId="4501B0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5,522,567.94</w:t>
            </w:r>
          </w:p>
        </w:tc>
        <w:tc>
          <w:tcPr>
            <w:tcW w:w="1928" w:type="dxa"/>
            <w:tcBorders>
              <w:top w:val="single" w:sz="2" w:space="0" w:color="auto"/>
              <w:left w:val="single" w:sz="2" w:space="0" w:color="auto"/>
              <w:bottom w:val="single" w:sz="2" w:space="0" w:color="auto"/>
              <w:right w:val="single" w:sz="2" w:space="0" w:color="auto"/>
            </w:tcBorders>
            <w:vAlign w:val="center"/>
          </w:tcPr>
          <w:p w14:paraId="6CD341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63,126,203.66</w:t>
            </w:r>
          </w:p>
        </w:tc>
        <w:tc>
          <w:tcPr>
            <w:tcW w:w="1928" w:type="dxa"/>
            <w:tcBorders>
              <w:top w:val="single" w:sz="2" w:space="0" w:color="auto"/>
              <w:left w:val="single" w:sz="2" w:space="0" w:color="auto"/>
              <w:bottom w:val="single" w:sz="2" w:space="0" w:color="auto"/>
              <w:right w:val="single" w:sz="2" w:space="0" w:color="auto"/>
            </w:tcBorders>
            <w:vAlign w:val="center"/>
          </w:tcPr>
          <w:p w14:paraId="7F7AD7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12,905,251.70</w:t>
            </w:r>
          </w:p>
        </w:tc>
      </w:tr>
      <w:tr w:rsidR="0048469E" w14:paraId="142C7E9E"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A6ED2D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489A91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453,909,220.36</w:t>
            </w:r>
          </w:p>
        </w:tc>
        <w:tc>
          <w:tcPr>
            <w:tcW w:w="1928" w:type="dxa"/>
            <w:tcBorders>
              <w:top w:val="single" w:sz="2" w:space="0" w:color="auto"/>
              <w:left w:val="single" w:sz="2" w:space="0" w:color="auto"/>
              <w:bottom w:val="single" w:sz="2" w:space="0" w:color="auto"/>
              <w:right w:val="single" w:sz="2" w:space="0" w:color="auto"/>
            </w:tcBorders>
            <w:vAlign w:val="center"/>
          </w:tcPr>
          <w:p w14:paraId="6CC962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95,535,420.23</w:t>
            </w:r>
          </w:p>
        </w:tc>
        <w:tc>
          <w:tcPr>
            <w:tcW w:w="1928" w:type="dxa"/>
            <w:tcBorders>
              <w:top w:val="single" w:sz="2" w:space="0" w:color="auto"/>
              <w:left w:val="single" w:sz="2" w:space="0" w:color="auto"/>
              <w:bottom w:val="single" w:sz="2" w:space="0" w:color="auto"/>
              <w:right w:val="single" w:sz="2" w:space="0" w:color="auto"/>
            </w:tcBorders>
            <w:vAlign w:val="center"/>
          </w:tcPr>
          <w:p w14:paraId="04C759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593,036,787.19</w:t>
            </w:r>
          </w:p>
        </w:tc>
        <w:tc>
          <w:tcPr>
            <w:tcW w:w="1928" w:type="dxa"/>
            <w:tcBorders>
              <w:top w:val="single" w:sz="2" w:space="0" w:color="auto"/>
              <w:left w:val="single" w:sz="2" w:space="0" w:color="auto"/>
              <w:bottom w:val="single" w:sz="2" w:space="0" w:color="auto"/>
              <w:right w:val="single" w:sz="2" w:space="0" w:color="auto"/>
            </w:tcBorders>
            <w:vAlign w:val="center"/>
          </w:tcPr>
          <w:p w14:paraId="6EBE43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124,722,086.70</w:t>
            </w:r>
          </w:p>
        </w:tc>
      </w:tr>
    </w:tbl>
    <w:p w14:paraId="0A022FDF"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75" w:name="_Toc989164"/>
      <w:r>
        <w:rPr>
          <w:rFonts w:ascii="宋体" w:eastAsia="宋体" w:hAnsi="宋体" w:cs="宋体"/>
          <w:b/>
          <w:bCs/>
          <w:sz w:val="21"/>
          <w:szCs w:val="21"/>
        </w:rPr>
        <w:t>（3） 未确认递延所得税资产明细</w:t>
      </w:r>
      <w:bookmarkEnd w:id="275"/>
    </w:p>
    <w:p w14:paraId="10F3218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215CF2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5A15A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CFC964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1F1FD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492E92F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9B8E6A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可抵扣亏损</w:t>
            </w:r>
          </w:p>
        </w:tc>
        <w:tc>
          <w:tcPr>
            <w:tcW w:w="3213" w:type="dxa"/>
            <w:tcBorders>
              <w:top w:val="single" w:sz="2" w:space="0" w:color="auto"/>
              <w:left w:val="single" w:sz="2" w:space="0" w:color="auto"/>
              <w:bottom w:val="single" w:sz="2" w:space="0" w:color="auto"/>
              <w:right w:val="single" w:sz="2" w:space="0" w:color="auto"/>
            </w:tcBorders>
            <w:vAlign w:val="center"/>
          </w:tcPr>
          <w:p w14:paraId="55758C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281,673,732.40</w:t>
            </w:r>
          </w:p>
        </w:tc>
        <w:tc>
          <w:tcPr>
            <w:tcW w:w="3213" w:type="dxa"/>
            <w:tcBorders>
              <w:top w:val="single" w:sz="2" w:space="0" w:color="auto"/>
              <w:left w:val="single" w:sz="2" w:space="0" w:color="auto"/>
              <w:bottom w:val="single" w:sz="2" w:space="0" w:color="auto"/>
              <w:right w:val="single" w:sz="2" w:space="0" w:color="auto"/>
            </w:tcBorders>
            <w:vAlign w:val="center"/>
          </w:tcPr>
          <w:p w14:paraId="19A0CE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308,577,922.52</w:t>
            </w:r>
          </w:p>
        </w:tc>
      </w:tr>
      <w:tr w:rsidR="0048469E" w14:paraId="3634310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C9E5A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E7C07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281,673,732.40</w:t>
            </w:r>
          </w:p>
        </w:tc>
        <w:tc>
          <w:tcPr>
            <w:tcW w:w="3213" w:type="dxa"/>
            <w:tcBorders>
              <w:top w:val="single" w:sz="2" w:space="0" w:color="auto"/>
              <w:left w:val="single" w:sz="2" w:space="0" w:color="auto"/>
              <w:bottom w:val="single" w:sz="2" w:space="0" w:color="auto"/>
              <w:right w:val="single" w:sz="2" w:space="0" w:color="auto"/>
            </w:tcBorders>
            <w:vAlign w:val="center"/>
          </w:tcPr>
          <w:p w14:paraId="072BCB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308,577,922.52</w:t>
            </w:r>
          </w:p>
        </w:tc>
      </w:tr>
    </w:tbl>
    <w:p w14:paraId="0B49E729"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76" w:name="_Toc989165"/>
      <w:r>
        <w:rPr>
          <w:rFonts w:ascii="宋体" w:eastAsia="宋体" w:hAnsi="宋体" w:cs="宋体"/>
          <w:b/>
          <w:bCs/>
          <w:sz w:val="21"/>
          <w:szCs w:val="21"/>
        </w:rPr>
        <w:t>（4） 未确认递延所得税资产的可抵扣亏损将于以下年度到期</w:t>
      </w:r>
      <w:bookmarkEnd w:id="276"/>
    </w:p>
    <w:p w14:paraId="2D35CEE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2AB7974A"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44F914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年份</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B84C89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01183A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AF5973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备注</w:t>
            </w:r>
          </w:p>
        </w:tc>
      </w:tr>
      <w:tr w:rsidR="0048469E" w14:paraId="6498A50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033B8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w:t>
            </w:r>
          </w:p>
        </w:tc>
        <w:tc>
          <w:tcPr>
            <w:tcW w:w="2410" w:type="dxa"/>
            <w:tcBorders>
              <w:top w:val="single" w:sz="2" w:space="0" w:color="auto"/>
              <w:left w:val="single" w:sz="2" w:space="0" w:color="auto"/>
              <w:bottom w:val="single" w:sz="2" w:space="0" w:color="auto"/>
              <w:right w:val="single" w:sz="2" w:space="0" w:color="auto"/>
            </w:tcBorders>
            <w:vAlign w:val="center"/>
          </w:tcPr>
          <w:p w14:paraId="3B2A2BC3"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BDDB6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32,427,712.45</w:t>
            </w:r>
          </w:p>
        </w:tc>
        <w:tc>
          <w:tcPr>
            <w:tcW w:w="2410" w:type="dxa"/>
            <w:tcBorders>
              <w:top w:val="single" w:sz="2" w:space="0" w:color="auto"/>
              <w:left w:val="single" w:sz="2" w:space="0" w:color="auto"/>
              <w:bottom w:val="single" w:sz="2" w:space="0" w:color="auto"/>
              <w:right w:val="single" w:sz="2" w:space="0" w:color="auto"/>
            </w:tcBorders>
            <w:vAlign w:val="center"/>
          </w:tcPr>
          <w:p w14:paraId="63B9A916" w14:textId="77777777" w:rsidR="0048469E" w:rsidRDefault="0048469E">
            <w:pPr>
              <w:spacing w:after="0" w:line="240" w:lineRule="exact"/>
              <w:rPr>
                <w:rFonts w:ascii="宋体" w:eastAsia="宋体" w:hAnsi="宋体" w:cs="宋体" w:hint="eastAsia"/>
                <w:sz w:val="18"/>
                <w:szCs w:val="18"/>
              </w:rPr>
            </w:pPr>
          </w:p>
        </w:tc>
      </w:tr>
      <w:tr w:rsidR="0048469E" w14:paraId="72242130"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F00F1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2025年</w:t>
            </w:r>
          </w:p>
        </w:tc>
        <w:tc>
          <w:tcPr>
            <w:tcW w:w="2410" w:type="dxa"/>
            <w:tcBorders>
              <w:top w:val="single" w:sz="2" w:space="0" w:color="auto"/>
              <w:left w:val="single" w:sz="2" w:space="0" w:color="auto"/>
              <w:bottom w:val="single" w:sz="2" w:space="0" w:color="auto"/>
              <w:right w:val="single" w:sz="2" w:space="0" w:color="auto"/>
            </w:tcBorders>
            <w:vAlign w:val="center"/>
          </w:tcPr>
          <w:p w14:paraId="724894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7,717,417.88</w:t>
            </w:r>
          </w:p>
        </w:tc>
        <w:tc>
          <w:tcPr>
            <w:tcW w:w="2410" w:type="dxa"/>
            <w:tcBorders>
              <w:top w:val="single" w:sz="2" w:space="0" w:color="auto"/>
              <w:left w:val="single" w:sz="2" w:space="0" w:color="auto"/>
              <w:bottom w:val="single" w:sz="2" w:space="0" w:color="auto"/>
              <w:right w:val="single" w:sz="2" w:space="0" w:color="auto"/>
            </w:tcBorders>
            <w:vAlign w:val="center"/>
          </w:tcPr>
          <w:p w14:paraId="658300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34,160,783.63</w:t>
            </w:r>
          </w:p>
        </w:tc>
        <w:tc>
          <w:tcPr>
            <w:tcW w:w="2410" w:type="dxa"/>
            <w:tcBorders>
              <w:top w:val="single" w:sz="2" w:space="0" w:color="auto"/>
              <w:left w:val="single" w:sz="2" w:space="0" w:color="auto"/>
              <w:bottom w:val="single" w:sz="2" w:space="0" w:color="auto"/>
              <w:right w:val="single" w:sz="2" w:space="0" w:color="auto"/>
            </w:tcBorders>
            <w:vAlign w:val="center"/>
          </w:tcPr>
          <w:p w14:paraId="6DBFCCE3" w14:textId="77777777" w:rsidR="0048469E" w:rsidRDefault="0048469E">
            <w:pPr>
              <w:spacing w:after="0" w:line="240" w:lineRule="exact"/>
              <w:rPr>
                <w:rFonts w:ascii="宋体" w:eastAsia="宋体" w:hAnsi="宋体" w:cs="宋体" w:hint="eastAsia"/>
                <w:sz w:val="18"/>
                <w:szCs w:val="18"/>
              </w:rPr>
            </w:pPr>
          </w:p>
        </w:tc>
      </w:tr>
      <w:tr w:rsidR="0048469E" w14:paraId="29A6047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F1A31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2026年</w:t>
            </w:r>
          </w:p>
        </w:tc>
        <w:tc>
          <w:tcPr>
            <w:tcW w:w="2410" w:type="dxa"/>
            <w:tcBorders>
              <w:top w:val="single" w:sz="2" w:space="0" w:color="auto"/>
              <w:left w:val="single" w:sz="2" w:space="0" w:color="auto"/>
              <w:bottom w:val="single" w:sz="2" w:space="0" w:color="auto"/>
              <w:right w:val="single" w:sz="2" w:space="0" w:color="auto"/>
            </w:tcBorders>
            <w:vAlign w:val="center"/>
          </w:tcPr>
          <w:p w14:paraId="5AD817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20,350,304.34</w:t>
            </w:r>
          </w:p>
        </w:tc>
        <w:tc>
          <w:tcPr>
            <w:tcW w:w="2410" w:type="dxa"/>
            <w:tcBorders>
              <w:top w:val="single" w:sz="2" w:space="0" w:color="auto"/>
              <w:left w:val="single" w:sz="2" w:space="0" w:color="auto"/>
              <w:bottom w:val="single" w:sz="2" w:space="0" w:color="auto"/>
              <w:right w:val="single" w:sz="2" w:space="0" w:color="auto"/>
            </w:tcBorders>
            <w:vAlign w:val="center"/>
          </w:tcPr>
          <w:p w14:paraId="2EFE5C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49,388,642.26</w:t>
            </w:r>
          </w:p>
        </w:tc>
        <w:tc>
          <w:tcPr>
            <w:tcW w:w="2410" w:type="dxa"/>
            <w:tcBorders>
              <w:top w:val="single" w:sz="2" w:space="0" w:color="auto"/>
              <w:left w:val="single" w:sz="2" w:space="0" w:color="auto"/>
              <w:bottom w:val="single" w:sz="2" w:space="0" w:color="auto"/>
              <w:right w:val="single" w:sz="2" w:space="0" w:color="auto"/>
            </w:tcBorders>
            <w:vAlign w:val="center"/>
          </w:tcPr>
          <w:p w14:paraId="6F1F950D" w14:textId="77777777" w:rsidR="0048469E" w:rsidRDefault="0048469E">
            <w:pPr>
              <w:spacing w:after="0" w:line="240" w:lineRule="exact"/>
              <w:rPr>
                <w:rFonts w:ascii="宋体" w:eastAsia="宋体" w:hAnsi="宋体" w:cs="宋体" w:hint="eastAsia"/>
                <w:sz w:val="18"/>
                <w:szCs w:val="18"/>
              </w:rPr>
            </w:pPr>
          </w:p>
        </w:tc>
      </w:tr>
      <w:tr w:rsidR="0048469E" w14:paraId="5F2B740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10717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2027年</w:t>
            </w:r>
          </w:p>
        </w:tc>
        <w:tc>
          <w:tcPr>
            <w:tcW w:w="2410" w:type="dxa"/>
            <w:tcBorders>
              <w:top w:val="single" w:sz="2" w:space="0" w:color="auto"/>
              <w:left w:val="single" w:sz="2" w:space="0" w:color="auto"/>
              <w:bottom w:val="single" w:sz="2" w:space="0" w:color="auto"/>
              <w:right w:val="single" w:sz="2" w:space="0" w:color="auto"/>
            </w:tcBorders>
            <w:vAlign w:val="center"/>
          </w:tcPr>
          <w:p w14:paraId="681CD5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32,324,862.72</w:t>
            </w:r>
          </w:p>
        </w:tc>
        <w:tc>
          <w:tcPr>
            <w:tcW w:w="2410" w:type="dxa"/>
            <w:tcBorders>
              <w:top w:val="single" w:sz="2" w:space="0" w:color="auto"/>
              <w:left w:val="single" w:sz="2" w:space="0" w:color="auto"/>
              <w:bottom w:val="single" w:sz="2" w:space="0" w:color="auto"/>
              <w:right w:val="single" w:sz="2" w:space="0" w:color="auto"/>
            </w:tcBorders>
            <w:vAlign w:val="center"/>
          </w:tcPr>
          <w:p w14:paraId="3531A7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49,038,971.22</w:t>
            </w:r>
          </w:p>
        </w:tc>
        <w:tc>
          <w:tcPr>
            <w:tcW w:w="2410" w:type="dxa"/>
            <w:tcBorders>
              <w:top w:val="single" w:sz="2" w:space="0" w:color="auto"/>
              <w:left w:val="single" w:sz="2" w:space="0" w:color="auto"/>
              <w:bottom w:val="single" w:sz="2" w:space="0" w:color="auto"/>
              <w:right w:val="single" w:sz="2" w:space="0" w:color="auto"/>
            </w:tcBorders>
            <w:vAlign w:val="center"/>
          </w:tcPr>
          <w:p w14:paraId="4CEDF060" w14:textId="77777777" w:rsidR="0048469E" w:rsidRDefault="0048469E">
            <w:pPr>
              <w:spacing w:after="0" w:line="240" w:lineRule="exact"/>
              <w:rPr>
                <w:rFonts w:ascii="宋体" w:eastAsia="宋体" w:hAnsi="宋体" w:cs="宋体" w:hint="eastAsia"/>
                <w:sz w:val="18"/>
                <w:szCs w:val="18"/>
              </w:rPr>
            </w:pPr>
          </w:p>
        </w:tc>
      </w:tr>
      <w:tr w:rsidR="0048469E" w14:paraId="6EED9B40"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1102D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2028年</w:t>
            </w:r>
          </w:p>
        </w:tc>
        <w:tc>
          <w:tcPr>
            <w:tcW w:w="2410" w:type="dxa"/>
            <w:tcBorders>
              <w:top w:val="single" w:sz="2" w:space="0" w:color="auto"/>
              <w:left w:val="single" w:sz="2" w:space="0" w:color="auto"/>
              <w:bottom w:val="single" w:sz="2" w:space="0" w:color="auto"/>
              <w:right w:val="single" w:sz="2" w:space="0" w:color="auto"/>
            </w:tcBorders>
            <w:vAlign w:val="center"/>
          </w:tcPr>
          <w:p w14:paraId="04AD8C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46,155,828.43</w:t>
            </w:r>
          </w:p>
        </w:tc>
        <w:tc>
          <w:tcPr>
            <w:tcW w:w="2410" w:type="dxa"/>
            <w:tcBorders>
              <w:top w:val="single" w:sz="2" w:space="0" w:color="auto"/>
              <w:left w:val="single" w:sz="2" w:space="0" w:color="auto"/>
              <w:bottom w:val="single" w:sz="2" w:space="0" w:color="auto"/>
              <w:right w:val="single" w:sz="2" w:space="0" w:color="auto"/>
            </w:tcBorders>
            <w:vAlign w:val="center"/>
          </w:tcPr>
          <w:p w14:paraId="110107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59,949,715.41</w:t>
            </w:r>
          </w:p>
        </w:tc>
        <w:tc>
          <w:tcPr>
            <w:tcW w:w="2410" w:type="dxa"/>
            <w:tcBorders>
              <w:top w:val="single" w:sz="2" w:space="0" w:color="auto"/>
              <w:left w:val="single" w:sz="2" w:space="0" w:color="auto"/>
              <w:bottom w:val="single" w:sz="2" w:space="0" w:color="auto"/>
              <w:right w:val="single" w:sz="2" w:space="0" w:color="auto"/>
            </w:tcBorders>
            <w:vAlign w:val="center"/>
          </w:tcPr>
          <w:p w14:paraId="6F782342" w14:textId="77777777" w:rsidR="0048469E" w:rsidRDefault="0048469E">
            <w:pPr>
              <w:spacing w:after="0" w:line="240" w:lineRule="exact"/>
              <w:rPr>
                <w:rFonts w:ascii="宋体" w:eastAsia="宋体" w:hAnsi="宋体" w:cs="宋体" w:hint="eastAsia"/>
                <w:sz w:val="18"/>
                <w:szCs w:val="18"/>
              </w:rPr>
            </w:pPr>
          </w:p>
        </w:tc>
      </w:tr>
      <w:tr w:rsidR="0048469E" w14:paraId="0046B972"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C69E5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2029年</w:t>
            </w:r>
          </w:p>
        </w:tc>
        <w:tc>
          <w:tcPr>
            <w:tcW w:w="2410" w:type="dxa"/>
            <w:tcBorders>
              <w:top w:val="single" w:sz="2" w:space="0" w:color="auto"/>
              <w:left w:val="single" w:sz="2" w:space="0" w:color="auto"/>
              <w:bottom w:val="single" w:sz="2" w:space="0" w:color="auto"/>
              <w:right w:val="single" w:sz="2" w:space="0" w:color="auto"/>
            </w:tcBorders>
            <w:vAlign w:val="center"/>
          </w:tcPr>
          <w:p w14:paraId="758CC3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24,853,578.01</w:t>
            </w:r>
          </w:p>
        </w:tc>
        <w:tc>
          <w:tcPr>
            <w:tcW w:w="2410" w:type="dxa"/>
            <w:tcBorders>
              <w:top w:val="single" w:sz="2" w:space="0" w:color="auto"/>
              <w:left w:val="single" w:sz="2" w:space="0" w:color="auto"/>
              <w:bottom w:val="single" w:sz="2" w:space="0" w:color="auto"/>
              <w:right w:val="single" w:sz="2" w:space="0" w:color="auto"/>
            </w:tcBorders>
            <w:vAlign w:val="center"/>
          </w:tcPr>
          <w:p w14:paraId="344663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7,438,617.58</w:t>
            </w:r>
          </w:p>
        </w:tc>
        <w:tc>
          <w:tcPr>
            <w:tcW w:w="2410" w:type="dxa"/>
            <w:tcBorders>
              <w:top w:val="single" w:sz="2" w:space="0" w:color="auto"/>
              <w:left w:val="single" w:sz="2" w:space="0" w:color="auto"/>
              <w:bottom w:val="single" w:sz="2" w:space="0" w:color="auto"/>
              <w:right w:val="single" w:sz="2" w:space="0" w:color="auto"/>
            </w:tcBorders>
            <w:vAlign w:val="center"/>
          </w:tcPr>
          <w:p w14:paraId="0B66C2AA" w14:textId="77777777" w:rsidR="0048469E" w:rsidRDefault="0048469E">
            <w:pPr>
              <w:spacing w:after="0" w:line="240" w:lineRule="exact"/>
              <w:rPr>
                <w:rFonts w:ascii="宋体" w:eastAsia="宋体" w:hAnsi="宋体" w:cs="宋体" w:hint="eastAsia"/>
                <w:sz w:val="18"/>
                <w:szCs w:val="18"/>
              </w:rPr>
            </w:pPr>
          </w:p>
        </w:tc>
      </w:tr>
      <w:tr w:rsidR="0048469E" w14:paraId="563DC4D3"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444FB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2030年</w:t>
            </w:r>
          </w:p>
        </w:tc>
        <w:tc>
          <w:tcPr>
            <w:tcW w:w="2410" w:type="dxa"/>
            <w:tcBorders>
              <w:top w:val="single" w:sz="2" w:space="0" w:color="auto"/>
              <w:left w:val="single" w:sz="2" w:space="0" w:color="auto"/>
              <w:bottom w:val="single" w:sz="2" w:space="0" w:color="auto"/>
              <w:right w:val="single" w:sz="2" w:space="0" w:color="auto"/>
            </w:tcBorders>
            <w:vAlign w:val="center"/>
          </w:tcPr>
          <w:p w14:paraId="555FAA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31,867,179.73</w:t>
            </w:r>
          </w:p>
        </w:tc>
        <w:tc>
          <w:tcPr>
            <w:tcW w:w="2410" w:type="dxa"/>
            <w:tcBorders>
              <w:top w:val="single" w:sz="2" w:space="0" w:color="auto"/>
              <w:left w:val="single" w:sz="2" w:space="0" w:color="auto"/>
              <w:bottom w:val="single" w:sz="2" w:space="0" w:color="auto"/>
              <w:right w:val="single" w:sz="2" w:space="0" w:color="auto"/>
            </w:tcBorders>
            <w:vAlign w:val="center"/>
          </w:tcPr>
          <w:p w14:paraId="52198F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13,508,002.18</w:t>
            </w:r>
          </w:p>
        </w:tc>
        <w:tc>
          <w:tcPr>
            <w:tcW w:w="2410" w:type="dxa"/>
            <w:tcBorders>
              <w:top w:val="single" w:sz="2" w:space="0" w:color="auto"/>
              <w:left w:val="single" w:sz="2" w:space="0" w:color="auto"/>
              <w:bottom w:val="single" w:sz="2" w:space="0" w:color="auto"/>
              <w:right w:val="single" w:sz="2" w:space="0" w:color="auto"/>
            </w:tcBorders>
            <w:vAlign w:val="center"/>
          </w:tcPr>
          <w:p w14:paraId="39A05085" w14:textId="77777777" w:rsidR="0048469E" w:rsidRDefault="0048469E">
            <w:pPr>
              <w:spacing w:after="0" w:line="240" w:lineRule="exact"/>
              <w:rPr>
                <w:rFonts w:ascii="宋体" w:eastAsia="宋体" w:hAnsi="宋体" w:cs="宋体" w:hint="eastAsia"/>
                <w:sz w:val="18"/>
                <w:szCs w:val="18"/>
              </w:rPr>
            </w:pPr>
          </w:p>
        </w:tc>
      </w:tr>
      <w:tr w:rsidR="0048469E" w14:paraId="3B7B042D"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AB4A99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2031年</w:t>
            </w:r>
          </w:p>
        </w:tc>
        <w:tc>
          <w:tcPr>
            <w:tcW w:w="2410" w:type="dxa"/>
            <w:tcBorders>
              <w:top w:val="single" w:sz="2" w:space="0" w:color="auto"/>
              <w:left w:val="single" w:sz="2" w:space="0" w:color="auto"/>
              <w:bottom w:val="single" w:sz="2" w:space="0" w:color="auto"/>
              <w:right w:val="single" w:sz="2" w:space="0" w:color="auto"/>
            </w:tcBorders>
            <w:vAlign w:val="center"/>
          </w:tcPr>
          <w:p w14:paraId="1FDA14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38,267,903.81</w:t>
            </w:r>
          </w:p>
        </w:tc>
        <w:tc>
          <w:tcPr>
            <w:tcW w:w="2410" w:type="dxa"/>
            <w:tcBorders>
              <w:top w:val="single" w:sz="2" w:space="0" w:color="auto"/>
              <w:left w:val="single" w:sz="2" w:space="0" w:color="auto"/>
              <w:bottom w:val="single" w:sz="2" w:space="0" w:color="auto"/>
              <w:right w:val="single" w:sz="2" w:space="0" w:color="auto"/>
            </w:tcBorders>
            <w:vAlign w:val="center"/>
          </w:tcPr>
          <w:p w14:paraId="0C50E0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27,932,795.58</w:t>
            </w:r>
          </w:p>
        </w:tc>
        <w:tc>
          <w:tcPr>
            <w:tcW w:w="2410" w:type="dxa"/>
            <w:tcBorders>
              <w:top w:val="single" w:sz="2" w:space="0" w:color="auto"/>
              <w:left w:val="single" w:sz="2" w:space="0" w:color="auto"/>
              <w:bottom w:val="single" w:sz="2" w:space="0" w:color="auto"/>
              <w:right w:val="single" w:sz="2" w:space="0" w:color="auto"/>
            </w:tcBorders>
            <w:vAlign w:val="center"/>
          </w:tcPr>
          <w:p w14:paraId="15B0D228" w14:textId="77777777" w:rsidR="0048469E" w:rsidRDefault="0048469E">
            <w:pPr>
              <w:spacing w:after="0" w:line="240" w:lineRule="exact"/>
              <w:rPr>
                <w:rFonts w:ascii="宋体" w:eastAsia="宋体" w:hAnsi="宋体" w:cs="宋体" w:hint="eastAsia"/>
                <w:sz w:val="18"/>
                <w:szCs w:val="18"/>
              </w:rPr>
            </w:pPr>
          </w:p>
        </w:tc>
      </w:tr>
      <w:tr w:rsidR="0048469E" w14:paraId="3ABC0B71"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95BFC4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2032年</w:t>
            </w:r>
          </w:p>
        </w:tc>
        <w:tc>
          <w:tcPr>
            <w:tcW w:w="2410" w:type="dxa"/>
            <w:tcBorders>
              <w:top w:val="single" w:sz="2" w:space="0" w:color="auto"/>
              <w:left w:val="single" w:sz="2" w:space="0" w:color="auto"/>
              <w:bottom w:val="single" w:sz="2" w:space="0" w:color="auto"/>
              <w:right w:val="single" w:sz="2" w:space="0" w:color="auto"/>
            </w:tcBorders>
            <w:vAlign w:val="center"/>
          </w:tcPr>
          <w:p w14:paraId="58EAFA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27,578,778.95</w:t>
            </w:r>
          </w:p>
        </w:tc>
        <w:tc>
          <w:tcPr>
            <w:tcW w:w="2410" w:type="dxa"/>
            <w:tcBorders>
              <w:top w:val="single" w:sz="2" w:space="0" w:color="auto"/>
              <w:left w:val="single" w:sz="2" w:space="0" w:color="auto"/>
              <w:bottom w:val="single" w:sz="2" w:space="0" w:color="auto"/>
              <w:right w:val="single" w:sz="2" w:space="0" w:color="auto"/>
            </w:tcBorders>
            <w:vAlign w:val="center"/>
          </w:tcPr>
          <w:p w14:paraId="4999DD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10,717,366.53</w:t>
            </w:r>
          </w:p>
        </w:tc>
        <w:tc>
          <w:tcPr>
            <w:tcW w:w="2410" w:type="dxa"/>
            <w:tcBorders>
              <w:top w:val="single" w:sz="2" w:space="0" w:color="auto"/>
              <w:left w:val="single" w:sz="2" w:space="0" w:color="auto"/>
              <w:bottom w:val="single" w:sz="2" w:space="0" w:color="auto"/>
              <w:right w:val="single" w:sz="2" w:space="0" w:color="auto"/>
            </w:tcBorders>
            <w:vAlign w:val="center"/>
          </w:tcPr>
          <w:p w14:paraId="2EE24D4B" w14:textId="77777777" w:rsidR="0048469E" w:rsidRDefault="0048469E">
            <w:pPr>
              <w:spacing w:after="0" w:line="240" w:lineRule="exact"/>
              <w:rPr>
                <w:rFonts w:ascii="宋体" w:eastAsia="宋体" w:hAnsi="宋体" w:cs="宋体" w:hint="eastAsia"/>
                <w:sz w:val="18"/>
                <w:szCs w:val="18"/>
              </w:rPr>
            </w:pPr>
          </w:p>
        </w:tc>
      </w:tr>
      <w:tr w:rsidR="0048469E" w14:paraId="5576CD2C"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B0FB5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2033年</w:t>
            </w:r>
          </w:p>
        </w:tc>
        <w:tc>
          <w:tcPr>
            <w:tcW w:w="2410" w:type="dxa"/>
            <w:tcBorders>
              <w:top w:val="single" w:sz="2" w:space="0" w:color="auto"/>
              <w:left w:val="single" w:sz="2" w:space="0" w:color="auto"/>
              <w:bottom w:val="single" w:sz="2" w:space="0" w:color="auto"/>
              <w:right w:val="single" w:sz="2" w:space="0" w:color="auto"/>
            </w:tcBorders>
            <w:vAlign w:val="center"/>
          </w:tcPr>
          <w:p w14:paraId="04B9C6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45,037,724.97</w:t>
            </w:r>
          </w:p>
        </w:tc>
        <w:tc>
          <w:tcPr>
            <w:tcW w:w="2410" w:type="dxa"/>
            <w:tcBorders>
              <w:top w:val="single" w:sz="2" w:space="0" w:color="auto"/>
              <w:left w:val="single" w:sz="2" w:space="0" w:color="auto"/>
              <w:bottom w:val="single" w:sz="2" w:space="0" w:color="auto"/>
              <w:right w:val="single" w:sz="2" w:space="0" w:color="auto"/>
            </w:tcBorders>
            <w:vAlign w:val="center"/>
          </w:tcPr>
          <w:p w14:paraId="66114F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24,015,315.68</w:t>
            </w:r>
          </w:p>
        </w:tc>
        <w:tc>
          <w:tcPr>
            <w:tcW w:w="2410" w:type="dxa"/>
            <w:tcBorders>
              <w:top w:val="single" w:sz="2" w:space="0" w:color="auto"/>
              <w:left w:val="single" w:sz="2" w:space="0" w:color="auto"/>
              <w:bottom w:val="single" w:sz="2" w:space="0" w:color="auto"/>
              <w:right w:val="single" w:sz="2" w:space="0" w:color="auto"/>
            </w:tcBorders>
            <w:vAlign w:val="center"/>
          </w:tcPr>
          <w:p w14:paraId="412221C8" w14:textId="77777777" w:rsidR="0048469E" w:rsidRDefault="0048469E">
            <w:pPr>
              <w:spacing w:after="0" w:line="240" w:lineRule="exact"/>
              <w:rPr>
                <w:rFonts w:ascii="宋体" w:eastAsia="宋体" w:hAnsi="宋体" w:cs="宋体" w:hint="eastAsia"/>
                <w:sz w:val="18"/>
                <w:szCs w:val="18"/>
              </w:rPr>
            </w:pPr>
          </w:p>
        </w:tc>
      </w:tr>
      <w:tr w:rsidR="0048469E" w14:paraId="3FAB377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9A9F0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2034年</w:t>
            </w:r>
          </w:p>
        </w:tc>
        <w:tc>
          <w:tcPr>
            <w:tcW w:w="2410" w:type="dxa"/>
            <w:tcBorders>
              <w:top w:val="single" w:sz="2" w:space="0" w:color="auto"/>
              <w:left w:val="single" w:sz="2" w:space="0" w:color="auto"/>
              <w:bottom w:val="single" w:sz="2" w:space="0" w:color="auto"/>
              <w:right w:val="single" w:sz="2" w:space="0" w:color="auto"/>
            </w:tcBorders>
            <w:vAlign w:val="center"/>
          </w:tcPr>
          <w:p w14:paraId="178867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7,520,153.56</w:t>
            </w:r>
          </w:p>
        </w:tc>
        <w:tc>
          <w:tcPr>
            <w:tcW w:w="2410" w:type="dxa"/>
            <w:tcBorders>
              <w:top w:val="single" w:sz="2" w:space="0" w:color="auto"/>
              <w:left w:val="single" w:sz="2" w:space="0" w:color="auto"/>
              <w:bottom w:val="single" w:sz="2" w:space="0" w:color="auto"/>
              <w:right w:val="single" w:sz="2" w:space="0" w:color="auto"/>
            </w:tcBorders>
            <w:vAlign w:val="center"/>
          </w:tcPr>
          <w:p w14:paraId="6709CACB"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DB5B9F0" w14:textId="77777777" w:rsidR="0048469E" w:rsidRDefault="0048469E">
            <w:pPr>
              <w:spacing w:after="0" w:line="240" w:lineRule="exact"/>
              <w:rPr>
                <w:rFonts w:ascii="宋体" w:eastAsia="宋体" w:hAnsi="宋体" w:cs="宋体" w:hint="eastAsia"/>
                <w:sz w:val="18"/>
                <w:szCs w:val="18"/>
              </w:rPr>
            </w:pPr>
          </w:p>
        </w:tc>
      </w:tr>
      <w:tr w:rsidR="0048469E" w14:paraId="7525031A"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67C36F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065453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281,673,732.40</w:t>
            </w:r>
          </w:p>
        </w:tc>
        <w:tc>
          <w:tcPr>
            <w:tcW w:w="2410" w:type="dxa"/>
            <w:tcBorders>
              <w:top w:val="single" w:sz="2" w:space="0" w:color="auto"/>
              <w:left w:val="single" w:sz="2" w:space="0" w:color="auto"/>
              <w:bottom w:val="single" w:sz="2" w:space="0" w:color="auto"/>
              <w:right w:val="single" w:sz="2" w:space="0" w:color="auto"/>
            </w:tcBorders>
            <w:vAlign w:val="center"/>
          </w:tcPr>
          <w:p w14:paraId="6C0401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308,577,922.52</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0B89B26" w14:textId="77777777" w:rsidR="0048469E" w:rsidRDefault="0048469E">
            <w:pPr>
              <w:rPr>
                <w:rFonts w:hint="eastAsia"/>
              </w:rPr>
            </w:pPr>
          </w:p>
        </w:tc>
      </w:tr>
    </w:tbl>
    <w:p w14:paraId="27F4F7D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7BD54653" w14:textId="77777777" w:rsidR="0048469E" w:rsidRDefault="0048469E">
      <w:pPr>
        <w:rPr>
          <w:rFonts w:hint="eastAsia"/>
        </w:rPr>
      </w:pPr>
    </w:p>
    <w:p w14:paraId="3FF7E014" w14:textId="77777777" w:rsidR="0048469E" w:rsidRDefault="00000000">
      <w:pPr>
        <w:pStyle w:val="3"/>
        <w:spacing w:line="280" w:lineRule="exact"/>
        <w:jc w:val="left"/>
        <w:rPr>
          <w:rFonts w:ascii="宋体" w:hAnsi="宋体" w:cs="宋体" w:hint="eastAsia"/>
          <w:b/>
          <w:bCs/>
        </w:rPr>
      </w:pPr>
      <w:bookmarkStart w:id="277" w:name="_Toc989166"/>
      <w:r>
        <w:rPr>
          <w:rFonts w:ascii="宋体" w:hAnsi="宋体" w:cs="宋体"/>
          <w:b/>
          <w:bCs/>
        </w:rPr>
        <w:t>22、其他非流动资产</w:t>
      </w:r>
      <w:bookmarkEnd w:id="277"/>
    </w:p>
    <w:p w14:paraId="235C37E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686B54D6"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3D994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6D24B3D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34136DE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33E1F463"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8A2787F"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BF5896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5A562E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4D0F98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000E12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CCA180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6008278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48469E" w14:paraId="03279658"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7E693B3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预付土地购置款</w:t>
            </w:r>
          </w:p>
        </w:tc>
        <w:tc>
          <w:tcPr>
            <w:tcW w:w="1377" w:type="dxa"/>
            <w:tcBorders>
              <w:top w:val="single" w:sz="2" w:space="0" w:color="auto"/>
              <w:left w:val="single" w:sz="2" w:space="0" w:color="auto"/>
              <w:bottom w:val="single" w:sz="2" w:space="0" w:color="auto"/>
              <w:right w:val="single" w:sz="2" w:space="0" w:color="auto"/>
            </w:tcBorders>
            <w:vAlign w:val="center"/>
          </w:tcPr>
          <w:p w14:paraId="261201E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BE0C3A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8BDCBD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4427E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39,173,724.83</w:t>
            </w:r>
          </w:p>
        </w:tc>
        <w:tc>
          <w:tcPr>
            <w:tcW w:w="1377" w:type="dxa"/>
            <w:tcBorders>
              <w:top w:val="single" w:sz="2" w:space="0" w:color="auto"/>
              <w:left w:val="single" w:sz="2" w:space="0" w:color="auto"/>
              <w:bottom w:val="single" w:sz="2" w:space="0" w:color="auto"/>
              <w:right w:val="single" w:sz="2" w:space="0" w:color="auto"/>
            </w:tcBorders>
            <w:vAlign w:val="center"/>
          </w:tcPr>
          <w:p w14:paraId="4600B9C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4E513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39,173,724.83</w:t>
            </w:r>
          </w:p>
        </w:tc>
      </w:tr>
      <w:tr w:rsidR="0048469E" w14:paraId="0790E609"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0BF5B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预付设备款</w:t>
            </w:r>
          </w:p>
        </w:tc>
        <w:tc>
          <w:tcPr>
            <w:tcW w:w="1377" w:type="dxa"/>
            <w:tcBorders>
              <w:top w:val="single" w:sz="2" w:space="0" w:color="auto"/>
              <w:left w:val="single" w:sz="2" w:space="0" w:color="auto"/>
              <w:bottom w:val="single" w:sz="2" w:space="0" w:color="auto"/>
              <w:right w:val="single" w:sz="2" w:space="0" w:color="auto"/>
            </w:tcBorders>
            <w:vAlign w:val="center"/>
          </w:tcPr>
          <w:p w14:paraId="6829EE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24,009,847.07</w:t>
            </w:r>
          </w:p>
        </w:tc>
        <w:tc>
          <w:tcPr>
            <w:tcW w:w="1377" w:type="dxa"/>
            <w:tcBorders>
              <w:top w:val="single" w:sz="2" w:space="0" w:color="auto"/>
              <w:left w:val="single" w:sz="2" w:space="0" w:color="auto"/>
              <w:bottom w:val="single" w:sz="2" w:space="0" w:color="auto"/>
              <w:right w:val="single" w:sz="2" w:space="0" w:color="auto"/>
            </w:tcBorders>
            <w:vAlign w:val="center"/>
          </w:tcPr>
          <w:p w14:paraId="2BA30CE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9333B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24,009,847.07</w:t>
            </w:r>
          </w:p>
        </w:tc>
        <w:tc>
          <w:tcPr>
            <w:tcW w:w="1377" w:type="dxa"/>
            <w:tcBorders>
              <w:top w:val="single" w:sz="2" w:space="0" w:color="auto"/>
              <w:left w:val="single" w:sz="2" w:space="0" w:color="auto"/>
              <w:bottom w:val="single" w:sz="2" w:space="0" w:color="auto"/>
              <w:right w:val="single" w:sz="2" w:space="0" w:color="auto"/>
            </w:tcBorders>
            <w:vAlign w:val="center"/>
          </w:tcPr>
          <w:p w14:paraId="2D7718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13,667,157.94</w:t>
            </w:r>
          </w:p>
        </w:tc>
        <w:tc>
          <w:tcPr>
            <w:tcW w:w="1377" w:type="dxa"/>
            <w:tcBorders>
              <w:top w:val="single" w:sz="2" w:space="0" w:color="auto"/>
              <w:left w:val="single" w:sz="2" w:space="0" w:color="auto"/>
              <w:bottom w:val="single" w:sz="2" w:space="0" w:color="auto"/>
              <w:right w:val="single" w:sz="2" w:space="0" w:color="auto"/>
            </w:tcBorders>
            <w:vAlign w:val="center"/>
          </w:tcPr>
          <w:p w14:paraId="4CF0AF1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879E6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13,667,157.94</w:t>
            </w:r>
          </w:p>
        </w:tc>
      </w:tr>
      <w:tr w:rsidR="0048469E" w14:paraId="6ACC132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CD5A8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预付无形资产购置款</w:t>
            </w:r>
          </w:p>
        </w:tc>
        <w:tc>
          <w:tcPr>
            <w:tcW w:w="1377" w:type="dxa"/>
            <w:tcBorders>
              <w:top w:val="single" w:sz="2" w:space="0" w:color="auto"/>
              <w:left w:val="single" w:sz="2" w:space="0" w:color="auto"/>
              <w:bottom w:val="single" w:sz="2" w:space="0" w:color="auto"/>
              <w:right w:val="single" w:sz="2" w:space="0" w:color="auto"/>
            </w:tcBorders>
            <w:vAlign w:val="center"/>
          </w:tcPr>
          <w:p w14:paraId="0BA6AB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1,222,643.62</w:t>
            </w:r>
          </w:p>
        </w:tc>
        <w:tc>
          <w:tcPr>
            <w:tcW w:w="1377" w:type="dxa"/>
            <w:tcBorders>
              <w:top w:val="single" w:sz="2" w:space="0" w:color="auto"/>
              <w:left w:val="single" w:sz="2" w:space="0" w:color="auto"/>
              <w:bottom w:val="single" w:sz="2" w:space="0" w:color="auto"/>
              <w:right w:val="single" w:sz="2" w:space="0" w:color="auto"/>
            </w:tcBorders>
            <w:vAlign w:val="center"/>
          </w:tcPr>
          <w:p w14:paraId="1413EE0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BA02E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1,222,643.62</w:t>
            </w:r>
          </w:p>
        </w:tc>
        <w:tc>
          <w:tcPr>
            <w:tcW w:w="1377" w:type="dxa"/>
            <w:tcBorders>
              <w:top w:val="single" w:sz="2" w:space="0" w:color="auto"/>
              <w:left w:val="single" w:sz="2" w:space="0" w:color="auto"/>
              <w:bottom w:val="single" w:sz="2" w:space="0" w:color="auto"/>
              <w:right w:val="single" w:sz="2" w:space="0" w:color="auto"/>
            </w:tcBorders>
            <w:vAlign w:val="center"/>
          </w:tcPr>
          <w:p w14:paraId="2B12C3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552,100.00</w:t>
            </w:r>
          </w:p>
        </w:tc>
        <w:tc>
          <w:tcPr>
            <w:tcW w:w="1377" w:type="dxa"/>
            <w:tcBorders>
              <w:top w:val="single" w:sz="2" w:space="0" w:color="auto"/>
              <w:left w:val="single" w:sz="2" w:space="0" w:color="auto"/>
              <w:bottom w:val="single" w:sz="2" w:space="0" w:color="auto"/>
              <w:right w:val="single" w:sz="2" w:space="0" w:color="auto"/>
            </w:tcBorders>
            <w:vAlign w:val="center"/>
          </w:tcPr>
          <w:p w14:paraId="09DFC9E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95130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552,100.00</w:t>
            </w:r>
          </w:p>
        </w:tc>
      </w:tr>
      <w:tr w:rsidR="0048469E" w14:paraId="4553008D"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207B7F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6D28DD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25,232,490.6</w:t>
            </w:r>
            <w:r>
              <w:rPr>
                <w:rFonts w:ascii="宋体" w:eastAsia="宋体" w:hAnsi="宋体" w:cs="宋体"/>
                <w:sz w:val="18"/>
                <w:szCs w:val="18"/>
              </w:rPr>
              <w:lastRenderedPageBreak/>
              <w:t>9</w:t>
            </w:r>
          </w:p>
        </w:tc>
        <w:tc>
          <w:tcPr>
            <w:tcW w:w="1377" w:type="dxa"/>
            <w:tcBorders>
              <w:top w:val="single" w:sz="2" w:space="0" w:color="auto"/>
              <w:left w:val="single" w:sz="2" w:space="0" w:color="auto"/>
              <w:bottom w:val="single" w:sz="2" w:space="0" w:color="auto"/>
              <w:right w:val="single" w:sz="2" w:space="0" w:color="auto"/>
            </w:tcBorders>
            <w:vAlign w:val="center"/>
          </w:tcPr>
          <w:p w14:paraId="53D8FE4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6A02C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25,232,490.6</w:t>
            </w:r>
            <w:r>
              <w:rPr>
                <w:rFonts w:ascii="宋体" w:eastAsia="宋体" w:hAnsi="宋体" w:cs="宋体"/>
                <w:sz w:val="18"/>
                <w:szCs w:val="18"/>
              </w:rPr>
              <w:lastRenderedPageBreak/>
              <w:t>9</w:t>
            </w:r>
          </w:p>
        </w:tc>
        <w:tc>
          <w:tcPr>
            <w:tcW w:w="1377" w:type="dxa"/>
            <w:tcBorders>
              <w:top w:val="single" w:sz="2" w:space="0" w:color="auto"/>
              <w:left w:val="single" w:sz="2" w:space="0" w:color="auto"/>
              <w:bottom w:val="single" w:sz="2" w:space="0" w:color="auto"/>
              <w:right w:val="single" w:sz="2" w:space="0" w:color="auto"/>
            </w:tcBorders>
            <w:vAlign w:val="center"/>
          </w:tcPr>
          <w:p w14:paraId="09D93A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53,392,982.7</w:t>
            </w:r>
            <w:r>
              <w:rPr>
                <w:rFonts w:ascii="宋体" w:eastAsia="宋体" w:hAnsi="宋体" w:cs="宋体"/>
                <w:sz w:val="18"/>
                <w:szCs w:val="18"/>
              </w:rPr>
              <w:lastRenderedPageBreak/>
              <w:t>7</w:t>
            </w:r>
          </w:p>
        </w:tc>
        <w:tc>
          <w:tcPr>
            <w:tcW w:w="1377" w:type="dxa"/>
            <w:tcBorders>
              <w:top w:val="single" w:sz="2" w:space="0" w:color="auto"/>
              <w:left w:val="single" w:sz="2" w:space="0" w:color="auto"/>
              <w:bottom w:val="single" w:sz="2" w:space="0" w:color="auto"/>
              <w:right w:val="single" w:sz="2" w:space="0" w:color="auto"/>
            </w:tcBorders>
            <w:vAlign w:val="center"/>
          </w:tcPr>
          <w:p w14:paraId="6DA4D7F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7FF39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53,392,982.7</w:t>
            </w:r>
            <w:r>
              <w:rPr>
                <w:rFonts w:ascii="宋体" w:eastAsia="宋体" w:hAnsi="宋体" w:cs="宋体"/>
                <w:sz w:val="18"/>
                <w:szCs w:val="18"/>
              </w:rPr>
              <w:lastRenderedPageBreak/>
              <w:t>7</w:t>
            </w:r>
          </w:p>
        </w:tc>
      </w:tr>
    </w:tbl>
    <w:p w14:paraId="1C48EF0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其他说明：</w:t>
      </w:r>
    </w:p>
    <w:p w14:paraId="35059B4F" w14:textId="77777777" w:rsidR="0048469E" w:rsidRDefault="0048469E">
      <w:pPr>
        <w:rPr>
          <w:rFonts w:hint="eastAsia"/>
        </w:rPr>
      </w:pPr>
    </w:p>
    <w:p w14:paraId="3323E40A" w14:textId="77777777" w:rsidR="0048469E" w:rsidRDefault="00000000">
      <w:pPr>
        <w:pStyle w:val="3"/>
        <w:spacing w:line="280" w:lineRule="exact"/>
        <w:jc w:val="left"/>
        <w:rPr>
          <w:rFonts w:ascii="宋体" w:hAnsi="宋体" w:cs="宋体" w:hint="eastAsia"/>
          <w:b/>
          <w:bCs/>
        </w:rPr>
      </w:pPr>
      <w:bookmarkStart w:id="278" w:name="_Toc989167"/>
      <w:r>
        <w:rPr>
          <w:rFonts w:ascii="宋体" w:hAnsi="宋体" w:cs="宋体"/>
          <w:b/>
          <w:bCs/>
        </w:rPr>
        <w:t>23、所有权或使用权受到限制的资产</w:t>
      </w:r>
      <w:bookmarkEnd w:id="278"/>
    </w:p>
    <w:p w14:paraId="02F0324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48469E" w14:paraId="17FD6D66" w14:textId="77777777">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3C544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28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51DC0EE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w:t>
            </w:r>
          </w:p>
        </w:tc>
        <w:tc>
          <w:tcPr>
            <w:tcW w:w="428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0233CAF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w:t>
            </w:r>
          </w:p>
        </w:tc>
      </w:tr>
      <w:tr w:rsidR="0048469E" w14:paraId="23CBF65A" w14:textId="77777777">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05AA078" w14:textId="77777777" w:rsidR="0048469E" w:rsidRDefault="0048469E">
            <w:pPr>
              <w:rPr>
                <w:rFonts w:hint="eastAsia"/>
              </w:rPr>
            </w:pP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FCB183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D6C391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BD6012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受限类型</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BF786B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受限情况</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1F902B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8EACCB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2BCBAA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受限类型</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5D51BCF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受限情况</w:t>
            </w:r>
          </w:p>
        </w:tc>
      </w:tr>
      <w:tr w:rsidR="0048469E" w14:paraId="75E883A6"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62B696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1071" w:type="dxa"/>
            <w:tcBorders>
              <w:top w:val="single" w:sz="2" w:space="0" w:color="auto"/>
              <w:left w:val="single" w:sz="2" w:space="0" w:color="auto"/>
              <w:bottom w:val="single" w:sz="2" w:space="0" w:color="auto"/>
              <w:right w:val="single" w:sz="2" w:space="0" w:color="auto"/>
            </w:tcBorders>
            <w:vAlign w:val="center"/>
          </w:tcPr>
          <w:p w14:paraId="11AF71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200,784,460.05</w:t>
            </w:r>
          </w:p>
        </w:tc>
        <w:tc>
          <w:tcPr>
            <w:tcW w:w="1071" w:type="dxa"/>
            <w:tcBorders>
              <w:top w:val="single" w:sz="2" w:space="0" w:color="auto"/>
              <w:left w:val="single" w:sz="2" w:space="0" w:color="auto"/>
              <w:bottom w:val="single" w:sz="2" w:space="0" w:color="auto"/>
              <w:right w:val="single" w:sz="2" w:space="0" w:color="auto"/>
            </w:tcBorders>
            <w:vAlign w:val="center"/>
          </w:tcPr>
          <w:p w14:paraId="12A955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200,784,460.05</w:t>
            </w:r>
          </w:p>
        </w:tc>
        <w:tc>
          <w:tcPr>
            <w:tcW w:w="1071" w:type="dxa"/>
            <w:tcBorders>
              <w:top w:val="single" w:sz="2" w:space="0" w:color="auto"/>
              <w:left w:val="single" w:sz="2" w:space="0" w:color="auto"/>
              <w:bottom w:val="single" w:sz="2" w:space="0" w:color="auto"/>
              <w:right w:val="single" w:sz="2" w:space="0" w:color="auto"/>
            </w:tcBorders>
            <w:vAlign w:val="center"/>
          </w:tcPr>
          <w:p w14:paraId="054638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冻结</w:t>
            </w:r>
          </w:p>
        </w:tc>
        <w:tc>
          <w:tcPr>
            <w:tcW w:w="1071" w:type="dxa"/>
            <w:tcBorders>
              <w:top w:val="single" w:sz="2" w:space="0" w:color="auto"/>
              <w:left w:val="single" w:sz="2" w:space="0" w:color="auto"/>
              <w:bottom w:val="single" w:sz="2" w:space="0" w:color="auto"/>
              <w:right w:val="single" w:sz="2" w:space="0" w:color="auto"/>
            </w:tcBorders>
            <w:vAlign w:val="center"/>
          </w:tcPr>
          <w:p w14:paraId="71ECF07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存放于共管账户的处置东海银行股权转让款，因协议生效前置条件尚未达成，根据协议使用受限</w:t>
            </w:r>
          </w:p>
        </w:tc>
        <w:tc>
          <w:tcPr>
            <w:tcW w:w="1071" w:type="dxa"/>
            <w:tcBorders>
              <w:top w:val="single" w:sz="2" w:space="0" w:color="auto"/>
              <w:left w:val="single" w:sz="2" w:space="0" w:color="auto"/>
              <w:bottom w:val="single" w:sz="2" w:space="0" w:color="auto"/>
              <w:right w:val="single" w:sz="2" w:space="0" w:color="auto"/>
            </w:tcBorders>
            <w:vAlign w:val="center"/>
          </w:tcPr>
          <w:p w14:paraId="29D21D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144,071,225.10</w:t>
            </w:r>
          </w:p>
        </w:tc>
        <w:tc>
          <w:tcPr>
            <w:tcW w:w="1071" w:type="dxa"/>
            <w:tcBorders>
              <w:top w:val="single" w:sz="2" w:space="0" w:color="auto"/>
              <w:left w:val="single" w:sz="2" w:space="0" w:color="auto"/>
              <w:bottom w:val="single" w:sz="2" w:space="0" w:color="auto"/>
              <w:right w:val="single" w:sz="2" w:space="0" w:color="auto"/>
            </w:tcBorders>
            <w:vAlign w:val="center"/>
          </w:tcPr>
          <w:p w14:paraId="7CC7BB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144,071,225.10</w:t>
            </w:r>
          </w:p>
        </w:tc>
        <w:tc>
          <w:tcPr>
            <w:tcW w:w="1071" w:type="dxa"/>
            <w:tcBorders>
              <w:top w:val="single" w:sz="2" w:space="0" w:color="auto"/>
              <w:left w:val="single" w:sz="2" w:space="0" w:color="auto"/>
              <w:bottom w:val="single" w:sz="2" w:space="0" w:color="auto"/>
              <w:right w:val="single" w:sz="2" w:space="0" w:color="auto"/>
            </w:tcBorders>
            <w:vAlign w:val="center"/>
          </w:tcPr>
          <w:p w14:paraId="156C1E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6FD9143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短期借款保证金</w:t>
            </w:r>
          </w:p>
        </w:tc>
      </w:tr>
      <w:tr w:rsidR="0048469E" w14:paraId="43B226AA"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740F6E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1071" w:type="dxa"/>
            <w:tcBorders>
              <w:top w:val="single" w:sz="2" w:space="0" w:color="auto"/>
              <w:left w:val="single" w:sz="2" w:space="0" w:color="auto"/>
              <w:bottom w:val="single" w:sz="2" w:space="0" w:color="auto"/>
              <w:right w:val="single" w:sz="2" w:space="0" w:color="auto"/>
            </w:tcBorders>
            <w:vAlign w:val="center"/>
          </w:tcPr>
          <w:p w14:paraId="0F0418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62,506,684.57</w:t>
            </w:r>
          </w:p>
        </w:tc>
        <w:tc>
          <w:tcPr>
            <w:tcW w:w="1071" w:type="dxa"/>
            <w:tcBorders>
              <w:top w:val="single" w:sz="2" w:space="0" w:color="auto"/>
              <w:left w:val="single" w:sz="2" w:space="0" w:color="auto"/>
              <w:bottom w:val="single" w:sz="2" w:space="0" w:color="auto"/>
              <w:right w:val="single" w:sz="2" w:space="0" w:color="auto"/>
            </w:tcBorders>
            <w:vAlign w:val="center"/>
          </w:tcPr>
          <w:p w14:paraId="2B19F1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62,506,684.57</w:t>
            </w:r>
          </w:p>
        </w:tc>
        <w:tc>
          <w:tcPr>
            <w:tcW w:w="1071" w:type="dxa"/>
            <w:tcBorders>
              <w:top w:val="single" w:sz="2" w:space="0" w:color="auto"/>
              <w:left w:val="single" w:sz="2" w:space="0" w:color="auto"/>
              <w:bottom w:val="single" w:sz="2" w:space="0" w:color="auto"/>
              <w:right w:val="single" w:sz="2" w:space="0" w:color="auto"/>
            </w:tcBorders>
            <w:vAlign w:val="center"/>
          </w:tcPr>
          <w:p w14:paraId="1D5091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36F496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银行承兑汇票保证金</w:t>
            </w:r>
          </w:p>
        </w:tc>
        <w:tc>
          <w:tcPr>
            <w:tcW w:w="1071" w:type="dxa"/>
            <w:tcBorders>
              <w:top w:val="single" w:sz="2" w:space="0" w:color="auto"/>
              <w:left w:val="single" w:sz="2" w:space="0" w:color="auto"/>
              <w:bottom w:val="single" w:sz="2" w:space="0" w:color="auto"/>
              <w:right w:val="single" w:sz="2" w:space="0" w:color="auto"/>
            </w:tcBorders>
            <w:vAlign w:val="center"/>
          </w:tcPr>
          <w:p w14:paraId="6031CF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21,496,066.60</w:t>
            </w:r>
          </w:p>
        </w:tc>
        <w:tc>
          <w:tcPr>
            <w:tcW w:w="1071" w:type="dxa"/>
            <w:tcBorders>
              <w:top w:val="single" w:sz="2" w:space="0" w:color="auto"/>
              <w:left w:val="single" w:sz="2" w:space="0" w:color="auto"/>
              <w:bottom w:val="single" w:sz="2" w:space="0" w:color="auto"/>
              <w:right w:val="single" w:sz="2" w:space="0" w:color="auto"/>
            </w:tcBorders>
            <w:vAlign w:val="center"/>
          </w:tcPr>
          <w:p w14:paraId="71F35B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21,496,066.60</w:t>
            </w:r>
          </w:p>
        </w:tc>
        <w:tc>
          <w:tcPr>
            <w:tcW w:w="1071" w:type="dxa"/>
            <w:tcBorders>
              <w:top w:val="single" w:sz="2" w:space="0" w:color="auto"/>
              <w:left w:val="single" w:sz="2" w:space="0" w:color="auto"/>
              <w:bottom w:val="single" w:sz="2" w:space="0" w:color="auto"/>
              <w:right w:val="single" w:sz="2" w:space="0" w:color="auto"/>
            </w:tcBorders>
            <w:vAlign w:val="center"/>
          </w:tcPr>
          <w:p w14:paraId="1FF959A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3BF1BB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远期结售汇保证金</w:t>
            </w:r>
          </w:p>
        </w:tc>
      </w:tr>
      <w:tr w:rsidR="0048469E" w14:paraId="18DF087E"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24821E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1071" w:type="dxa"/>
            <w:tcBorders>
              <w:top w:val="single" w:sz="2" w:space="0" w:color="auto"/>
              <w:left w:val="single" w:sz="2" w:space="0" w:color="auto"/>
              <w:bottom w:val="single" w:sz="2" w:space="0" w:color="auto"/>
              <w:right w:val="single" w:sz="2" w:space="0" w:color="auto"/>
            </w:tcBorders>
            <w:vAlign w:val="center"/>
          </w:tcPr>
          <w:p w14:paraId="2ED701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17,255,624.81</w:t>
            </w:r>
          </w:p>
        </w:tc>
        <w:tc>
          <w:tcPr>
            <w:tcW w:w="1071" w:type="dxa"/>
            <w:tcBorders>
              <w:top w:val="single" w:sz="2" w:space="0" w:color="auto"/>
              <w:left w:val="single" w:sz="2" w:space="0" w:color="auto"/>
              <w:bottom w:val="single" w:sz="2" w:space="0" w:color="auto"/>
              <w:right w:val="single" w:sz="2" w:space="0" w:color="auto"/>
            </w:tcBorders>
            <w:vAlign w:val="center"/>
          </w:tcPr>
          <w:p w14:paraId="096883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17,255,624.81</w:t>
            </w:r>
          </w:p>
        </w:tc>
        <w:tc>
          <w:tcPr>
            <w:tcW w:w="1071" w:type="dxa"/>
            <w:tcBorders>
              <w:top w:val="single" w:sz="2" w:space="0" w:color="auto"/>
              <w:left w:val="single" w:sz="2" w:space="0" w:color="auto"/>
              <w:bottom w:val="single" w:sz="2" w:space="0" w:color="auto"/>
              <w:right w:val="single" w:sz="2" w:space="0" w:color="auto"/>
            </w:tcBorders>
            <w:vAlign w:val="center"/>
          </w:tcPr>
          <w:p w14:paraId="098D431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0B52F6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信用证保证金</w:t>
            </w:r>
          </w:p>
        </w:tc>
        <w:tc>
          <w:tcPr>
            <w:tcW w:w="1071" w:type="dxa"/>
            <w:tcBorders>
              <w:top w:val="single" w:sz="2" w:space="0" w:color="auto"/>
              <w:left w:val="single" w:sz="2" w:space="0" w:color="auto"/>
              <w:bottom w:val="single" w:sz="2" w:space="0" w:color="auto"/>
              <w:right w:val="single" w:sz="2" w:space="0" w:color="auto"/>
            </w:tcBorders>
            <w:vAlign w:val="center"/>
          </w:tcPr>
          <w:p w14:paraId="08B871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16,290,210.00</w:t>
            </w:r>
          </w:p>
        </w:tc>
        <w:tc>
          <w:tcPr>
            <w:tcW w:w="1071" w:type="dxa"/>
            <w:tcBorders>
              <w:top w:val="single" w:sz="2" w:space="0" w:color="auto"/>
              <w:left w:val="single" w:sz="2" w:space="0" w:color="auto"/>
              <w:bottom w:val="single" w:sz="2" w:space="0" w:color="auto"/>
              <w:right w:val="single" w:sz="2" w:space="0" w:color="auto"/>
            </w:tcBorders>
            <w:vAlign w:val="center"/>
          </w:tcPr>
          <w:p w14:paraId="26EA19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16,290,210.00</w:t>
            </w:r>
          </w:p>
        </w:tc>
        <w:tc>
          <w:tcPr>
            <w:tcW w:w="1071" w:type="dxa"/>
            <w:tcBorders>
              <w:top w:val="single" w:sz="2" w:space="0" w:color="auto"/>
              <w:left w:val="single" w:sz="2" w:space="0" w:color="auto"/>
              <w:bottom w:val="single" w:sz="2" w:space="0" w:color="auto"/>
              <w:right w:val="single" w:sz="2" w:space="0" w:color="auto"/>
            </w:tcBorders>
            <w:vAlign w:val="center"/>
          </w:tcPr>
          <w:p w14:paraId="7DE8C7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662E4A2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信用证保证金</w:t>
            </w:r>
          </w:p>
        </w:tc>
      </w:tr>
      <w:tr w:rsidR="0048469E" w14:paraId="798B8438"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F55933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1071" w:type="dxa"/>
            <w:tcBorders>
              <w:top w:val="single" w:sz="2" w:space="0" w:color="auto"/>
              <w:left w:val="single" w:sz="2" w:space="0" w:color="auto"/>
              <w:bottom w:val="single" w:sz="2" w:space="0" w:color="auto"/>
              <w:right w:val="single" w:sz="2" w:space="0" w:color="auto"/>
            </w:tcBorders>
            <w:vAlign w:val="center"/>
          </w:tcPr>
          <w:p w14:paraId="50FD0C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3,594,200.00</w:t>
            </w:r>
          </w:p>
        </w:tc>
        <w:tc>
          <w:tcPr>
            <w:tcW w:w="1071" w:type="dxa"/>
            <w:tcBorders>
              <w:top w:val="single" w:sz="2" w:space="0" w:color="auto"/>
              <w:left w:val="single" w:sz="2" w:space="0" w:color="auto"/>
              <w:bottom w:val="single" w:sz="2" w:space="0" w:color="auto"/>
              <w:right w:val="single" w:sz="2" w:space="0" w:color="auto"/>
            </w:tcBorders>
            <w:vAlign w:val="center"/>
          </w:tcPr>
          <w:p w14:paraId="16C356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3,594,200.00</w:t>
            </w:r>
          </w:p>
        </w:tc>
        <w:tc>
          <w:tcPr>
            <w:tcW w:w="1071" w:type="dxa"/>
            <w:tcBorders>
              <w:top w:val="single" w:sz="2" w:space="0" w:color="auto"/>
              <w:left w:val="single" w:sz="2" w:space="0" w:color="auto"/>
              <w:bottom w:val="single" w:sz="2" w:space="0" w:color="auto"/>
              <w:right w:val="single" w:sz="2" w:space="0" w:color="auto"/>
            </w:tcBorders>
            <w:vAlign w:val="center"/>
          </w:tcPr>
          <w:p w14:paraId="5ECA794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189ACF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信用卡保证金</w:t>
            </w:r>
          </w:p>
        </w:tc>
        <w:tc>
          <w:tcPr>
            <w:tcW w:w="1071" w:type="dxa"/>
            <w:tcBorders>
              <w:top w:val="single" w:sz="2" w:space="0" w:color="auto"/>
              <w:left w:val="single" w:sz="2" w:space="0" w:color="auto"/>
              <w:bottom w:val="single" w:sz="2" w:space="0" w:color="auto"/>
              <w:right w:val="single" w:sz="2" w:space="0" w:color="auto"/>
            </w:tcBorders>
            <w:vAlign w:val="center"/>
          </w:tcPr>
          <w:p w14:paraId="06067C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6,388,901.19</w:t>
            </w:r>
          </w:p>
        </w:tc>
        <w:tc>
          <w:tcPr>
            <w:tcW w:w="1071" w:type="dxa"/>
            <w:tcBorders>
              <w:top w:val="single" w:sz="2" w:space="0" w:color="auto"/>
              <w:left w:val="single" w:sz="2" w:space="0" w:color="auto"/>
              <w:bottom w:val="single" w:sz="2" w:space="0" w:color="auto"/>
              <w:right w:val="single" w:sz="2" w:space="0" w:color="auto"/>
            </w:tcBorders>
            <w:vAlign w:val="center"/>
          </w:tcPr>
          <w:p w14:paraId="41F030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6,388,901.19</w:t>
            </w:r>
          </w:p>
        </w:tc>
        <w:tc>
          <w:tcPr>
            <w:tcW w:w="1071" w:type="dxa"/>
            <w:tcBorders>
              <w:top w:val="single" w:sz="2" w:space="0" w:color="auto"/>
              <w:left w:val="single" w:sz="2" w:space="0" w:color="auto"/>
              <w:bottom w:val="single" w:sz="2" w:space="0" w:color="auto"/>
              <w:right w:val="single" w:sz="2" w:space="0" w:color="auto"/>
            </w:tcBorders>
            <w:vAlign w:val="center"/>
          </w:tcPr>
          <w:p w14:paraId="368B1E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120F8C7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银行承兑汇票保证金</w:t>
            </w:r>
          </w:p>
        </w:tc>
      </w:tr>
      <w:tr w:rsidR="0048469E" w14:paraId="60243A31"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785C48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1071" w:type="dxa"/>
            <w:tcBorders>
              <w:top w:val="single" w:sz="2" w:space="0" w:color="auto"/>
              <w:left w:val="single" w:sz="2" w:space="0" w:color="auto"/>
              <w:bottom w:val="single" w:sz="2" w:space="0" w:color="auto"/>
              <w:right w:val="single" w:sz="2" w:space="0" w:color="auto"/>
            </w:tcBorders>
            <w:vAlign w:val="center"/>
          </w:tcPr>
          <w:p w14:paraId="0764FF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1,516,752.40</w:t>
            </w:r>
          </w:p>
        </w:tc>
        <w:tc>
          <w:tcPr>
            <w:tcW w:w="1071" w:type="dxa"/>
            <w:tcBorders>
              <w:top w:val="single" w:sz="2" w:space="0" w:color="auto"/>
              <w:left w:val="single" w:sz="2" w:space="0" w:color="auto"/>
              <w:bottom w:val="single" w:sz="2" w:space="0" w:color="auto"/>
              <w:right w:val="single" w:sz="2" w:space="0" w:color="auto"/>
            </w:tcBorders>
            <w:vAlign w:val="center"/>
          </w:tcPr>
          <w:p w14:paraId="48B2BB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1,516,752.40</w:t>
            </w:r>
          </w:p>
        </w:tc>
        <w:tc>
          <w:tcPr>
            <w:tcW w:w="1071" w:type="dxa"/>
            <w:tcBorders>
              <w:top w:val="single" w:sz="2" w:space="0" w:color="auto"/>
              <w:left w:val="single" w:sz="2" w:space="0" w:color="auto"/>
              <w:bottom w:val="single" w:sz="2" w:space="0" w:color="auto"/>
              <w:right w:val="single" w:sz="2" w:space="0" w:color="auto"/>
            </w:tcBorders>
            <w:vAlign w:val="center"/>
          </w:tcPr>
          <w:p w14:paraId="0BCE8F9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0E68232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租赁保证金</w:t>
            </w:r>
          </w:p>
        </w:tc>
        <w:tc>
          <w:tcPr>
            <w:tcW w:w="1071" w:type="dxa"/>
            <w:tcBorders>
              <w:top w:val="single" w:sz="2" w:space="0" w:color="auto"/>
              <w:left w:val="single" w:sz="2" w:space="0" w:color="auto"/>
              <w:bottom w:val="single" w:sz="2" w:space="0" w:color="auto"/>
              <w:right w:val="single" w:sz="2" w:space="0" w:color="auto"/>
            </w:tcBorders>
            <w:vAlign w:val="center"/>
          </w:tcPr>
          <w:p w14:paraId="4C1A1E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3,541,350.00</w:t>
            </w:r>
          </w:p>
        </w:tc>
        <w:tc>
          <w:tcPr>
            <w:tcW w:w="1071" w:type="dxa"/>
            <w:tcBorders>
              <w:top w:val="single" w:sz="2" w:space="0" w:color="auto"/>
              <w:left w:val="single" w:sz="2" w:space="0" w:color="auto"/>
              <w:bottom w:val="single" w:sz="2" w:space="0" w:color="auto"/>
              <w:right w:val="single" w:sz="2" w:space="0" w:color="auto"/>
            </w:tcBorders>
            <w:vAlign w:val="center"/>
          </w:tcPr>
          <w:p w14:paraId="2101EA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3,541,350.00</w:t>
            </w:r>
          </w:p>
        </w:tc>
        <w:tc>
          <w:tcPr>
            <w:tcW w:w="1071" w:type="dxa"/>
            <w:tcBorders>
              <w:top w:val="single" w:sz="2" w:space="0" w:color="auto"/>
              <w:left w:val="single" w:sz="2" w:space="0" w:color="auto"/>
              <w:bottom w:val="single" w:sz="2" w:space="0" w:color="auto"/>
              <w:right w:val="single" w:sz="2" w:space="0" w:color="auto"/>
            </w:tcBorders>
            <w:vAlign w:val="center"/>
          </w:tcPr>
          <w:p w14:paraId="619A3B2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74DD12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信用卡保证金</w:t>
            </w:r>
          </w:p>
        </w:tc>
      </w:tr>
      <w:tr w:rsidR="0048469E" w14:paraId="44BA2AE0"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68D954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1071" w:type="dxa"/>
            <w:tcBorders>
              <w:top w:val="single" w:sz="2" w:space="0" w:color="auto"/>
              <w:left w:val="single" w:sz="2" w:space="0" w:color="auto"/>
              <w:bottom w:val="single" w:sz="2" w:space="0" w:color="auto"/>
              <w:right w:val="single" w:sz="2" w:space="0" w:color="auto"/>
            </w:tcBorders>
            <w:vAlign w:val="center"/>
          </w:tcPr>
          <w:p w14:paraId="74941E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1,438,150.55</w:t>
            </w:r>
          </w:p>
        </w:tc>
        <w:tc>
          <w:tcPr>
            <w:tcW w:w="1071" w:type="dxa"/>
            <w:tcBorders>
              <w:top w:val="single" w:sz="2" w:space="0" w:color="auto"/>
              <w:left w:val="single" w:sz="2" w:space="0" w:color="auto"/>
              <w:bottom w:val="single" w:sz="2" w:space="0" w:color="auto"/>
              <w:right w:val="single" w:sz="2" w:space="0" w:color="auto"/>
            </w:tcBorders>
            <w:vAlign w:val="center"/>
          </w:tcPr>
          <w:p w14:paraId="716D0B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1,438,150.55</w:t>
            </w:r>
          </w:p>
        </w:tc>
        <w:tc>
          <w:tcPr>
            <w:tcW w:w="1071" w:type="dxa"/>
            <w:tcBorders>
              <w:top w:val="single" w:sz="2" w:space="0" w:color="auto"/>
              <w:left w:val="single" w:sz="2" w:space="0" w:color="auto"/>
              <w:bottom w:val="single" w:sz="2" w:space="0" w:color="auto"/>
              <w:right w:val="single" w:sz="2" w:space="0" w:color="auto"/>
            </w:tcBorders>
            <w:vAlign w:val="center"/>
          </w:tcPr>
          <w:p w14:paraId="7F671C1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31AE33A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海关关税保函保证金</w:t>
            </w:r>
          </w:p>
        </w:tc>
        <w:tc>
          <w:tcPr>
            <w:tcW w:w="1071" w:type="dxa"/>
            <w:tcBorders>
              <w:top w:val="single" w:sz="2" w:space="0" w:color="auto"/>
              <w:left w:val="single" w:sz="2" w:space="0" w:color="auto"/>
              <w:bottom w:val="single" w:sz="2" w:space="0" w:color="auto"/>
              <w:right w:val="single" w:sz="2" w:space="0" w:color="auto"/>
            </w:tcBorders>
            <w:vAlign w:val="center"/>
          </w:tcPr>
          <w:p w14:paraId="0300E4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1,416,859.57</w:t>
            </w:r>
          </w:p>
        </w:tc>
        <w:tc>
          <w:tcPr>
            <w:tcW w:w="1071" w:type="dxa"/>
            <w:tcBorders>
              <w:top w:val="single" w:sz="2" w:space="0" w:color="auto"/>
              <w:left w:val="single" w:sz="2" w:space="0" w:color="auto"/>
              <w:bottom w:val="single" w:sz="2" w:space="0" w:color="auto"/>
              <w:right w:val="single" w:sz="2" w:space="0" w:color="auto"/>
            </w:tcBorders>
            <w:vAlign w:val="center"/>
          </w:tcPr>
          <w:p w14:paraId="5444A0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1,416,859.57</w:t>
            </w:r>
          </w:p>
        </w:tc>
        <w:tc>
          <w:tcPr>
            <w:tcW w:w="1071" w:type="dxa"/>
            <w:tcBorders>
              <w:top w:val="single" w:sz="2" w:space="0" w:color="auto"/>
              <w:left w:val="single" w:sz="2" w:space="0" w:color="auto"/>
              <w:bottom w:val="single" w:sz="2" w:space="0" w:color="auto"/>
              <w:right w:val="single" w:sz="2" w:space="0" w:color="auto"/>
            </w:tcBorders>
            <w:vAlign w:val="center"/>
          </w:tcPr>
          <w:p w14:paraId="67CBE9C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14D4D9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海关关税保函保证金</w:t>
            </w:r>
          </w:p>
        </w:tc>
      </w:tr>
      <w:tr w:rsidR="0048469E" w14:paraId="476EE27D"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50BA6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1071" w:type="dxa"/>
            <w:tcBorders>
              <w:top w:val="single" w:sz="2" w:space="0" w:color="auto"/>
              <w:left w:val="single" w:sz="2" w:space="0" w:color="auto"/>
              <w:bottom w:val="single" w:sz="2" w:space="0" w:color="auto"/>
              <w:right w:val="single" w:sz="2" w:space="0" w:color="auto"/>
            </w:tcBorders>
            <w:vAlign w:val="center"/>
          </w:tcPr>
          <w:p w14:paraId="1B0F73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200,000.00</w:t>
            </w:r>
          </w:p>
        </w:tc>
        <w:tc>
          <w:tcPr>
            <w:tcW w:w="1071" w:type="dxa"/>
            <w:tcBorders>
              <w:top w:val="single" w:sz="2" w:space="0" w:color="auto"/>
              <w:left w:val="single" w:sz="2" w:space="0" w:color="auto"/>
              <w:bottom w:val="single" w:sz="2" w:space="0" w:color="auto"/>
              <w:right w:val="single" w:sz="2" w:space="0" w:color="auto"/>
            </w:tcBorders>
            <w:vAlign w:val="center"/>
          </w:tcPr>
          <w:p w14:paraId="3ACF69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200,000.00</w:t>
            </w:r>
          </w:p>
        </w:tc>
        <w:tc>
          <w:tcPr>
            <w:tcW w:w="1071" w:type="dxa"/>
            <w:tcBorders>
              <w:top w:val="single" w:sz="2" w:space="0" w:color="auto"/>
              <w:left w:val="single" w:sz="2" w:space="0" w:color="auto"/>
              <w:bottom w:val="single" w:sz="2" w:space="0" w:color="auto"/>
              <w:right w:val="single" w:sz="2" w:space="0" w:color="auto"/>
            </w:tcBorders>
            <w:vAlign w:val="center"/>
          </w:tcPr>
          <w:p w14:paraId="420544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冻结</w:t>
            </w:r>
          </w:p>
        </w:tc>
        <w:tc>
          <w:tcPr>
            <w:tcW w:w="1071" w:type="dxa"/>
            <w:tcBorders>
              <w:top w:val="single" w:sz="2" w:space="0" w:color="auto"/>
              <w:left w:val="single" w:sz="2" w:space="0" w:color="auto"/>
              <w:bottom w:val="single" w:sz="2" w:space="0" w:color="auto"/>
              <w:right w:val="single" w:sz="2" w:space="0" w:color="auto"/>
            </w:tcBorders>
            <w:vAlign w:val="center"/>
          </w:tcPr>
          <w:p w14:paraId="5F272E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涉诉保证金</w:t>
            </w:r>
          </w:p>
        </w:tc>
        <w:tc>
          <w:tcPr>
            <w:tcW w:w="1071" w:type="dxa"/>
            <w:tcBorders>
              <w:top w:val="single" w:sz="2" w:space="0" w:color="auto"/>
              <w:left w:val="single" w:sz="2" w:space="0" w:color="auto"/>
              <w:bottom w:val="single" w:sz="2" w:space="0" w:color="auto"/>
              <w:right w:val="single" w:sz="2" w:space="0" w:color="auto"/>
            </w:tcBorders>
            <w:vAlign w:val="center"/>
          </w:tcPr>
          <w:p w14:paraId="7D33C0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1,494,449.70</w:t>
            </w:r>
          </w:p>
        </w:tc>
        <w:tc>
          <w:tcPr>
            <w:tcW w:w="1071" w:type="dxa"/>
            <w:tcBorders>
              <w:top w:val="single" w:sz="2" w:space="0" w:color="auto"/>
              <w:left w:val="single" w:sz="2" w:space="0" w:color="auto"/>
              <w:bottom w:val="single" w:sz="2" w:space="0" w:color="auto"/>
              <w:right w:val="single" w:sz="2" w:space="0" w:color="auto"/>
            </w:tcBorders>
            <w:vAlign w:val="center"/>
          </w:tcPr>
          <w:p w14:paraId="457795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1,494,449.70</w:t>
            </w:r>
          </w:p>
        </w:tc>
        <w:tc>
          <w:tcPr>
            <w:tcW w:w="1071" w:type="dxa"/>
            <w:tcBorders>
              <w:top w:val="single" w:sz="2" w:space="0" w:color="auto"/>
              <w:left w:val="single" w:sz="2" w:space="0" w:color="auto"/>
              <w:bottom w:val="single" w:sz="2" w:space="0" w:color="auto"/>
              <w:right w:val="single" w:sz="2" w:space="0" w:color="auto"/>
            </w:tcBorders>
            <w:vAlign w:val="center"/>
          </w:tcPr>
          <w:p w14:paraId="17B49E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072F94D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租赁保证金</w:t>
            </w:r>
          </w:p>
        </w:tc>
      </w:tr>
      <w:tr w:rsidR="0048469E" w14:paraId="3F52D71B"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03F3A7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货币资金</w:t>
            </w:r>
          </w:p>
        </w:tc>
        <w:tc>
          <w:tcPr>
            <w:tcW w:w="1071" w:type="dxa"/>
            <w:tcBorders>
              <w:top w:val="single" w:sz="2" w:space="0" w:color="auto"/>
              <w:left w:val="single" w:sz="2" w:space="0" w:color="auto"/>
              <w:bottom w:val="single" w:sz="2" w:space="0" w:color="auto"/>
              <w:right w:val="single" w:sz="2" w:space="0" w:color="auto"/>
            </w:tcBorders>
            <w:vAlign w:val="center"/>
          </w:tcPr>
          <w:p w14:paraId="355DAA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56,000.00</w:t>
            </w:r>
          </w:p>
        </w:tc>
        <w:tc>
          <w:tcPr>
            <w:tcW w:w="1071" w:type="dxa"/>
            <w:tcBorders>
              <w:top w:val="single" w:sz="2" w:space="0" w:color="auto"/>
              <w:left w:val="single" w:sz="2" w:space="0" w:color="auto"/>
              <w:bottom w:val="single" w:sz="2" w:space="0" w:color="auto"/>
              <w:right w:val="single" w:sz="2" w:space="0" w:color="auto"/>
            </w:tcBorders>
            <w:vAlign w:val="center"/>
          </w:tcPr>
          <w:p w14:paraId="655050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56,000.00</w:t>
            </w:r>
          </w:p>
        </w:tc>
        <w:tc>
          <w:tcPr>
            <w:tcW w:w="1071" w:type="dxa"/>
            <w:tcBorders>
              <w:top w:val="single" w:sz="2" w:space="0" w:color="auto"/>
              <w:left w:val="single" w:sz="2" w:space="0" w:color="auto"/>
              <w:bottom w:val="single" w:sz="2" w:space="0" w:color="auto"/>
              <w:right w:val="single" w:sz="2" w:space="0" w:color="auto"/>
            </w:tcBorders>
            <w:vAlign w:val="center"/>
          </w:tcPr>
          <w:p w14:paraId="551B81B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1B4D6EB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ETC保证金</w:t>
            </w:r>
          </w:p>
        </w:tc>
        <w:tc>
          <w:tcPr>
            <w:tcW w:w="1071" w:type="dxa"/>
            <w:tcBorders>
              <w:top w:val="single" w:sz="2" w:space="0" w:color="auto"/>
              <w:left w:val="single" w:sz="2" w:space="0" w:color="auto"/>
              <w:bottom w:val="single" w:sz="2" w:space="0" w:color="auto"/>
              <w:right w:val="single" w:sz="2" w:space="0" w:color="auto"/>
            </w:tcBorders>
            <w:vAlign w:val="center"/>
          </w:tcPr>
          <w:p w14:paraId="049DB6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49,000.00</w:t>
            </w:r>
          </w:p>
        </w:tc>
        <w:tc>
          <w:tcPr>
            <w:tcW w:w="1071" w:type="dxa"/>
            <w:tcBorders>
              <w:top w:val="single" w:sz="2" w:space="0" w:color="auto"/>
              <w:left w:val="single" w:sz="2" w:space="0" w:color="auto"/>
              <w:bottom w:val="single" w:sz="2" w:space="0" w:color="auto"/>
              <w:right w:val="single" w:sz="2" w:space="0" w:color="auto"/>
            </w:tcBorders>
            <w:vAlign w:val="center"/>
          </w:tcPr>
          <w:p w14:paraId="316D54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49,000.00</w:t>
            </w:r>
          </w:p>
        </w:tc>
        <w:tc>
          <w:tcPr>
            <w:tcW w:w="1071" w:type="dxa"/>
            <w:tcBorders>
              <w:top w:val="single" w:sz="2" w:space="0" w:color="auto"/>
              <w:left w:val="single" w:sz="2" w:space="0" w:color="auto"/>
              <w:bottom w:val="single" w:sz="2" w:space="0" w:color="auto"/>
              <w:right w:val="single" w:sz="2" w:space="0" w:color="auto"/>
            </w:tcBorders>
            <w:vAlign w:val="center"/>
          </w:tcPr>
          <w:p w14:paraId="4A55AD0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w:t>
            </w:r>
          </w:p>
        </w:tc>
        <w:tc>
          <w:tcPr>
            <w:tcW w:w="1071" w:type="dxa"/>
            <w:tcBorders>
              <w:top w:val="single" w:sz="2" w:space="0" w:color="auto"/>
              <w:left w:val="single" w:sz="2" w:space="0" w:color="auto"/>
              <w:bottom w:val="single" w:sz="2" w:space="0" w:color="auto"/>
              <w:right w:val="single" w:sz="2" w:space="0" w:color="auto"/>
            </w:tcBorders>
            <w:vAlign w:val="center"/>
          </w:tcPr>
          <w:p w14:paraId="53DC23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ETC 保证金</w:t>
            </w:r>
          </w:p>
        </w:tc>
      </w:tr>
      <w:tr w:rsidR="0048469E" w14:paraId="52ECF93E"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6813066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固定资产</w:t>
            </w:r>
          </w:p>
        </w:tc>
        <w:tc>
          <w:tcPr>
            <w:tcW w:w="1071" w:type="dxa"/>
            <w:tcBorders>
              <w:top w:val="single" w:sz="2" w:space="0" w:color="auto"/>
              <w:left w:val="single" w:sz="2" w:space="0" w:color="auto"/>
              <w:bottom w:val="single" w:sz="2" w:space="0" w:color="auto"/>
              <w:right w:val="single" w:sz="2" w:space="0" w:color="auto"/>
            </w:tcBorders>
            <w:vAlign w:val="center"/>
          </w:tcPr>
          <w:p w14:paraId="3CEA08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40,901,325.49</w:t>
            </w:r>
          </w:p>
        </w:tc>
        <w:tc>
          <w:tcPr>
            <w:tcW w:w="1071" w:type="dxa"/>
            <w:tcBorders>
              <w:top w:val="single" w:sz="2" w:space="0" w:color="auto"/>
              <w:left w:val="single" w:sz="2" w:space="0" w:color="auto"/>
              <w:bottom w:val="single" w:sz="2" w:space="0" w:color="auto"/>
              <w:right w:val="single" w:sz="2" w:space="0" w:color="auto"/>
            </w:tcBorders>
            <w:vAlign w:val="center"/>
          </w:tcPr>
          <w:p w14:paraId="794276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23,888,756.55</w:t>
            </w:r>
          </w:p>
        </w:tc>
        <w:tc>
          <w:tcPr>
            <w:tcW w:w="1071" w:type="dxa"/>
            <w:tcBorders>
              <w:top w:val="single" w:sz="2" w:space="0" w:color="auto"/>
              <w:left w:val="single" w:sz="2" w:space="0" w:color="auto"/>
              <w:bottom w:val="single" w:sz="2" w:space="0" w:color="auto"/>
              <w:right w:val="single" w:sz="2" w:space="0" w:color="auto"/>
            </w:tcBorders>
            <w:vAlign w:val="center"/>
          </w:tcPr>
          <w:p w14:paraId="05D40E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抵押</w:t>
            </w:r>
          </w:p>
        </w:tc>
        <w:tc>
          <w:tcPr>
            <w:tcW w:w="1071" w:type="dxa"/>
            <w:tcBorders>
              <w:top w:val="single" w:sz="2" w:space="0" w:color="auto"/>
              <w:left w:val="single" w:sz="2" w:space="0" w:color="auto"/>
              <w:bottom w:val="single" w:sz="2" w:space="0" w:color="auto"/>
              <w:right w:val="single" w:sz="2" w:space="0" w:color="auto"/>
            </w:tcBorders>
            <w:vAlign w:val="center"/>
          </w:tcPr>
          <w:p w14:paraId="333B67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用于开立银行承兑汇票抵押</w:t>
            </w:r>
          </w:p>
        </w:tc>
        <w:tc>
          <w:tcPr>
            <w:tcW w:w="1071" w:type="dxa"/>
            <w:tcBorders>
              <w:top w:val="single" w:sz="2" w:space="0" w:color="auto"/>
              <w:left w:val="single" w:sz="2" w:space="0" w:color="auto"/>
              <w:bottom w:val="single" w:sz="2" w:space="0" w:color="auto"/>
              <w:right w:val="single" w:sz="2" w:space="0" w:color="auto"/>
            </w:tcBorders>
            <w:vAlign w:val="center"/>
          </w:tcPr>
          <w:p w14:paraId="090676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40,901,325.49</w:t>
            </w:r>
          </w:p>
        </w:tc>
        <w:tc>
          <w:tcPr>
            <w:tcW w:w="1071" w:type="dxa"/>
            <w:tcBorders>
              <w:top w:val="single" w:sz="2" w:space="0" w:color="auto"/>
              <w:left w:val="single" w:sz="2" w:space="0" w:color="auto"/>
              <w:bottom w:val="single" w:sz="2" w:space="0" w:color="auto"/>
              <w:right w:val="single" w:sz="2" w:space="0" w:color="auto"/>
            </w:tcBorders>
            <w:vAlign w:val="center"/>
          </w:tcPr>
          <w:p w14:paraId="57F72E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25,832,626.15</w:t>
            </w:r>
          </w:p>
        </w:tc>
        <w:tc>
          <w:tcPr>
            <w:tcW w:w="1071" w:type="dxa"/>
            <w:tcBorders>
              <w:top w:val="single" w:sz="2" w:space="0" w:color="auto"/>
              <w:left w:val="single" w:sz="2" w:space="0" w:color="auto"/>
              <w:bottom w:val="single" w:sz="2" w:space="0" w:color="auto"/>
              <w:right w:val="single" w:sz="2" w:space="0" w:color="auto"/>
            </w:tcBorders>
            <w:vAlign w:val="center"/>
          </w:tcPr>
          <w:p w14:paraId="40B5C8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抵押</w:t>
            </w:r>
          </w:p>
        </w:tc>
        <w:tc>
          <w:tcPr>
            <w:tcW w:w="1071" w:type="dxa"/>
            <w:tcBorders>
              <w:top w:val="single" w:sz="2" w:space="0" w:color="auto"/>
              <w:left w:val="single" w:sz="2" w:space="0" w:color="auto"/>
              <w:bottom w:val="single" w:sz="2" w:space="0" w:color="auto"/>
              <w:right w:val="single" w:sz="2" w:space="0" w:color="auto"/>
            </w:tcBorders>
            <w:vAlign w:val="center"/>
          </w:tcPr>
          <w:p w14:paraId="18D232A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用于开立银行承兑汇票抵押</w:t>
            </w:r>
          </w:p>
        </w:tc>
      </w:tr>
      <w:tr w:rsidR="0048469E" w14:paraId="118EDA21"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6822A6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固定资产</w:t>
            </w:r>
          </w:p>
        </w:tc>
        <w:tc>
          <w:tcPr>
            <w:tcW w:w="1071" w:type="dxa"/>
            <w:tcBorders>
              <w:top w:val="single" w:sz="2" w:space="0" w:color="auto"/>
              <w:left w:val="single" w:sz="2" w:space="0" w:color="auto"/>
              <w:bottom w:val="single" w:sz="2" w:space="0" w:color="auto"/>
              <w:right w:val="single" w:sz="2" w:space="0" w:color="auto"/>
            </w:tcBorders>
            <w:vAlign w:val="center"/>
          </w:tcPr>
          <w:p w14:paraId="145C3F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20,789,909.21</w:t>
            </w:r>
          </w:p>
        </w:tc>
        <w:tc>
          <w:tcPr>
            <w:tcW w:w="1071" w:type="dxa"/>
            <w:tcBorders>
              <w:top w:val="single" w:sz="2" w:space="0" w:color="auto"/>
              <w:left w:val="single" w:sz="2" w:space="0" w:color="auto"/>
              <w:bottom w:val="single" w:sz="2" w:space="0" w:color="auto"/>
              <w:right w:val="single" w:sz="2" w:space="0" w:color="auto"/>
            </w:tcBorders>
            <w:vAlign w:val="center"/>
          </w:tcPr>
          <w:p w14:paraId="32046C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8,293,197.33</w:t>
            </w:r>
          </w:p>
        </w:tc>
        <w:tc>
          <w:tcPr>
            <w:tcW w:w="1071" w:type="dxa"/>
            <w:tcBorders>
              <w:top w:val="single" w:sz="2" w:space="0" w:color="auto"/>
              <w:left w:val="single" w:sz="2" w:space="0" w:color="auto"/>
              <w:bottom w:val="single" w:sz="2" w:space="0" w:color="auto"/>
              <w:right w:val="single" w:sz="2" w:space="0" w:color="auto"/>
            </w:tcBorders>
            <w:vAlign w:val="center"/>
          </w:tcPr>
          <w:p w14:paraId="6EC906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抵押</w:t>
            </w:r>
          </w:p>
        </w:tc>
        <w:tc>
          <w:tcPr>
            <w:tcW w:w="1071" w:type="dxa"/>
            <w:tcBorders>
              <w:top w:val="single" w:sz="2" w:space="0" w:color="auto"/>
              <w:left w:val="single" w:sz="2" w:space="0" w:color="auto"/>
              <w:bottom w:val="single" w:sz="2" w:space="0" w:color="auto"/>
              <w:right w:val="single" w:sz="2" w:space="0" w:color="auto"/>
            </w:tcBorders>
            <w:vAlign w:val="center"/>
          </w:tcPr>
          <w:p w14:paraId="30FBFF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用于银行借款抵押</w:t>
            </w:r>
          </w:p>
        </w:tc>
        <w:tc>
          <w:tcPr>
            <w:tcW w:w="1071" w:type="dxa"/>
            <w:tcBorders>
              <w:top w:val="single" w:sz="2" w:space="0" w:color="auto"/>
              <w:left w:val="single" w:sz="2" w:space="0" w:color="auto"/>
              <w:bottom w:val="single" w:sz="2" w:space="0" w:color="auto"/>
              <w:right w:val="single" w:sz="2" w:space="0" w:color="auto"/>
            </w:tcBorders>
            <w:vAlign w:val="center"/>
          </w:tcPr>
          <w:p w14:paraId="4E883B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20,789,909.21</w:t>
            </w:r>
          </w:p>
        </w:tc>
        <w:tc>
          <w:tcPr>
            <w:tcW w:w="1071" w:type="dxa"/>
            <w:tcBorders>
              <w:top w:val="single" w:sz="2" w:space="0" w:color="auto"/>
              <w:left w:val="single" w:sz="2" w:space="0" w:color="auto"/>
              <w:bottom w:val="single" w:sz="2" w:space="0" w:color="auto"/>
              <w:right w:val="single" w:sz="2" w:space="0" w:color="auto"/>
            </w:tcBorders>
            <w:vAlign w:val="center"/>
          </w:tcPr>
          <w:p w14:paraId="5B678D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9,133,057.17</w:t>
            </w:r>
          </w:p>
        </w:tc>
        <w:tc>
          <w:tcPr>
            <w:tcW w:w="1071" w:type="dxa"/>
            <w:tcBorders>
              <w:top w:val="single" w:sz="2" w:space="0" w:color="auto"/>
              <w:left w:val="single" w:sz="2" w:space="0" w:color="auto"/>
              <w:bottom w:val="single" w:sz="2" w:space="0" w:color="auto"/>
              <w:right w:val="single" w:sz="2" w:space="0" w:color="auto"/>
            </w:tcBorders>
            <w:vAlign w:val="center"/>
          </w:tcPr>
          <w:p w14:paraId="2EA7C1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抵押</w:t>
            </w:r>
          </w:p>
        </w:tc>
        <w:tc>
          <w:tcPr>
            <w:tcW w:w="1071" w:type="dxa"/>
            <w:tcBorders>
              <w:top w:val="single" w:sz="2" w:space="0" w:color="auto"/>
              <w:left w:val="single" w:sz="2" w:space="0" w:color="auto"/>
              <w:bottom w:val="single" w:sz="2" w:space="0" w:color="auto"/>
              <w:right w:val="single" w:sz="2" w:space="0" w:color="auto"/>
            </w:tcBorders>
            <w:vAlign w:val="center"/>
          </w:tcPr>
          <w:p w14:paraId="74B2FC8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用于银行借款抵押</w:t>
            </w:r>
          </w:p>
        </w:tc>
      </w:tr>
      <w:tr w:rsidR="0048469E" w14:paraId="7FC7AE81"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052ED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无形资产</w:t>
            </w:r>
          </w:p>
        </w:tc>
        <w:tc>
          <w:tcPr>
            <w:tcW w:w="1071" w:type="dxa"/>
            <w:tcBorders>
              <w:top w:val="single" w:sz="2" w:space="0" w:color="auto"/>
              <w:left w:val="single" w:sz="2" w:space="0" w:color="auto"/>
              <w:bottom w:val="single" w:sz="2" w:space="0" w:color="auto"/>
              <w:right w:val="single" w:sz="2" w:space="0" w:color="auto"/>
            </w:tcBorders>
            <w:vAlign w:val="center"/>
          </w:tcPr>
          <w:p w14:paraId="785C9C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3,198,505.51</w:t>
            </w:r>
          </w:p>
        </w:tc>
        <w:tc>
          <w:tcPr>
            <w:tcW w:w="1071" w:type="dxa"/>
            <w:tcBorders>
              <w:top w:val="single" w:sz="2" w:space="0" w:color="auto"/>
              <w:left w:val="single" w:sz="2" w:space="0" w:color="auto"/>
              <w:bottom w:val="single" w:sz="2" w:space="0" w:color="auto"/>
              <w:right w:val="single" w:sz="2" w:space="0" w:color="auto"/>
            </w:tcBorders>
            <w:vAlign w:val="center"/>
          </w:tcPr>
          <w:p w14:paraId="13F2B4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1,918,693.34</w:t>
            </w:r>
          </w:p>
        </w:tc>
        <w:tc>
          <w:tcPr>
            <w:tcW w:w="1071" w:type="dxa"/>
            <w:tcBorders>
              <w:top w:val="single" w:sz="2" w:space="0" w:color="auto"/>
              <w:left w:val="single" w:sz="2" w:space="0" w:color="auto"/>
              <w:bottom w:val="single" w:sz="2" w:space="0" w:color="auto"/>
              <w:right w:val="single" w:sz="2" w:space="0" w:color="auto"/>
            </w:tcBorders>
            <w:vAlign w:val="center"/>
          </w:tcPr>
          <w:p w14:paraId="610FA36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抵押</w:t>
            </w:r>
          </w:p>
        </w:tc>
        <w:tc>
          <w:tcPr>
            <w:tcW w:w="1071" w:type="dxa"/>
            <w:tcBorders>
              <w:top w:val="single" w:sz="2" w:space="0" w:color="auto"/>
              <w:left w:val="single" w:sz="2" w:space="0" w:color="auto"/>
              <w:bottom w:val="single" w:sz="2" w:space="0" w:color="auto"/>
              <w:right w:val="single" w:sz="2" w:space="0" w:color="auto"/>
            </w:tcBorders>
            <w:vAlign w:val="center"/>
          </w:tcPr>
          <w:p w14:paraId="2FFC41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用于开立银行承兑汇票抵押</w:t>
            </w:r>
          </w:p>
        </w:tc>
        <w:tc>
          <w:tcPr>
            <w:tcW w:w="1071" w:type="dxa"/>
            <w:tcBorders>
              <w:top w:val="single" w:sz="2" w:space="0" w:color="auto"/>
              <w:left w:val="single" w:sz="2" w:space="0" w:color="auto"/>
              <w:bottom w:val="single" w:sz="2" w:space="0" w:color="auto"/>
              <w:right w:val="single" w:sz="2" w:space="0" w:color="auto"/>
            </w:tcBorders>
            <w:vAlign w:val="center"/>
          </w:tcPr>
          <w:p w14:paraId="7B7C81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3,198,505.51</w:t>
            </w:r>
          </w:p>
        </w:tc>
        <w:tc>
          <w:tcPr>
            <w:tcW w:w="1071" w:type="dxa"/>
            <w:tcBorders>
              <w:top w:val="single" w:sz="2" w:space="0" w:color="auto"/>
              <w:left w:val="single" w:sz="2" w:space="0" w:color="auto"/>
              <w:bottom w:val="single" w:sz="2" w:space="0" w:color="auto"/>
              <w:right w:val="single" w:sz="2" w:space="0" w:color="auto"/>
            </w:tcBorders>
            <w:vAlign w:val="center"/>
          </w:tcPr>
          <w:p w14:paraId="72723F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1,982,663.42</w:t>
            </w:r>
          </w:p>
        </w:tc>
        <w:tc>
          <w:tcPr>
            <w:tcW w:w="1071" w:type="dxa"/>
            <w:tcBorders>
              <w:top w:val="single" w:sz="2" w:space="0" w:color="auto"/>
              <w:left w:val="single" w:sz="2" w:space="0" w:color="auto"/>
              <w:bottom w:val="single" w:sz="2" w:space="0" w:color="auto"/>
              <w:right w:val="single" w:sz="2" w:space="0" w:color="auto"/>
            </w:tcBorders>
            <w:vAlign w:val="center"/>
          </w:tcPr>
          <w:p w14:paraId="23FCF48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抵押</w:t>
            </w:r>
          </w:p>
        </w:tc>
        <w:tc>
          <w:tcPr>
            <w:tcW w:w="1071" w:type="dxa"/>
            <w:tcBorders>
              <w:top w:val="single" w:sz="2" w:space="0" w:color="auto"/>
              <w:left w:val="single" w:sz="2" w:space="0" w:color="auto"/>
              <w:bottom w:val="single" w:sz="2" w:space="0" w:color="auto"/>
              <w:right w:val="single" w:sz="2" w:space="0" w:color="auto"/>
            </w:tcBorders>
            <w:vAlign w:val="center"/>
          </w:tcPr>
          <w:p w14:paraId="3A3E36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用于开立银行承兑汇票抵押</w:t>
            </w:r>
          </w:p>
        </w:tc>
      </w:tr>
      <w:tr w:rsidR="0048469E" w14:paraId="431E9CC5"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2A7E78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无形资产</w:t>
            </w:r>
          </w:p>
        </w:tc>
        <w:tc>
          <w:tcPr>
            <w:tcW w:w="1071" w:type="dxa"/>
            <w:tcBorders>
              <w:top w:val="single" w:sz="2" w:space="0" w:color="auto"/>
              <w:left w:val="single" w:sz="2" w:space="0" w:color="auto"/>
              <w:bottom w:val="single" w:sz="2" w:space="0" w:color="auto"/>
              <w:right w:val="single" w:sz="2" w:space="0" w:color="auto"/>
            </w:tcBorders>
            <w:vAlign w:val="center"/>
          </w:tcPr>
          <w:p w14:paraId="50E6BC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2,451,822.91</w:t>
            </w:r>
          </w:p>
        </w:tc>
        <w:tc>
          <w:tcPr>
            <w:tcW w:w="1071" w:type="dxa"/>
            <w:tcBorders>
              <w:top w:val="single" w:sz="2" w:space="0" w:color="auto"/>
              <w:left w:val="single" w:sz="2" w:space="0" w:color="auto"/>
              <w:bottom w:val="single" w:sz="2" w:space="0" w:color="auto"/>
              <w:right w:val="single" w:sz="2" w:space="0" w:color="auto"/>
            </w:tcBorders>
            <w:vAlign w:val="center"/>
          </w:tcPr>
          <w:p w14:paraId="3EE368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1,287,313.56</w:t>
            </w:r>
          </w:p>
        </w:tc>
        <w:tc>
          <w:tcPr>
            <w:tcW w:w="1071" w:type="dxa"/>
            <w:tcBorders>
              <w:top w:val="single" w:sz="2" w:space="0" w:color="auto"/>
              <w:left w:val="single" w:sz="2" w:space="0" w:color="auto"/>
              <w:bottom w:val="single" w:sz="2" w:space="0" w:color="auto"/>
              <w:right w:val="single" w:sz="2" w:space="0" w:color="auto"/>
            </w:tcBorders>
            <w:vAlign w:val="center"/>
          </w:tcPr>
          <w:p w14:paraId="353F92F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抵押</w:t>
            </w:r>
          </w:p>
        </w:tc>
        <w:tc>
          <w:tcPr>
            <w:tcW w:w="1071" w:type="dxa"/>
            <w:tcBorders>
              <w:top w:val="single" w:sz="2" w:space="0" w:color="auto"/>
              <w:left w:val="single" w:sz="2" w:space="0" w:color="auto"/>
              <w:bottom w:val="single" w:sz="2" w:space="0" w:color="auto"/>
              <w:right w:val="single" w:sz="2" w:space="0" w:color="auto"/>
            </w:tcBorders>
            <w:vAlign w:val="center"/>
          </w:tcPr>
          <w:p w14:paraId="62F50A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用于银行借款抵押</w:t>
            </w:r>
          </w:p>
        </w:tc>
        <w:tc>
          <w:tcPr>
            <w:tcW w:w="1071" w:type="dxa"/>
            <w:tcBorders>
              <w:top w:val="single" w:sz="2" w:space="0" w:color="auto"/>
              <w:left w:val="single" w:sz="2" w:space="0" w:color="auto"/>
              <w:bottom w:val="single" w:sz="2" w:space="0" w:color="auto"/>
              <w:right w:val="single" w:sz="2" w:space="0" w:color="auto"/>
            </w:tcBorders>
            <w:vAlign w:val="center"/>
          </w:tcPr>
          <w:p w14:paraId="6D8DBC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2,451,822.91</w:t>
            </w:r>
          </w:p>
        </w:tc>
        <w:tc>
          <w:tcPr>
            <w:tcW w:w="1071" w:type="dxa"/>
            <w:tcBorders>
              <w:top w:val="single" w:sz="2" w:space="0" w:color="auto"/>
              <w:left w:val="single" w:sz="2" w:space="0" w:color="auto"/>
              <w:bottom w:val="single" w:sz="2" w:space="0" w:color="auto"/>
              <w:right w:val="single" w:sz="2" w:space="0" w:color="auto"/>
            </w:tcBorders>
            <w:vAlign w:val="center"/>
          </w:tcPr>
          <w:p w14:paraId="717709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1,336,350.05</w:t>
            </w:r>
          </w:p>
        </w:tc>
        <w:tc>
          <w:tcPr>
            <w:tcW w:w="1071" w:type="dxa"/>
            <w:tcBorders>
              <w:top w:val="single" w:sz="2" w:space="0" w:color="auto"/>
              <w:left w:val="single" w:sz="2" w:space="0" w:color="auto"/>
              <w:bottom w:val="single" w:sz="2" w:space="0" w:color="auto"/>
              <w:right w:val="single" w:sz="2" w:space="0" w:color="auto"/>
            </w:tcBorders>
            <w:vAlign w:val="center"/>
          </w:tcPr>
          <w:p w14:paraId="7EC069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抵押</w:t>
            </w:r>
          </w:p>
        </w:tc>
        <w:tc>
          <w:tcPr>
            <w:tcW w:w="1071" w:type="dxa"/>
            <w:tcBorders>
              <w:top w:val="single" w:sz="2" w:space="0" w:color="auto"/>
              <w:left w:val="single" w:sz="2" w:space="0" w:color="auto"/>
              <w:bottom w:val="single" w:sz="2" w:space="0" w:color="auto"/>
              <w:right w:val="single" w:sz="2" w:space="0" w:color="auto"/>
            </w:tcBorders>
            <w:vAlign w:val="center"/>
          </w:tcPr>
          <w:p w14:paraId="36AA6CD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用于银行借款抵押</w:t>
            </w:r>
          </w:p>
        </w:tc>
      </w:tr>
      <w:tr w:rsidR="0048469E" w14:paraId="3B6C685A"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871068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071" w:type="dxa"/>
            <w:tcBorders>
              <w:top w:val="single" w:sz="2" w:space="0" w:color="auto"/>
              <w:left w:val="single" w:sz="2" w:space="0" w:color="auto"/>
              <w:bottom w:val="single" w:sz="2" w:space="0" w:color="auto"/>
              <w:right w:val="single" w:sz="2" w:space="0" w:color="auto"/>
            </w:tcBorders>
            <w:vAlign w:val="center"/>
          </w:tcPr>
          <w:p w14:paraId="73148E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354,693,435.50</w:t>
            </w:r>
          </w:p>
        </w:tc>
        <w:tc>
          <w:tcPr>
            <w:tcW w:w="1071" w:type="dxa"/>
            <w:tcBorders>
              <w:top w:val="single" w:sz="2" w:space="0" w:color="auto"/>
              <w:left w:val="single" w:sz="2" w:space="0" w:color="auto"/>
              <w:bottom w:val="single" w:sz="2" w:space="0" w:color="auto"/>
              <w:right w:val="single" w:sz="2" w:space="0" w:color="auto"/>
            </w:tcBorders>
            <w:vAlign w:val="center"/>
          </w:tcPr>
          <w:p w14:paraId="76B966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322,739,833.16</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1A35774" w14:textId="77777777" w:rsidR="0048469E" w:rsidRDefault="0048469E">
            <w:pPr>
              <w:rPr>
                <w:rFonts w:hint="eastAsia"/>
              </w:rPr>
            </w:pP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325EC7B2" w14:textId="77777777" w:rsidR="0048469E" w:rsidRDefault="0048469E">
            <w:pPr>
              <w:rPr>
                <w:rFonts w:hint="eastAsia"/>
              </w:rPr>
            </w:pPr>
          </w:p>
        </w:tc>
        <w:tc>
          <w:tcPr>
            <w:tcW w:w="1071" w:type="dxa"/>
            <w:tcBorders>
              <w:top w:val="single" w:sz="2" w:space="0" w:color="auto"/>
              <w:left w:val="single" w:sz="2" w:space="0" w:color="auto"/>
              <w:bottom w:val="single" w:sz="2" w:space="0" w:color="auto"/>
              <w:right w:val="single" w:sz="2" w:space="0" w:color="auto"/>
            </w:tcBorders>
            <w:vAlign w:val="center"/>
          </w:tcPr>
          <w:p w14:paraId="791FC7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262,089,625.28</w:t>
            </w:r>
          </w:p>
        </w:tc>
        <w:tc>
          <w:tcPr>
            <w:tcW w:w="1071" w:type="dxa"/>
            <w:tcBorders>
              <w:top w:val="single" w:sz="2" w:space="0" w:color="auto"/>
              <w:left w:val="single" w:sz="2" w:space="0" w:color="auto"/>
              <w:bottom w:val="single" w:sz="2" w:space="0" w:color="auto"/>
              <w:right w:val="single" w:sz="2" w:space="0" w:color="auto"/>
            </w:tcBorders>
            <w:vAlign w:val="center"/>
          </w:tcPr>
          <w:p w14:paraId="532B45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233,032,758.95</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3E0C9D37" w14:textId="77777777" w:rsidR="0048469E" w:rsidRDefault="0048469E">
            <w:pPr>
              <w:rPr>
                <w:rFonts w:hint="eastAsia"/>
              </w:rPr>
            </w:pP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4F80F37" w14:textId="77777777" w:rsidR="0048469E" w:rsidRDefault="0048469E">
            <w:pPr>
              <w:rPr>
                <w:rFonts w:hint="eastAsia"/>
              </w:rPr>
            </w:pPr>
          </w:p>
        </w:tc>
      </w:tr>
    </w:tbl>
    <w:p w14:paraId="48EC277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26B2500E" w14:textId="77777777" w:rsidR="0048469E" w:rsidRDefault="0048469E">
      <w:pPr>
        <w:rPr>
          <w:rFonts w:hint="eastAsia"/>
        </w:rPr>
      </w:pPr>
    </w:p>
    <w:p w14:paraId="21B5E46E" w14:textId="77777777" w:rsidR="0048469E" w:rsidRDefault="00000000">
      <w:pPr>
        <w:pStyle w:val="3"/>
        <w:spacing w:line="280" w:lineRule="exact"/>
        <w:jc w:val="left"/>
        <w:rPr>
          <w:rFonts w:ascii="宋体" w:hAnsi="宋体" w:cs="宋体" w:hint="eastAsia"/>
          <w:b/>
          <w:bCs/>
        </w:rPr>
      </w:pPr>
      <w:bookmarkStart w:id="279" w:name="_Toc989168"/>
      <w:r>
        <w:rPr>
          <w:rFonts w:ascii="宋体" w:hAnsi="宋体" w:cs="宋体"/>
          <w:b/>
          <w:bCs/>
        </w:rPr>
        <w:lastRenderedPageBreak/>
        <w:t>24、短期借款</w:t>
      </w:r>
      <w:bookmarkEnd w:id="279"/>
    </w:p>
    <w:p w14:paraId="5A092467"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80" w:name="_Toc989169"/>
      <w:r>
        <w:rPr>
          <w:rFonts w:ascii="宋体" w:eastAsia="宋体" w:hAnsi="宋体" w:cs="宋体"/>
          <w:b/>
          <w:bCs/>
          <w:sz w:val="21"/>
          <w:szCs w:val="21"/>
        </w:rPr>
        <w:t>（1） 短期借款分类</w:t>
      </w:r>
      <w:bookmarkEnd w:id="280"/>
    </w:p>
    <w:p w14:paraId="2BC6787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C1D628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07EFB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383A60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C84577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4A26F38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59A22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质押借款</w:t>
            </w:r>
          </w:p>
        </w:tc>
        <w:tc>
          <w:tcPr>
            <w:tcW w:w="3213" w:type="dxa"/>
            <w:tcBorders>
              <w:top w:val="single" w:sz="2" w:space="0" w:color="auto"/>
              <w:left w:val="single" w:sz="2" w:space="0" w:color="auto"/>
              <w:bottom w:val="single" w:sz="2" w:space="0" w:color="auto"/>
              <w:right w:val="single" w:sz="2" w:space="0" w:color="auto"/>
            </w:tcBorders>
            <w:vAlign w:val="center"/>
          </w:tcPr>
          <w:p w14:paraId="2FAE3BC3"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A3764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75,565,506.84</w:t>
            </w:r>
          </w:p>
        </w:tc>
      </w:tr>
      <w:tr w:rsidR="0048469E" w14:paraId="0EDA6F0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359FE7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抵押借款</w:t>
            </w:r>
          </w:p>
        </w:tc>
        <w:tc>
          <w:tcPr>
            <w:tcW w:w="3213" w:type="dxa"/>
            <w:tcBorders>
              <w:top w:val="single" w:sz="2" w:space="0" w:color="auto"/>
              <w:left w:val="single" w:sz="2" w:space="0" w:color="auto"/>
              <w:bottom w:val="single" w:sz="2" w:space="0" w:color="auto"/>
              <w:right w:val="single" w:sz="2" w:space="0" w:color="auto"/>
            </w:tcBorders>
            <w:vAlign w:val="center"/>
          </w:tcPr>
          <w:p w14:paraId="3E8466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10,000,000.00</w:t>
            </w:r>
          </w:p>
        </w:tc>
        <w:tc>
          <w:tcPr>
            <w:tcW w:w="3213" w:type="dxa"/>
            <w:tcBorders>
              <w:top w:val="single" w:sz="2" w:space="0" w:color="auto"/>
              <w:left w:val="single" w:sz="2" w:space="0" w:color="auto"/>
              <w:bottom w:val="single" w:sz="2" w:space="0" w:color="auto"/>
              <w:right w:val="single" w:sz="2" w:space="0" w:color="auto"/>
            </w:tcBorders>
            <w:vAlign w:val="center"/>
          </w:tcPr>
          <w:p w14:paraId="784F22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10,000,000.00</w:t>
            </w:r>
          </w:p>
        </w:tc>
      </w:tr>
      <w:tr w:rsidR="0048469E" w14:paraId="301DA03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E1D71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保证借款</w:t>
            </w:r>
          </w:p>
        </w:tc>
        <w:tc>
          <w:tcPr>
            <w:tcW w:w="3213" w:type="dxa"/>
            <w:tcBorders>
              <w:top w:val="single" w:sz="2" w:space="0" w:color="auto"/>
              <w:left w:val="single" w:sz="2" w:space="0" w:color="auto"/>
              <w:bottom w:val="single" w:sz="2" w:space="0" w:color="auto"/>
              <w:right w:val="single" w:sz="2" w:space="0" w:color="auto"/>
            </w:tcBorders>
            <w:vAlign w:val="center"/>
          </w:tcPr>
          <w:p w14:paraId="2F04DFF3" w14:textId="7EBA4598" w:rsidR="0048469E" w:rsidRDefault="004F7C73">
            <w:pPr>
              <w:spacing w:after="0" w:line="240" w:lineRule="exact"/>
              <w:jc w:val="right"/>
              <w:rPr>
                <w:rFonts w:ascii="宋体" w:eastAsia="宋体" w:hAnsi="宋体" w:cs="宋体" w:hint="eastAsia"/>
                <w:sz w:val="18"/>
                <w:szCs w:val="18"/>
              </w:rPr>
            </w:pPr>
            <w:r w:rsidRPr="004F7C73">
              <w:rPr>
                <w:rFonts w:ascii="宋体" w:eastAsia="宋体" w:hAnsi="宋体" w:cs="宋体" w:hint="eastAsia"/>
                <w:sz w:val="18"/>
                <w:szCs w:val="18"/>
              </w:rPr>
              <w:t>222,370,769.05</w:t>
            </w:r>
          </w:p>
        </w:tc>
        <w:tc>
          <w:tcPr>
            <w:tcW w:w="3213" w:type="dxa"/>
            <w:tcBorders>
              <w:top w:val="single" w:sz="2" w:space="0" w:color="auto"/>
              <w:left w:val="single" w:sz="2" w:space="0" w:color="auto"/>
              <w:bottom w:val="single" w:sz="2" w:space="0" w:color="auto"/>
              <w:right w:val="single" w:sz="2" w:space="0" w:color="auto"/>
            </w:tcBorders>
            <w:vAlign w:val="center"/>
          </w:tcPr>
          <w:p w14:paraId="691044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62,000,000.00</w:t>
            </w:r>
          </w:p>
        </w:tc>
      </w:tr>
      <w:tr w:rsidR="0048469E" w14:paraId="5BAA6B2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B98A55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信用借款</w:t>
            </w:r>
          </w:p>
        </w:tc>
        <w:tc>
          <w:tcPr>
            <w:tcW w:w="3213" w:type="dxa"/>
            <w:tcBorders>
              <w:top w:val="single" w:sz="2" w:space="0" w:color="auto"/>
              <w:left w:val="single" w:sz="2" w:space="0" w:color="auto"/>
              <w:bottom w:val="single" w:sz="2" w:space="0" w:color="auto"/>
              <w:right w:val="single" w:sz="2" w:space="0" w:color="auto"/>
            </w:tcBorders>
            <w:vAlign w:val="center"/>
          </w:tcPr>
          <w:p w14:paraId="2A0CC7E3" w14:textId="0DF55B81" w:rsidR="0048469E" w:rsidRDefault="004F7C73">
            <w:pPr>
              <w:spacing w:after="0" w:line="240" w:lineRule="exact"/>
              <w:jc w:val="right"/>
              <w:rPr>
                <w:rFonts w:ascii="宋体" w:eastAsia="宋体" w:hAnsi="宋体" w:cs="宋体" w:hint="eastAsia"/>
                <w:sz w:val="18"/>
                <w:szCs w:val="18"/>
              </w:rPr>
            </w:pPr>
            <w:r w:rsidRPr="004F7C73">
              <w:rPr>
                <w:rFonts w:ascii="宋体" w:eastAsia="宋体" w:hAnsi="宋体" w:cs="宋体" w:hint="eastAsia"/>
                <w:sz w:val="18"/>
                <w:szCs w:val="18"/>
              </w:rPr>
              <w:t>3,011,746,723.66</w:t>
            </w:r>
          </w:p>
        </w:tc>
        <w:tc>
          <w:tcPr>
            <w:tcW w:w="3213" w:type="dxa"/>
            <w:tcBorders>
              <w:top w:val="single" w:sz="2" w:space="0" w:color="auto"/>
              <w:left w:val="single" w:sz="2" w:space="0" w:color="auto"/>
              <w:bottom w:val="single" w:sz="2" w:space="0" w:color="auto"/>
              <w:right w:val="single" w:sz="2" w:space="0" w:color="auto"/>
            </w:tcBorders>
            <w:vAlign w:val="center"/>
          </w:tcPr>
          <w:p w14:paraId="475D26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884,391,813.12</w:t>
            </w:r>
          </w:p>
        </w:tc>
      </w:tr>
      <w:tr w:rsidR="0048469E" w14:paraId="2D2C1D3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3DD549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质押及保证借款</w:t>
            </w:r>
          </w:p>
        </w:tc>
        <w:tc>
          <w:tcPr>
            <w:tcW w:w="3213" w:type="dxa"/>
            <w:tcBorders>
              <w:top w:val="single" w:sz="2" w:space="0" w:color="auto"/>
              <w:left w:val="single" w:sz="2" w:space="0" w:color="auto"/>
              <w:bottom w:val="single" w:sz="2" w:space="0" w:color="auto"/>
              <w:right w:val="single" w:sz="2" w:space="0" w:color="auto"/>
            </w:tcBorders>
            <w:vAlign w:val="center"/>
          </w:tcPr>
          <w:p w14:paraId="4D03F3A2"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BA67D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70,827,000.00</w:t>
            </w:r>
          </w:p>
        </w:tc>
      </w:tr>
      <w:tr w:rsidR="0048469E" w14:paraId="7A82408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0696B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未到期计提的应付利息</w:t>
            </w:r>
          </w:p>
        </w:tc>
        <w:tc>
          <w:tcPr>
            <w:tcW w:w="3213" w:type="dxa"/>
            <w:tcBorders>
              <w:top w:val="single" w:sz="2" w:space="0" w:color="auto"/>
              <w:left w:val="single" w:sz="2" w:space="0" w:color="auto"/>
              <w:bottom w:val="single" w:sz="2" w:space="0" w:color="auto"/>
              <w:right w:val="single" w:sz="2" w:space="0" w:color="auto"/>
            </w:tcBorders>
            <w:vAlign w:val="center"/>
          </w:tcPr>
          <w:p w14:paraId="375E05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833,716.12</w:t>
            </w:r>
          </w:p>
        </w:tc>
        <w:tc>
          <w:tcPr>
            <w:tcW w:w="3213" w:type="dxa"/>
            <w:tcBorders>
              <w:top w:val="single" w:sz="2" w:space="0" w:color="auto"/>
              <w:left w:val="single" w:sz="2" w:space="0" w:color="auto"/>
              <w:bottom w:val="single" w:sz="2" w:space="0" w:color="auto"/>
              <w:right w:val="single" w:sz="2" w:space="0" w:color="auto"/>
            </w:tcBorders>
            <w:vAlign w:val="center"/>
          </w:tcPr>
          <w:p w14:paraId="2CFCD4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463,579.69</w:t>
            </w:r>
          </w:p>
        </w:tc>
      </w:tr>
      <w:tr w:rsidR="0048469E" w14:paraId="434992A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F325A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17F78B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3,244,951,208.83</w:t>
            </w:r>
          </w:p>
        </w:tc>
        <w:tc>
          <w:tcPr>
            <w:tcW w:w="3213" w:type="dxa"/>
            <w:tcBorders>
              <w:top w:val="single" w:sz="2" w:space="0" w:color="auto"/>
              <w:left w:val="single" w:sz="2" w:space="0" w:color="auto"/>
              <w:bottom w:val="single" w:sz="2" w:space="0" w:color="auto"/>
              <w:right w:val="single" w:sz="2" w:space="0" w:color="auto"/>
            </w:tcBorders>
            <w:vAlign w:val="center"/>
          </w:tcPr>
          <w:p w14:paraId="0EB14F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1,103,247,899.65</w:t>
            </w:r>
          </w:p>
        </w:tc>
      </w:tr>
    </w:tbl>
    <w:p w14:paraId="788D155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短期借款分类的说明：</w:t>
      </w:r>
    </w:p>
    <w:p w14:paraId="5777CB25" w14:textId="77777777" w:rsidR="0048469E" w:rsidRDefault="0048469E">
      <w:pPr>
        <w:rPr>
          <w:rFonts w:hint="eastAsia"/>
        </w:rPr>
      </w:pPr>
    </w:p>
    <w:p w14:paraId="29B93B0F" w14:textId="77777777" w:rsidR="0048469E" w:rsidRDefault="00000000">
      <w:pPr>
        <w:pStyle w:val="3"/>
        <w:spacing w:line="280" w:lineRule="exact"/>
        <w:jc w:val="left"/>
        <w:rPr>
          <w:rFonts w:ascii="宋体" w:hAnsi="宋体" w:cs="宋体" w:hint="eastAsia"/>
          <w:b/>
          <w:bCs/>
        </w:rPr>
      </w:pPr>
      <w:bookmarkStart w:id="281" w:name="_Toc989170"/>
      <w:r>
        <w:rPr>
          <w:rFonts w:ascii="宋体" w:hAnsi="宋体" w:cs="宋体"/>
          <w:b/>
          <w:bCs/>
        </w:rPr>
        <w:t>25、交易性金融负债</w:t>
      </w:r>
      <w:bookmarkEnd w:id="281"/>
    </w:p>
    <w:p w14:paraId="421B8883"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5EC6DF4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550F02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D1A6EA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A13A5A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6717C3E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71222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交易性金融负债</w:t>
            </w:r>
          </w:p>
        </w:tc>
        <w:tc>
          <w:tcPr>
            <w:tcW w:w="3213" w:type="dxa"/>
            <w:tcBorders>
              <w:top w:val="single" w:sz="2" w:space="0" w:color="auto"/>
              <w:left w:val="single" w:sz="2" w:space="0" w:color="auto"/>
              <w:bottom w:val="single" w:sz="2" w:space="0" w:color="auto"/>
              <w:right w:val="single" w:sz="2" w:space="0" w:color="auto"/>
            </w:tcBorders>
            <w:vAlign w:val="center"/>
          </w:tcPr>
          <w:p w14:paraId="253901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702F2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3,227,726.23</w:t>
            </w:r>
          </w:p>
        </w:tc>
      </w:tr>
      <w:tr w:rsidR="0048469E" w14:paraId="2BE10EE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C45083"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517D45"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3F8512" w14:textId="77777777" w:rsidR="0048469E" w:rsidRDefault="0048469E">
            <w:pPr>
              <w:rPr>
                <w:rFonts w:hint="eastAsia"/>
              </w:rPr>
            </w:pPr>
          </w:p>
        </w:tc>
      </w:tr>
      <w:tr w:rsidR="0048469E" w14:paraId="7DECE88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405AE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远期外汇合约</w:t>
            </w:r>
          </w:p>
        </w:tc>
        <w:tc>
          <w:tcPr>
            <w:tcW w:w="3213" w:type="dxa"/>
            <w:tcBorders>
              <w:top w:val="single" w:sz="2" w:space="0" w:color="auto"/>
              <w:left w:val="single" w:sz="2" w:space="0" w:color="auto"/>
              <w:bottom w:val="single" w:sz="2" w:space="0" w:color="auto"/>
              <w:right w:val="single" w:sz="2" w:space="0" w:color="auto"/>
            </w:tcBorders>
            <w:vAlign w:val="center"/>
          </w:tcPr>
          <w:p w14:paraId="190164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65836C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3,227,726.23</w:t>
            </w:r>
          </w:p>
        </w:tc>
      </w:tr>
      <w:tr w:rsidR="0048469E" w14:paraId="5DE91E7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A1B8BF"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393D4B"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F15224" w14:textId="77777777" w:rsidR="0048469E" w:rsidRDefault="0048469E">
            <w:pPr>
              <w:rPr>
                <w:rFonts w:hint="eastAsia"/>
              </w:rPr>
            </w:pPr>
          </w:p>
        </w:tc>
      </w:tr>
      <w:tr w:rsidR="0048469E" w14:paraId="2149BE1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343CBD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AF10C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3C83A4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3,227,726.23</w:t>
            </w:r>
          </w:p>
        </w:tc>
      </w:tr>
    </w:tbl>
    <w:p w14:paraId="250EC6D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42EFB07A" w14:textId="77777777" w:rsidR="0048469E" w:rsidRDefault="0048469E">
      <w:pPr>
        <w:rPr>
          <w:rFonts w:hint="eastAsia"/>
        </w:rPr>
      </w:pPr>
    </w:p>
    <w:p w14:paraId="005207E6" w14:textId="77777777" w:rsidR="0048469E" w:rsidRDefault="00000000">
      <w:pPr>
        <w:pStyle w:val="3"/>
        <w:spacing w:line="280" w:lineRule="exact"/>
        <w:jc w:val="left"/>
        <w:rPr>
          <w:rFonts w:ascii="宋体" w:hAnsi="宋体" w:cs="宋体" w:hint="eastAsia"/>
          <w:b/>
          <w:bCs/>
        </w:rPr>
      </w:pPr>
      <w:bookmarkStart w:id="282" w:name="_Toc989171"/>
      <w:r>
        <w:rPr>
          <w:rFonts w:ascii="宋体" w:hAnsi="宋体" w:cs="宋体"/>
          <w:b/>
          <w:bCs/>
        </w:rPr>
        <w:t>26、应付票据</w:t>
      </w:r>
      <w:bookmarkEnd w:id="282"/>
    </w:p>
    <w:p w14:paraId="6605B24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25A07DC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95690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种类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EBC10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05846C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376C3B3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06700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银行承兑汇票</w:t>
            </w:r>
          </w:p>
        </w:tc>
        <w:tc>
          <w:tcPr>
            <w:tcW w:w="3213" w:type="dxa"/>
            <w:tcBorders>
              <w:top w:val="single" w:sz="2" w:space="0" w:color="auto"/>
              <w:left w:val="single" w:sz="2" w:space="0" w:color="auto"/>
              <w:bottom w:val="single" w:sz="2" w:space="0" w:color="auto"/>
              <w:right w:val="single" w:sz="2" w:space="0" w:color="auto"/>
            </w:tcBorders>
            <w:vAlign w:val="center"/>
          </w:tcPr>
          <w:p w14:paraId="27044E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18,164,045.86</w:t>
            </w:r>
          </w:p>
        </w:tc>
        <w:tc>
          <w:tcPr>
            <w:tcW w:w="3213" w:type="dxa"/>
            <w:tcBorders>
              <w:top w:val="single" w:sz="2" w:space="0" w:color="auto"/>
              <w:left w:val="single" w:sz="2" w:space="0" w:color="auto"/>
              <w:bottom w:val="single" w:sz="2" w:space="0" w:color="auto"/>
              <w:right w:val="single" w:sz="2" w:space="0" w:color="auto"/>
            </w:tcBorders>
            <w:vAlign w:val="center"/>
          </w:tcPr>
          <w:p w14:paraId="6B36FB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18,253,448.48</w:t>
            </w:r>
          </w:p>
        </w:tc>
      </w:tr>
      <w:tr w:rsidR="0048469E" w14:paraId="7788131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28B81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0B2C62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18,164,045.86</w:t>
            </w:r>
          </w:p>
        </w:tc>
        <w:tc>
          <w:tcPr>
            <w:tcW w:w="3213" w:type="dxa"/>
            <w:tcBorders>
              <w:top w:val="single" w:sz="2" w:space="0" w:color="auto"/>
              <w:left w:val="single" w:sz="2" w:space="0" w:color="auto"/>
              <w:bottom w:val="single" w:sz="2" w:space="0" w:color="auto"/>
              <w:right w:val="single" w:sz="2" w:space="0" w:color="auto"/>
            </w:tcBorders>
            <w:vAlign w:val="center"/>
          </w:tcPr>
          <w:p w14:paraId="40D99D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18,253,448.48</w:t>
            </w:r>
          </w:p>
        </w:tc>
      </w:tr>
    </w:tbl>
    <w:p w14:paraId="3A526EF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本期末已到期未支付的应付票据总额为0.00元，到期未付的原因为/。</w:t>
      </w:r>
    </w:p>
    <w:p w14:paraId="0776F5EF" w14:textId="77777777" w:rsidR="0048469E" w:rsidRDefault="00000000">
      <w:pPr>
        <w:pStyle w:val="3"/>
        <w:spacing w:line="280" w:lineRule="exact"/>
        <w:jc w:val="left"/>
        <w:rPr>
          <w:rFonts w:ascii="宋体" w:hAnsi="宋体" w:cs="宋体" w:hint="eastAsia"/>
          <w:b/>
          <w:bCs/>
        </w:rPr>
      </w:pPr>
      <w:bookmarkStart w:id="283" w:name="_Toc989172"/>
      <w:r>
        <w:rPr>
          <w:rFonts w:ascii="宋体" w:hAnsi="宋体" w:cs="宋体"/>
          <w:b/>
          <w:bCs/>
        </w:rPr>
        <w:t>27、应付账款</w:t>
      </w:r>
      <w:bookmarkEnd w:id="283"/>
    </w:p>
    <w:p w14:paraId="79C59841"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84" w:name="_Toc989173"/>
      <w:r>
        <w:rPr>
          <w:rFonts w:ascii="宋体" w:eastAsia="宋体" w:hAnsi="宋体" w:cs="宋体"/>
          <w:b/>
          <w:bCs/>
          <w:sz w:val="18"/>
          <w:szCs w:val="18"/>
        </w:rPr>
        <w:t>（1） 应付账款列示</w:t>
      </w:r>
      <w:bookmarkEnd w:id="284"/>
    </w:p>
    <w:p w14:paraId="2C6EEBED"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5ECF58D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5DB5B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12214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935FD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7F0DE47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38F5B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应付材料采购款</w:t>
            </w:r>
          </w:p>
        </w:tc>
        <w:tc>
          <w:tcPr>
            <w:tcW w:w="3213" w:type="dxa"/>
            <w:tcBorders>
              <w:top w:val="single" w:sz="2" w:space="0" w:color="auto"/>
              <w:left w:val="single" w:sz="2" w:space="0" w:color="auto"/>
              <w:bottom w:val="single" w:sz="2" w:space="0" w:color="auto"/>
              <w:right w:val="single" w:sz="2" w:space="0" w:color="auto"/>
            </w:tcBorders>
            <w:vAlign w:val="center"/>
          </w:tcPr>
          <w:p w14:paraId="3DAB08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1,582,762,971.52</w:t>
            </w:r>
          </w:p>
        </w:tc>
        <w:tc>
          <w:tcPr>
            <w:tcW w:w="3213" w:type="dxa"/>
            <w:tcBorders>
              <w:top w:val="single" w:sz="2" w:space="0" w:color="auto"/>
              <w:left w:val="single" w:sz="2" w:space="0" w:color="auto"/>
              <w:bottom w:val="single" w:sz="2" w:space="0" w:color="auto"/>
              <w:right w:val="single" w:sz="2" w:space="0" w:color="auto"/>
            </w:tcBorders>
            <w:vAlign w:val="center"/>
          </w:tcPr>
          <w:p w14:paraId="65656C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1,330,757,594.65</w:t>
            </w:r>
          </w:p>
        </w:tc>
      </w:tr>
      <w:tr w:rsidR="0048469E" w14:paraId="0E4DDD7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302EA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应付费用款</w:t>
            </w:r>
          </w:p>
        </w:tc>
        <w:tc>
          <w:tcPr>
            <w:tcW w:w="3213" w:type="dxa"/>
            <w:tcBorders>
              <w:top w:val="single" w:sz="2" w:space="0" w:color="auto"/>
              <w:left w:val="single" w:sz="2" w:space="0" w:color="auto"/>
              <w:bottom w:val="single" w:sz="2" w:space="0" w:color="auto"/>
              <w:right w:val="single" w:sz="2" w:space="0" w:color="auto"/>
            </w:tcBorders>
            <w:vAlign w:val="center"/>
          </w:tcPr>
          <w:p w14:paraId="31F568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181,783,133.70</w:t>
            </w:r>
          </w:p>
        </w:tc>
        <w:tc>
          <w:tcPr>
            <w:tcW w:w="3213" w:type="dxa"/>
            <w:tcBorders>
              <w:top w:val="single" w:sz="2" w:space="0" w:color="auto"/>
              <w:left w:val="single" w:sz="2" w:space="0" w:color="auto"/>
              <w:bottom w:val="single" w:sz="2" w:space="0" w:color="auto"/>
              <w:right w:val="single" w:sz="2" w:space="0" w:color="auto"/>
            </w:tcBorders>
            <w:vAlign w:val="center"/>
          </w:tcPr>
          <w:p w14:paraId="2EAF18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161,043,215.61</w:t>
            </w:r>
          </w:p>
        </w:tc>
      </w:tr>
      <w:tr w:rsidR="0048469E" w14:paraId="226B199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C36354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应付工程设备款</w:t>
            </w:r>
          </w:p>
        </w:tc>
        <w:tc>
          <w:tcPr>
            <w:tcW w:w="3213" w:type="dxa"/>
            <w:tcBorders>
              <w:top w:val="single" w:sz="2" w:space="0" w:color="auto"/>
              <w:left w:val="single" w:sz="2" w:space="0" w:color="auto"/>
              <w:bottom w:val="single" w:sz="2" w:space="0" w:color="auto"/>
              <w:right w:val="single" w:sz="2" w:space="0" w:color="auto"/>
            </w:tcBorders>
            <w:vAlign w:val="center"/>
          </w:tcPr>
          <w:p w14:paraId="26A712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86,591,424.35</w:t>
            </w:r>
          </w:p>
        </w:tc>
        <w:tc>
          <w:tcPr>
            <w:tcW w:w="3213" w:type="dxa"/>
            <w:tcBorders>
              <w:top w:val="single" w:sz="2" w:space="0" w:color="auto"/>
              <w:left w:val="single" w:sz="2" w:space="0" w:color="auto"/>
              <w:bottom w:val="single" w:sz="2" w:space="0" w:color="auto"/>
              <w:right w:val="single" w:sz="2" w:space="0" w:color="auto"/>
            </w:tcBorders>
            <w:vAlign w:val="center"/>
          </w:tcPr>
          <w:p w14:paraId="727F8D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75,245,262.28</w:t>
            </w:r>
          </w:p>
        </w:tc>
      </w:tr>
      <w:tr w:rsidR="0048469E" w14:paraId="0D3E5A4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C267F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1A1A3C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1,851,137,529.57</w:t>
            </w:r>
          </w:p>
        </w:tc>
        <w:tc>
          <w:tcPr>
            <w:tcW w:w="3213" w:type="dxa"/>
            <w:tcBorders>
              <w:top w:val="single" w:sz="2" w:space="0" w:color="auto"/>
              <w:left w:val="single" w:sz="2" w:space="0" w:color="auto"/>
              <w:bottom w:val="single" w:sz="2" w:space="0" w:color="auto"/>
              <w:right w:val="single" w:sz="2" w:space="0" w:color="auto"/>
            </w:tcBorders>
            <w:vAlign w:val="center"/>
          </w:tcPr>
          <w:p w14:paraId="7B808A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1,567,046,072.54</w:t>
            </w:r>
          </w:p>
        </w:tc>
      </w:tr>
    </w:tbl>
    <w:p w14:paraId="2C19A850" w14:textId="77777777" w:rsidR="0048469E" w:rsidRDefault="00000000">
      <w:pPr>
        <w:pStyle w:val="3"/>
        <w:spacing w:line="280" w:lineRule="exact"/>
        <w:jc w:val="left"/>
        <w:rPr>
          <w:rFonts w:ascii="宋体" w:hAnsi="宋体" w:cs="宋体" w:hint="eastAsia"/>
          <w:b/>
          <w:bCs/>
        </w:rPr>
      </w:pPr>
      <w:bookmarkStart w:id="285" w:name="_Toc989174"/>
      <w:r>
        <w:rPr>
          <w:rFonts w:ascii="宋体" w:hAnsi="宋体" w:cs="宋体"/>
          <w:b/>
          <w:bCs/>
        </w:rPr>
        <w:t>28、其他应付款</w:t>
      </w:r>
      <w:bookmarkEnd w:id="285"/>
    </w:p>
    <w:p w14:paraId="6F5AD51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1B8B6ED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AD868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E0EEBA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72E36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1D1E045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28085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应付利息</w:t>
            </w:r>
          </w:p>
        </w:tc>
        <w:tc>
          <w:tcPr>
            <w:tcW w:w="3213" w:type="dxa"/>
            <w:tcBorders>
              <w:top w:val="single" w:sz="2" w:space="0" w:color="auto"/>
              <w:left w:val="single" w:sz="2" w:space="0" w:color="auto"/>
              <w:bottom w:val="single" w:sz="2" w:space="0" w:color="auto"/>
              <w:right w:val="single" w:sz="2" w:space="0" w:color="auto"/>
            </w:tcBorders>
            <w:vAlign w:val="center"/>
          </w:tcPr>
          <w:p w14:paraId="4DD3FF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90E85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4FAE2D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3995E1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应付股利</w:t>
            </w:r>
          </w:p>
        </w:tc>
        <w:tc>
          <w:tcPr>
            <w:tcW w:w="3213" w:type="dxa"/>
            <w:tcBorders>
              <w:top w:val="single" w:sz="2" w:space="0" w:color="auto"/>
              <w:left w:val="single" w:sz="2" w:space="0" w:color="auto"/>
              <w:bottom w:val="single" w:sz="2" w:space="0" w:color="auto"/>
              <w:right w:val="single" w:sz="2" w:space="0" w:color="auto"/>
            </w:tcBorders>
            <w:vAlign w:val="center"/>
          </w:tcPr>
          <w:p w14:paraId="4DBC56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8,400,000.00</w:t>
            </w:r>
          </w:p>
        </w:tc>
        <w:tc>
          <w:tcPr>
            <w:tcW w:w="3213" w:type="dxa"/>
            <w:tcBorders>
              <w:top w:val="single" w:sz="2" w:space="0" w:color="auto"/>
              <w:left w:val="single" w:sz="2" w:space="0" w:color="auto"/>
              <w:bottom w:val="single" w:sz="2" w:space="0" w:color="auto"/>
              <w:right w:val="single" w:sz="2" w:space="0" w:color="auto"/>
            </w:tcBorders>
            <w:vAlign w:val="center"/>
          </w:tcPr>
          <w:p w14:paraId="4D522F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8,400,000.00</w:t>
            </w:r>
          </w:p>
        </w:tc>
      </w:tr>
      <w:tr w:rsidR="0048469E" w14:paraId="2AF3A61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DE709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14:paraId="7B92E4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231,569,518.47</w:t>
            </w:r>
          </w:p>
        </w:tc>
        <w:tc>
          <w:tcPr>
            <w:tcW w:w="3213" w:type="dxa"/>
            <w:tcBorders>
              <w:top w:val="single" w:sz="2" w:space="0" w:color="auto"/>
              <w:left w:val="single" w:sz="2" w:space="0" w:color="auto"/>
              <w:bottom w:val="single" w:sz="2" w:space="0" w:color="auto"/>
              <w:right w:val="single" w:sz="2" w:space="0" w:color="auto"/>
            </w:tcBorders>
            <w:vAlign w:val="center"/>
          </w:tcPr>
          <w:p w14:paraId="4D4A00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29,229,238.62</w:t>
            </w:r>
          </w:p>
        </w:tc>
      </w:tr>
      <w:tr w:rsidR="0048469E" w14:paraId="003800C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3696D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946A1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239,969,518.47</w:t>
            </w:r>
          </w:p>
        </w:tc>
        <w:tc>
          <w:tcPr>
            <w:tcW w:w="3213" w:type="dxa"/>
            <w:tcBorders>
              <w:top w:val="single" w:sz="2" w:space="0" w:color="auto"/>
              <w:left w:val="single" w:sz="2" w:space="0" w:color="auto"/>
              <w:bottom w:val="single" w:sz="2" w:space="0" w:color="auto"/>
              <w:right w:val="single" w:sz="2" w:space="0" w:color="auto"/>
            </w:tcBorders>
            <w:vAlign w:val="center"/>
          </w:tcPr>
          <w:p w14:paraId="15ABF0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37,629,238.62</w:t>
            </w:r>
          </w:p>
        </w:tc>
      </w:tr>
    </w:tbl>
    <w:p w14:paraId="7F839F6C"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86" w:name="_Toc989175"/>
      <w:r>
        <w:rPr>
          <w:rFonts w:ascii="宋体" w:eastAsia="宋体" w:hAnsi="宋体" w:cs="宋体"/>
          <w:b/>
          <w:bCs/>
          <w:sz w:val="18"/>
          <w:szCs w:val="18"/>
        </w:rPr>
        <w:t>（1） 应付股利</w:t>
      </w:r>
      <w:bookmarkEnd w:id="286"/>
    </w:p>
    <w:p w14:paraId="7787E21A"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4B3C6B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F9EF0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95331C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A8E0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7AD60B1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DB5B8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普通股股利</w:t>
            </w:r>
          </w:p>
        </w:tc>
        <w:tc>
          <w:tcPr>
            <w:tcW w:w="3213" w:type="dxa"/>
            <w:tcBorders>
              <w:top w:val="single" w:sz="2" w:space="0" w:color="auto"/>
              <w:left w:val="single" w:sz="2" w:space="0" w:color="auto"/>
              <w:bottom w:val="single" w:sz="2" w:space="0" w:color="auto"/>
              <w:right w:val="single" w:sz="2" w:space="0" w:color="auto"/>
            </w:tcBorders>
            <w:vAlign w:val="center"/>
          </w:tcPr>
          <w:p w14:paraId="4D525B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8,400,000.00</w:t>
            </w:r>
          </w:p>
        </w:tc>
        <w:tc>
          <w:tcPr>
            <w:tcW w:w="3213" w:type="dxa"/>
            <w:tcBorders>
              <w:top w:val="single" w:sz="2" w:space="0" w:color="auto"/>
              <w:left w:val="single" w:sz="2" w:space="0" w:color="auto"/>
              <w:bottom w:val="single" w:sz="2" w:space="0" w:color="auto"/>
              <w:right w:val="single" w:sz="2" w:space="0" w:color="auto"/>
            </w:tcBorders>
            <w:vAlign w:val="center"/>
          </w:tcPr>
          <w:p w14:paraId="6B9980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8,400,000.00</w:t>
            </w:r>
          </w:p>
        </w:tc>
      </w:tr>
      <w:tr w:rsidR="0048469E" w14:paraId="06C3C53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0756B8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3AA9D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8,400,000.00</w:t>
            </w:r>
          </w:p>
        </w:tc>
        <w:tc>
          <w:tcPr>
            <w:tcW w:w="3213" w:type="dxa"/>
            <w:tcBorders>
              <w:top w:val="single" w:sz="2" w:space="0" w:color="auto"/>
              <w:left w:val="single" w:sz="2" w:space="0" w:color="auto"/>
              <w:bottom w:val="single" w:sz="2" w:space="0" w:color="auto"/>
              <w:right w:val="single" w:sz="2" w:space="0" w:color="auto"/>
            </w:tcBorders>
            <w:vAlign w:val="center"/>
          </w:tcPr>
          <w:p w14:paraId="33600C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8,400,000.00</w:t>
            </w:r>
          </w:p>
        </w:tc>
      </w:tr>
    </w:tbl>
    <w:p w14:paraId="1F71A0C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其他说明，包括重要的超过1年未支付的应付股利，应披露未支付原因：</w:t>
      </w:r>
    </w:p>
    <w:p w14:paraId="65314FDD" w14:textId="77777777" w:rsidR="0048469E" w:rsidRDefault="0048469E">
      <w:pPr>
        <w:rPr>
          <w:rFonts w:hint="eastAsia"/>
        </w:rPr>
      </w:pPr>
    </w:p>
    <w:p w14:paraId="2FD1AC83"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87" w:name="_Toc989176"/>
      <w:r>
        <w:rPr>
          <w:rFonts w:ascii="宋体" w:eastAsia="宋体" w:hAnsi="宋体" w:cs="宋体"/>
          <w:b/>
          <w:bCs/>
          <w:sz w:val="18"/>
          <w:szCs w:val="18"/>
        </w:rPr>
        <w:t>（2） 其他应付款</w:t>
      </w:r>
      <w:bookmarkEnd w:id="287"/>
    </w:p>
    <w:p w14:paraId="19D3E9DF" w14:textId="77777777" w:rsidR="0048469E" w:rsidRDefault="00000000">
      <w:pPr>
        <w:keepNext/>
        <w:keepLines/>
        <w:spacing w:before="300" w:after="300" w:line="280" w:lineRule="exact"/>
        <w:outlineLvl w:val="4"/>
        <w:rPr>
          <w:rFonts w:ascii="宋体" w:eastAsia="宋体" w:hAnsi="宋体" w:cs="宋体" w:hint="eastAsia"/>
          <w:b/>
          <w:bCs/>
          <w:sz w:val="18"/>
          <w:szCs w:val="18"/>
        </w:rPr>
      </w:pPr>
      <w:bookmarkStart w:id="288" w:name="_Toc989177"/>
      <w:r>
        <w:rPr>
          <w:rFonts w:ascii="宋体" w:eastAsia="宋体" w:hAnsi="宋体" w:cs="宋体"/>
          <w:b/>
          <w:bCs/>
          <w:sz w:val="18"/>
          <w:szCs w:val="18"/>
        </w:rPr>
        <w:t>1） 按款项性质列示其他应付款</w:t>
      </w:r>
      <w:bookmarkEnd w:id="288"/>
    </w:p>
    <w:p w14:paraId="71BFC00A"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5AC37FC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372A0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544C0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F64BB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7D59E35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909B60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处置东海银行股权转让款</w:t>
            </w:r>
          </w:p>
        </w:tc>
        <w:tc>
          <w:tcPr>
            <w:tcW w:w="3213" w:type="dxa"/>
            <w:tcBorders>
              <w:top w:val="single" w:sz="2" w:space="0" w:color="auto"/>
              <w:left w:val="single" w:sz="2" w:space="0" w:color="auto"/>
              <w:bottom w:val="single" w:sz="2" w:space="0" w:color="auto"/>
              <w:right w:val="single" w:sz="2" w:space="0" w:color="auto"/>
            </w:tcBorders>
            <w:vAlign w:val="center"/>
          </w:tcPr>
          <w:p w14:paraId="249928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200,769,960.00</w:t>
            </w:r>
          </w:p>
        </w:tc>
        <w:tc>
          <w:tcPr>
            <w:tcW w:w="3213" w:type="dxa"/>
            <w:tcBorders>
              <w:top w:val="single" w:sz="2" w:space="0" w:color="auto"/>
              <w:left w:val="single" w:sz="2" w:space="0" w:color="auto"/>
              <w:bottom w:val="single" w:sz="2" w:space="0" w:color="auto"/>
              <w:right w:val="single" w:sz="2" w:space="0" w:color="auto"/>
            </w:tcBorders>
            <w:vAlign w:val="center"/>
          </w:tcPr>
          <w:p w14:paraId="22ADB733" w14:textId="77777777" w:rsidR="0048469E" w:rsidRDefault="0048469E">
            <w:pPr>
              <w:spacing w:after="0" w:line="240" w:lineRule="exact"/>
              <w:jc w:val="right"/>
              <w:rPr>
                <w:rFonts w:ascii="宋体" w:eastAsia="宋体" w:hAnsi="宋体" w:cs="宋体" w:hint="eastAsia"/>
                <w:sz w:val="18"/>
                <w:szCs w:val="18"/>
              </w:rPr>
            </w:pPr>
          </w:p>
        </w:tc>
      </w:tr>
      <w:tr w:rsidR="0048469E" w14:paraId="38293FE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C7342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应付股权收购款</w:t>
            </w:r>
          </w:p>
        </w:tc>
        <w:tc>
          <w:tcPr>
            <w:tcW w:w="3213" w:type="dxa"/>
            <w:tcBorders>
              <w:top w:val="single" w:sz="2" w:space="0" w:color="auto"/>
              <w:left w:val="single" w:sz="2" w:space="0" w:color="auto"/>
              <w:bottom w:val="single" w:sz="2" w:space="0" w:color="auto"/>
              <w:right w:val="single" w:sz="2" w:space="0" w:color="auto"/>
            </w:tcBorders>
            <w:vAlign w:val="center"/>
          </w:tcPr>
          <w:p w14:paraId="6CD821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14,534,895.43</w:t>
            </w:r>
          </w:p>
        </w:tc>
        <w:tc>
          <w:tcPr>
            <w:tcW w:w="3213" w:type="dxa"/>
            <w:tcBorders>
              <w:top w:val="single" w:sz="2" w:space="0" w:color="auto"/>
              <w:left w:val="single" w:sz="2" w:space="0" w:color="auto"/>
              <w:bottom w:val="single" w:sz="2" w:space="0" w:color="auto"/>
              <w:right w:val="single" w:sz="2" w:space="0" w:color="auto"/>
            </w:tcBorders>
            <w:vAlign w:val="center"/>
          </w:tcPr>
          <w:p w14:paraId="3A966E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13,219,688.93</w:t>
            </w:r>
          </w:p>
        </w:tc>
      </w:tr>
      <w:tr w:rsidR="0048469E" w14:paraId="160D1A4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1854C4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应付暂收款</w:t>
            </w:r>
          </w:p>
        </w:tc>
        <w:tc>
          <w:tcPr>
            <w:tcW w:w="3213" w:type="dxa"/>
            <w:tcBorders>
              <w:top w:val="single" w:sz="2" w:space="0" w:color="auto"/>
              <w:left w:val="single" w:sz="2" w:space="0" w:color="auto"/>
              <w:bottom w:val="single" w:sz="2" w:space="0" w:color="auto"/>
              <w:right w:val="single" w:sz="2" w:space="0" w:color="auto"/>
            </w:tcBorders>
            <w:vAlign w:val="center"/>
          </w:tcPr>
          <w:p w14:paraId="11CCCF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6,182,126.28</w:t>
            </w:r>
          </w:p>
        </w:tc>
        <w:tc>
          <w:tcPr>
            <w:tcW w:w="3213" w:type="dxa"/>
            <w:tcBorders>
              <w:top w:val="single" w:sz="2" w:space="0" w:color="auto"/>
              <w:left w:val="single" w:sz="2" w:space="0" w:color="auto"/>
              <w:bottom w:val="single" w:sz="2" w:space="0" w:color="auto"/>
              <w:right w:val="single" w:sz="2" w:space="0" w:color="auto"/>
            </w:tcBorders>
            <w:vAlign w:val="center"/>
          </w:tcPr>
          <w:p w14:paraId="793234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4,920,331.64</w:t>
            </w:r>
          </w:p>
        </w:tc>
      </w:tr>
      <w:tr w:rsidR="0048469E" w14:paraId="205D6F5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FB516F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3213" w:type="dxa"/>
            <w:tcBorders>
              <w:top w:val="single" w:sz="2" w:space="0" w:color="auto"/>
              <w:left w:val="single" w:sz="2" w:space="0" w:color="auto"/>
              <w:bottom w:val="single" w:sz="2" w:space="0" w:color="auto"/>
              <w:right w:val="single" w:sz="2" w:space="0" w:color="auto"/>
            </w:tcBorders>
            <w:vAlign w:val="center"/>
          </w:tcPr>
          <w:p w14:paraId="313DE1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5,705,008.12</w:t>
            </w:r>
          </w:p>
        </w:tc>
        <w:tc>
          <w:tcPr>
            <w:tcW w:w="3213" w:type="dxa"/>
            <w:tcBorders>
              <w:top w:val="single" w:sz="2" w:space="0" w:color="auto"/>
              <w:left w:val="single" w:sz="2" w:space="0" w:color="auto"/>
              <w:bottom w:val="single" w:sz="2" w:space="0" w:color="auto"/>
              <w:right w:val="single" w:sz="2" w:space="0" w:color="auto"/>
            </w:tcBorders>
            <w:vAlign w:val="center"/>
          </w:tcPr>
          <w:p w14:paraId="2E0211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6,717,780.30</w:t>
            </w:r>
          </w:p>
        </w:tc>
      </w:tr>
      <w:tr w:rsidR="0048469E" w14:paraId="16BA561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B8620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预提费用</w:t>
            </w:r>
          </w:p>
        </w:tc>
        <w:tc>
          <w:tcPr>
            <w:tcW w:w="3213" w:type="dxa"/>
            <w:tcBorders>
              <w:top w:val="single" w:sz="2" w:space="0" w:color="auto"/>
              <w:left w:val="single" w:sz="2" w:space="0" w:color="auto"/>
              <w:bottom w:val="single" w:sz="2" w:space="0" w:color="auto"/>
              <w:right w:val="single" w:sz="2" w:space="0" w:color="auto"/>
            </w:tcBorders>
            <w:vAlign w:val="center"/>
          </w:tcPr>
          <w:p w14:paraId="23A5F0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879,106.22</w:t>
            </w:r>
          </w:p>
        </w:tc>
        <w:tc>
          <w:tcPr>
            <w:tcW w:w="3213" w:type="dxa"/>
            <w:tcBorders>
              <w:top w:val="single" w:sz="2" w:space="0" w:color="auto"/>
              <w:left w:val="single" w:sz="2" w:space="0" w:color="auto"/>
              <w:bottom w:val="single" w:sz="2" w:space="0" w:color="auto"/>
              <w:right w:val="single" w:sz="2" w:space="0" w:color="auto"/>
            </w:tcBorders>
            <w:vAlign w:val="center"/>
          </w:tcPr>
          <w:p w14:paraId="300A50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1,829,256.00</w:t>
            </w:r>
          </w:p>
        </w:tc>
      </w:tr>
      <w:tr w:rsidR="0048469E" w14:paraId="7A33BA3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58529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60A897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3,498,422.42</w:t>
            </w:r>
          </w:p>
        </w:tc>
        <w:tc>
          <w:tcPr>
            <w:tcW w:w="3213" w:type="dxa"/>
            <w:tcBorders>
              <w:top w:val="single" w:sz="2" w:space="0" w:color="auto"/>
              <w:left w:val="single" w:sz="2" w:space="0" w:color="auto"/>
              <w:bottom w:val="single" w:sz="2" w:space="0" w:color="auto"/>
              <w:right w:val="single" w:sz="2" w:space="0" w:color="auto"/>
            </w:tcBorders>
            <w:vAlign w:val="center"/>
          </w:tcPr>
          <w:p w14:paraId="3ED7DC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2,542,181.75</w:t>
            </w:r>
          </w:p>
        </w:tc>
      </w:tr>
      <w:tr w:rsidR="0048469E" w14:paraId="12310A2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D7C09B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0A8E09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231,569,518.47</w:t>
            </w:r>
          </w:p>
        </w:tc>
        <w:tc>
          <w:tcPr>
            <w:tcW w:w="3213" w:type="dxa"/>
            <w:tcBorders>
              <w:top w:val="single" w:sz="2" w:space="0" w:color="auto"/>
              <w:left w:val="single" w:sz="2" w:space="0" w:color="auto"/>
              <w:bottom w:val="single" w:sz="2" w:space="0" w:color="auto"/>
              <w:right w:val="single" w:sz="2" w:space="0" w:color="auto"/>
            </w:tcBorders>
            <w:vAlign w:val="center"/>
          </w:tcPr>
          <w:p w14:paraId="060F40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29,229,238.62</w:t>
            </w:r>
          </w:p>
        </w:tc>
      </w:tr>
    </w:tbl>
    <w:p w14:paraId="7E5E99A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0E39C409" w14:textId="77777777" w:rsidR="0048469E" w:rsidRDefault="0048469E">
      <w:pPr>
        <w:rPr>
          <w:rFonts w:hint="eastAsia"/>
        </w:rPr>
      </w:pPr>
    </w:p>
    <w:p w14:paraId="59224670" w14:textId="77777777" w:rsidR="0048469E" w:rsidRDefault="00000000">
      <w:pPr>
        <w:pStyle w:val="3"/>
        <w:spacing w:line="280" w:lineRule="exact"/>
        <w:jc w:val="left"/>
        <w:rPr>
          <w:rFonts w:ascii="宋体" w:hAnsi="宋体" w:cs="宋体" w:hint="eastAsia"/>
          <w:b/>
          <w:bCs/>
        </w:rPr>
      </w:pPr>
      <w:bookmarkStart w:id="289" w:name="_Toc989178"/>
      <w:r>
        <w:rPr>
          <w:rFonts w:ascii="宋体" w:hAnsi="宋体" w:cs="宋体"/>
          <w:b/>
          <w:bCs/>
        </w:rPr>
        <w:t>29、合同负债</w:t>
      </w:r>
      <w:bookmarkEnd w:id="289"/>
    </w:p>
    <w:p w14:paraId="12F5273C"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8CC06B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EED58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28286B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77F3A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0DFF0E2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62A96A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货款</w:t>
            </w:r>
          </w:p>
        </w:tc>
        <w:tc>
          <w:tcPr>
            <w:tcW w:w="3213" w:type="dxa"/>
            <w:tcBorders>
              <w:top w:val="single" w:sz="2" w:space="0" w:color="auto"/>
              <w:left w:val="single" w:sz="2" w:space="0" w:color="auto"/>
              <w:bottom w:val="single" w:sz="2" w:space="0" w:color="auto"/>
              <w:right w:val="single" w:sz="2" w:space="0" w:color="auto"/>
            </w:tcBorders>
            <w:vAlign w:val="center"/>
          </w:tcPr>
          <w:p w14:paraId="7AE1C4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106,017,720.45</w:t>
            </w:r>
          </w:p>
        </w:tc>
        <w:tc>
          <w:tcPr>
            <w:tcW w:w="3213" w:type="dxa"/>
            <w:tcBorders>
              <w:top w:val="single" w:sz="2" w:space="0" w:color="auto"/>
              <w:left w:val="single" w:sz="2" w:space="0" w:color="auto"/>
              <w:bottom w:val="single" w:sz="2" w:space="0" w:color="auto"/>
              <w:right w:val="single" w:sz="2" w:space="0" w:color="auto"/>
            </w:tcBorders>
            <w:vAlign w:val="center"/>
          </w:tcPr>
          <w:p w14:paraId="4231DD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147,202,549.06</w:t>
            </w:r>
          </w:p>
        </w:tc>
      </w:tr>
      <w:tr w:rsidR="0048469E" w14:paraId="60FD3C4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CE728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70BF9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106,017,720.45</w:t>
            </w:r>
          </w:p>
        </w:tc>
        <w:tc>
          <w:tcPr>
            <w:tcW w:w="3213" w:type="dxa"/>
            <w:tcBorders>
              <w:top w:val="single" w:sz="2" w:space="0" w:color="auto"/>
              <w:left w:val="single" w:sz="2" w:space="0" w:color="auto"/>
              <w:bottom w:val="single" w:sz="2" w:space="0" w:color="auto"/>
              <w:right w:val="single" w:sz="2" w:space="0" w:color="auto"/>
            </w:tcBorders>
            <w:vAlign w:val="center"/>
          </w:tcPr>
          <w:p w14:paraId="51811B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147,202,549.06</w:t>
            </w:r>
          </w:p>
        </w:tc>
      </w:tr>
    </w:tbl>
    <w:p w14:paraId="6DFE7E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账龄超过1年的重要合同负债</w:t>
      </w:r>
    </w:p>
    <w:p w14:paraId="5740629B"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213237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C13C04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C45A2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C4704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未偿还或结转的原因</w:t>
            </w:r>
          </w:p>
        </w:tc>
      </w:tr>
    </w:tbl>
    <w:p w14:paraId="63453C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报告期内账面价值发生重大变动的金额和原因</w:t>
      </w:r>
    </w:p>
    <w:p w14:paraId="723DBF9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2BED7B1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5EB9F4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B4A533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变动金额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67387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变动原因</w:t>
            </w:r>
          </w:p>
        </w:tc>
      </w:tr>
    </w:tbl>
    <w:p w14:paraId="509880DE" w14:textId="77777777" w:rsidR="0048469E" w:rsidRDefault="00000000">
      <w:pPr>
        <w:pStyle w:val="3"/>
        <w:spacing w:line="280" w:lineRule="exact"/>
        <w:jc w:val="left"/>
        <w:rPr>
          <w:rFonts w:ascii="宋体" w:hAnsi="宋体" w:cs="宋体" w:hint="eastAsia"/>
          <w:b/>
          <w:bCs/>
        </w:rPr>
      </w:pPr>
      <w:bookmarkStart w:id="290" w:name="_Toc989179"/>
      <w:r>
        <w:rPr>
          <w:rFonts w:ascii="宋体" w:hAnsi="宋体" w:cs="宋体"/>
          <w:b/>
          <w:bCs/>
        </w:rPr>
        <w:t>30、应付职工薪酬</w:t>
      </w:r>
      <w:bookmarkEnd w:id="290"/>
    </w:p>
    <w:p w14:paraId="0594981F"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91" w:name="_Toc989180"/>
      <w:r>
        <w:rPr>
          <w:rFonts w:ascii="宋体" w:eastAsia="宋体" w:hAnsi="宋体" w:cs="宋体"/>
          <w:b/>
          <w:bCs/>
          <w:sz w:val="21"/>
          <w:szCs w:val="21"/>
        </w:rPr>
        <w:t>（1） 应付职工薪酬列示</w:t>
      </w:r>
      <w:bookmarkEnd w:id="291"/>
    </w:p>
    <w:p w14:paraId="309C9E13"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5FE229F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3691D5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2965AC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D267B6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85843D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D2F051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3108093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2713CA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一、短期薪酬</w:t>
            </w:r>
          </w:p>
        </w:tc>
        <w:tc>
          <w:tcPr>
            <w:tcW w:w="1928" w:type="dxa"/>
            <w:tcBorders>
              <w:top w:val="single" w:sz="2" w:space="0" w:color="auto"/>
              <w:left w:val="single" w:sz="2" w:space="0" w:color="auto"/>
              <w:bottom w:val="single" w:sz="2" w:space="0" w:color="auto"/>
              <w:right w:val="single" w:sz="2" w:space="0" w:color="auto"/>
            </w:tcBorders>
            <w:vAlign w:val="center"/>
          </w:tcPr>
          <w:p w14:paraId="4D2FBA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229,084,904.41</w:t>
            </w:r>
          </w:p>
        </w:tc>
        <w:tc>
          <w:tcPr>
            <w:tcW w:w="1928" w:type="dxa"/>
            <w:tcBorders>
              <w:top w:val="single" w:sz="2" w:space="0" w:color="auto"/>
              <w:left w:val="single" w:sz="2" w:space="0" w:color="auto"/>
              <w:bottom w:val="single" w:sz="2" w:space="0" w:color="auto"/>
              <w:right w:val="single" w:sz="2" w:space="0" w:color="auto"/>
            </w:tcBorders>
            <w:vAlign w:val="center"/>
          </w:tcPr>
          <w:p w14:paraId="3B00EB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2,326,735,642.20</w:t>
            </w:r>
          </w:p>
        </w:tc>
        <w:tc>
          <w:tcPr>
            <w:tcW w:w="1928" w:type="dxa"/>
            <w:tcBorders>
              <w:top w:val="single" w:sz="2" w:space="0" w:color="auto"/>
              <w:left w:val="single" w:sz="2" w:space="0" w:color="auto"/>
              <w:bottom w:val="single" w:sz="2" w:space="0" w:color="auto"/>
              <w:right w:val="single" w:sz="2" w:space="0" w:color="auto"/>
            </w:tcBorders>
            <w:vAlign w:val="center"/>
          </w:tcPr>
          <w:p w14:paraId="2D5389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2,256,969,839.06</w:t>
            </w:r>
          </w:p>
        </w:tc>
        <w:tc>
          <w:tcPr>
            <w:tcW w:w="1928" w:type="dxa"/>
            <w:tcBorders>
              <w:top w:val="single" w:sz="2" w:space="0" w:color="auto"/>
              <w:left w:val="single" w:sz="2" w:space="0" w:color="auto"/>
              <w:bottom w:val="single" w:sz="2" w:space="0" w:color="auto"/>
              <w:right w:val="single" w:sz="2" w:space="0" w:color="auto"/>
            </w:tcBorders>
            <w:vAlign w:val="center"/>
          </w:tcPr>
          <w:p w14:paraId="78D8D2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298,850,707.55</w:t>
            </w:r>
          </w:p>
        </w:tc>
      </w:tr>
      <w:tr w:rsidR="0048469E" w14:paraId="57AC741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C55928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二、离职后福利-设定提存计划</w:t>
            </w:r>
          </w:p>
        </w:tc>
        <w:tc>
          <w:tcPr>
            <w:tcW w:w="1928" w:type="dxa"/>
            <w:tcBorders>
              <w:top w:val="single" w:sz="2" w:space="0" w:color="auto"/>
              <w:left w:val="single" w:sz="2" w:space="0" w:color="auto"/>
              <w:bottom w:val="single" w:sz="2" w:space="0" w:color="auto"/>
              <w:right w:val="single" w:sz="2" w:space="0" w:color="auto"/>
            </w:tcBorders>
            <w:vAlign w:val="center"/>
          </w:tcPr>
          <w:p w14:paraId="19E293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14,350,140.82</w:t>
            </w:r>
          </w:p>
        </w:tc>
        <w:tc>
          <w:tcPr>
            <w:tcW w:w="1928" w:type="dxa"/>
            <w:tcBorders>
              <w:top w:val="single" w:sz="2" w:space="0" w:color="auto"/>
              <w:left w:val="single" w:sz="2" w:space="0" w:color="auto"/>
              <w:bottom w:val="single" w:sz="2" w:space="0" w:color="auto"/>
              <w:right w:val="single" w:sz="2" w:space="0" w:color="auto"/>
            </w:tcBorders>
            <w:vAlign w:val="center"/>
          </w:tcPr>
          <w:p w14:paraId="2433A6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157,810,074.75</w:t>
            </w:r>
          </w:p>
        </w:tc>
        <w:tc>
          <w:tcPr>
            <w:tcW w:w="1928" w:type="dxa"/>
            <w:tcBorders>
              <w:top w:val="single" w:sz="2" w:space="0" w:color="auto"/>
              <w:left w:val="single" w:sz="2" w:space="0" w:color="auto"/>
              <w:bottom w:val="single" w:sz="2" w:space="0" w:color="auto"/>
              <w:right w:val="single" w:sz="2" w:space="0" w:color="auto"/>
            </w:tcBorders>
            <w:vAlign w:val="center"/>
          </w:tcPr>
          <w:p w14:paraId="6C9938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154,343,937.34</w:t>
            </w:r>
          </w:p>
        </w:tc>
        <w:tc>
          <w:tcPr>
            <w:tcW w:w="1928" w:type="dxa"/>
            <w:tcBorders>
              <w:top w:val="single" w:sz="2" w:space="0" w:color="auto"/>
              <w:left w:val="single" w:sz="2" w:space="0" w:color="auto"/>
              <w:bottom w:val="single" w:sz="2" w:space="0" w:color="auto"/>
              <w:right w:val="single" w:sz="2" w:space="0" w:color="auto"/>
            </w:tcBorders>
            <w:vAlign w:val="center"/>
          </w:tcPr>
          <w:p w14:paraId="4D0F1B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17,816,278.23</w:t>
            </w:r>
          </w:p>
        </w:tc>
      </w:tr>
      <w:tr w:rsidR="0048469E" w14:paraId="5B4CCF61"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DEEF79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239D36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243,435,045.23</w:t>
            </w:r>
          </w:p>
        </w:tc>
        <w:tc>
          <w:tcPr>
            <w:tcW w:w="1928" w:type="dxa"/>
            <w:tcBorders>
              <w:top w:val="single" w:sz="2" w:space="0" w:color="auto"/>
              <w:left w:val="single" w:sz="2" w:space="0" w:color="auto"/>
              <w:bottom w:val="single" w:sz="2" w:space="0" w:color="auto"/>
              <w:right w:val="single" w:sz="2" w:space="0" w:color="auto"/>
            </w:tcBorders>
            <w:vAlign w:val="center"/>
          </w:tcPr>
          <w:p w14:paraId="6132FE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2,484,545,716.95</w:t>
            </w:r>
          </w:p>
        </w:tc>
        <w:tc>
          <w:tcPr>
            <w:tcW w:w="1928" w:type="dxa"/>
            <w:tcBorders>
              <w:top w:val="single" w:sz="2" w:space="0" w:color="auto"/>
              <w:left w:val="single" w:sz="2" w:space="0" w:color="auto"/>
              <w:bottom w:val="single" w:sz="2" w:space="0" w:color="auto"/>
              <w:right w:val="single" w:sz="2" w:space="0" w:color="auto"/>
            </w:tcBorders>
            <w:vAlign w:val="center"/>
          </w:tcPr>
          <w:p w14:paraId="7C5C9A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2,411,313,776.40</w:t>
            </w:r>
          </w:p>
        </w:tc>
        <w:tc>
          <w:tcPr>
            <w:tcW w:w="1928" w:type="dxa"/>
            <w:tcBorders>
              <w:top w:val="single" w:sz="2" w:space="0" w:color="auto"/>
              <w:left w:val="single" w:sz="2" w:space="0" w:color="auto"/>
              <w:bottom w:val="single" w:sz="2" w:space="0" w:color="auto"/>
              <w:right w:val="single" w:sz="2" w:space="0" w:color="auto"/>
            </w:tcBorders>
            <w:vAlign w:val="center"/>
          </w:tcPr>
          <w:p w14:paraId="07B239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316,666,985.78</w:t>
            </w:r>
          </w:p>
        </w:tc>
      </w:tr>
    </w:tbl>
    <w:p w14:paraId="2CBCB3FA"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92" w:name="_Toc989181"/>
      <w:r>
        <w:rPr>
          <w:rFonts w:ascii="宋体" w:eastAsia="宋体" w:hAnsi="宋体" w:cs="宋体"/>
          <w:b/>
          <w:bCs/>
          <w:sz w:val="21"/>
          <w:szCs w:val="21"/>
        </w:rPr>
        <w:t>（2） 短期薪酬列示</w:t>
      </w:r>
      <w:bookmarkEnd w:id="292"/>
    </w:p>
    <w:p w14:paraId="5E513B56"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76737D91"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D5E30F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188CAE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7DC8D5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326BD1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02FD7B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2BF3FADB"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7A507B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1、工资、奖金、津贴和补贴</w:t>
            </w:r>
          </w:p>
        </w:tc>
        <w:tc>
          <w:tcPr>
            <w:tcW w:w="1928" w:type="dxa"/>
            <w:tcBorders>
              <w:top w:val="single" w:sz="2" w:space="0" w:color="auto"/>
              <w:left w:val="single" w:sz="2" w:space="0" w:color="auto"/>
              <w:bottom w:val="single" w:sz="2" w:space="0" w:color="auto"/>
              <w:right w:val="single" w:sz="2" w:space="0" w:color="auto"/>
            </w:tcBorders>
            <w:vAlign w:val="center"/>
          </w:tcPr>
          <w:p w14:paraId="212571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222,358,296.09</w:t>
            </w:r>
          </w:p>
        </w:tc>
        <w:tc>
          <w:tcPr>
            <w:tcW w:w="1928" w:type="dxa"/>
            <w:tcBorders>
              <w:top w:val="single" w:sz="2" w:space="0" w:color="auto"/>
              <w:left w:val="single" w:sz="2" w:space="0" w:color="auto"/>
              <w:bottom w:val="single" w:sz="2" w:space="0" w:color="auto"/>
              <w:right w:val="single" w:sz="2" w:space="0" w:color="auto"/>
            </w:tcBorders>
            <w:vAlign w:val="center"/>
          </w:tcPr>
          <w:p w14:paraId="34712E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2,131,690,536.95</w:t>
            </w:r>
          </w:p>
        </w:tc>
        <w:tc>
          <w:tcPr>
            <w:tcW w:w="1928" w:type="dxa"/>
            <w:tcBorders>
              <w:top w:val="single" w:sz="2" w:space="0" w:color="auto"/>
              <w:left w:val="single" w:sz="2" w:space="0" w:color="auto"/>
              <w:bottom w:val="single" w:sz="2" w:space="0" w:color="auto"/>
              <w:right w:val="single" w:sz="2" w:space="0" w:color="auto"/>
            </w:tcBorders>
            <w:vAlign w:val="center"/>
          </w:tcPr>
          <w:p w14:paraId="751254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2,064,670,580.08</w:t>
            </w:r>
          </w:p>
        </w:tc>
        <w:tc>
          <w:tcPr>
            <w:tcW w:w="1928" w:type="dxa"/>
            <w:tcBorders>
              <w:top w:val="single" w:sz="2" w:space="0" w:color="auto"/>
              <w:left w:val="single" w:sz="2" w:space="0" w:color="auto"/>
              <w:bottom w:val="single" w:sz="2" w:space="0" w:color="auto"/>
              <w:right w:val="single" w:sz="2" w:space="0" w:color="auto"/>
            </w:tcBorders>
            <w:vAlign w:val="center"/>
          </w:tcPr>
          <w:p w14:paraId="5B461D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289,378,252.96</w:t>
            </w:r>
          </w:p>
        </w:tc>
      </w:tr>
      <w:tr w:rsidR="0048469E" w14:paraId="23FC8F9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9EB620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2、职工福利费</w:t>
            </w:r>
          </w:p>
        </w:tc>
        <w:tc>
          <w:tcPr>
            <w:tcW w:w="1928" w:type="dxa"/>
            <w:tcBorders>
              <w:top w:val="single" w:sz="2" w:space="0" w:color="auto"/>
              <w:left w:val="single" w:sz="2" w:space="0" w:color="auto"/>
              <w:bottom w:val="single" w:sz="2" w:space="0" w:color="auto"/>
              <w:right w:val="single" w:sz="2" w:space="0" w:color="auto"/>
            </w:tcBorders>
            <w:vAlign w:val="center"/>
          </w:tcPr>
          <w:p w14:paraId="661D52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1,258,945.29</w:t>
            </w:r>
          </w:p>
        </w:tc>
        <w:tc>
          <w:tcPr>
            <w:tcW w:w="1928" w:type="dxa"/>
            <w:tcBorders>
              <w:top w:val="single" w:sz="2" w:space="0" w:color="auto"/>
              <w:left w:val="single" w:sz="2" w:space="0" w:color="auto"/>
              <w:bottom w:val="single" w:sz="2" w:space="0" w:color="auto"/>
              <w:right w:val="single" w:sz="2" w:space="0" w:color="auto"/>
            </w:tcBorders>
            <w:vAlign w:val="center"/>
          </w:tcPr>
          <w:p w14:paraId="0E0355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74,291,084.72</w:t>
            </w:r>
          </w:p>
        </w:tc>
        <w:tc>
          <w:tcPr>
            <w:tcW w:w="1928" w:type="dxa"/>
            <w:tcBorders>
              <w:top w:val="single" w:sz="2" w:space="0" w:color="auto"/>
              <w:left w:val="single" w:sz="2" w:space="0" w:color="auto"/>
              <w:bottom w:val="single" w:sz="2" w:space="0" w:color="auto"/>
              <w:right w:val="single" w:sz="2" w:space="0" w:color="auto"/>
            </w:tcBorders>
            <w:vAlign w:val="center"/>
          </w:tcPr>
          <w:p w14:paraId="310204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74,014,729.98</w:t>
            </w:r>
          </w:p>
        </w:tc>
        <w:tc>
          <w:tcPr>
            <w:tcW w:w="1928" w:type="dxa"/>
            <w:tcBorders>
              <w:top w:val="single" w:sz="2" w:space="0" w:color="auto"/>
              <w:left w:val="single" w:sz="2" w:space="0" w:color="auto"/>
              <w:bottom w:val="single" w:sz="2" w:space="0" w:color="auto"/>
              <w:right w:val="single" w:sz="2" w:space="0" w:color="auto"/>
            </w:tcBorders>
            <w:vAlign w:val="center"/>
          </w:tcPr>
          <w:p w14:paraId="3576A7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1,535,300.03</w:t>
            </w:r>
          </w:p>
        </w:tc>
      </w:tr>
      <w:tr w:rsidR="0048469E" w14:paraId="5DFFF44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B1D2ED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3、社会保险费</w:t>
            </w:r>
          </w:p>
        </w:tc>
        <w:tc>
          <w:tcPr>
            <w:tcW w:w="1928" w:type="dxa"/>
            <w:tcBorders>
              <w:top w:val="single" w:sz="2" w:space="0" w:color="auto"/>
              <w:left w:val="single" w:sz="2" w:space="0" w:color="auto"/>
              <w:bottom w:val="single" w:sz="2" w:space="0" w:color="auto"/>
              <w:right w:val="single" w:sz="2" w:space="0" w:color="auto"/>
            </w:tcBorders>
            <w:vAlign w:val="center"/>
          </w:tcPr>
          <w:p w14:paraId="199A63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4,179,540.35</w:t>
            </w:r>
          </w:p>
        </w:tc>
        <w:tc>
          <w:tcPr>
            <w:tcW w:w="1928" w:type="dxa"/>
            <w:tcBorders>
              <w:top w:val="single" w:sz="2" w:space="0" w:color="auto"/>
              <w:left w:val="single" w:sz="2" w:space="0" w:color="auto"/>
              <w:bottom w:val="single" w:sz="2" w:space="0" w:color="auto"/>
              <w:right w:val="single" w:sz="2" w:space="0" w:color="auto"/>
            </w:tcBorders>
            <w:vAlign w:val="center"/>
          </w:tcPr>
          <w:p w14:paraId="52F50D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75,850,385.78</w:t>
            </w:r>
          </w:p>
        </w:tc>
        <w:tc>
          <w:tcPr>
            <w:tcW w:w="1928" w:type="dxa"/>
            <w:tcBorders>
              <w:top w:val="single" w:sz="2" w:space="0" w:color="auto"/>
              <w:left w:val="single" w:sz="2" w:space="0" w:color="auto"/>
              <w:bottom w:val="single" w:sz="2" w:space="0" w:color="auto"/>
              <w:right w:val="single" w:sz="2" w:space="0" w:color="auto"/>
            </w:tcBorders>
            <w:vAlign w:val="center"/>
          </w:tcPr>
          <w:p w14:paraId="1E0E95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74,711,501.89</w:t>
            </w:r>
          </w:p>
        </w:tc>
        <w:tc>
          <w:tcPr>
            <w:tcW w:w="1928" w:type="dxa"/>
            <w:tcBorders>
              <w:top w:val="single" w:sz="2" w:space="0" w:color="auto"/>
              <w:left w:val="single" w:sz="2" w:space="0" w:color="auto"/>
              <w:bottom w:val="single" w:sz="2" w:space="0" w:color="auto"/>
              <w:right w:val="single" w:sz="2" w:space="0" w:color="auto"/>
            </w:tcBorders>
            <w:vAlign w:val="center"/>
          </w:tcPr>
          <w:p w14:paraId="309BA4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5,318,424.24</w:t>
            </w:r>
          </w:p>
        </w:tc>
      </w:tr>
      <w:tr w:rsidR="0048469E" w14:paraId="6AA182E3"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F4B9D0A"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其中：医疗保险费</w:t>
            </w:r>
          </w:p>
        </w:tc>
        <w:tc>
          <w:tcPr>
            <w:tcW w:w="1928" w:type="dxa"/>
            <w:tcBorders>
              <w:top w:val="single" w:sz="2" w:space="0" w:color="auto"/>
              <w:left w:val="single" w:sz="2" w:space="0" w:color="auto"/>
              <w:bottom w:val="single" w:sz="2" w:space="0" w:color="auto"/>
              <w:right w:val="single" w:sz="2" w:space="0" w:color="auto"/>
            </w:tcBorders>
            <w:vAlign w:val="center"/>
          </w:tcPr>
          <w:p w14:paraId="52D460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3,684,262.85</w:t>
            </w:r>
          </w:p>
        </w:tc>
        <w:tc>
          <w:tcPr>
            <w:tcW w:w="1928" w:type="dxa"/>
            <w:tcBorders>
              <w:top w:val="single" w:sz="2" w:space="0" w:color="auto"/>
              <w:left w:val="single" w:sz="2" w:space="0" w:color="auto"/>
              <w:bottom w:val="single" w:sz="2" w:space="0" w:color="auto"/>
              <w:right w:val="single" w:sz="2" w:space="0" w:color="auto"/>
            </w:tcBorders>
            <w:vAlign w:val="center"/>
          </w:tcPr>
          <w:p w14:paraId="3887D0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71,600,349.59</w:t>
            </w:r>
          </w:p>
        </w:tc>
        <w:tc>
          <w:tcPr>
            <w:tcW w:w="1928" w:type="dxa"/>
            <w:tcBorders>
              <w:top w:val="single" w:sz="2" w:space="0" w:color="auto"/>
              <w:left w:val="single" w:sz="2" w:space="0" w:color="auto"/>
              <w:bottom w:val="single" w:sz="2" w:space="0" w:color="auto"/>
              <w:right w:val="single" w:sz="2" w:space="0" w:color="auto"/>
            </w:tcBorders>
            <w:vAlign w:val="center"/>
          </w:tcPr>
          <w:p w14:paraId="4D6971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70,381,017.97</w:t>
            </w:r>
          </w:p>
        </w:tc>
        <w:tc>
          <w:tcPr>
            <w:tcW w:w="1928" w:type="dxa"/>
            <w:tcBorders>
              <w:top w:val="single" w:sz="2" w:space="0" w:color="auto"/>
              <w:left w:val="single" w:sz="2" w:space="0" w:color="auto"/>
              <w:bottom w:val="single" w:sz="2" w:space="0" w:color="auto"/>
              <w:right w:val="single" w:sz="2" w:space="0" w:color="auto"/>
            </w:tcBorders>
            <w:vAlign w:val="center"/>
          </w:tcPr>
          <w:p w14:paraId="613C8A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4,903,594.47</w:t>
            </w:r>
          </w:p>
        </w:tc>
      </w:tr>
      <w:tr w:rsidR="0048469E" w14:paraId="6AD97F4E"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1272F75" w14:textId="77777777" w:rsidR="0048469E"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工伤保险费</w:t>
            </w:r>
          </w:p>
        </w:tc>
        <w:tc>
          <w:tcPr>
            <w:tcW w:w="1928" w:type="dxa"/>
            <w:tcBorders>
              <w:top w:val="single" w:sz="2" w:space="0" w:color="auto"/>
              <w:left w:val="single" w:sz="2" w:space="0" w:color="auto"/>
              <w:bottom w:val="single" w:sz="2" w:space="0" w:color="auto"/>
              <w:right w:val="single" w:sz="2" w:space="0" w:color="auto"/>
            </w:tcBorders>
            <w:vAlign w:val="center"/>
          </w:tcPr>
          <w:p w14:paraId="675472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486,170.13</w:t>
            </w:r>
          </w:p>
        </w:tc>
        <w:tc>
          <w:tcPr>
            <w:tcW w:w="1928" w:type="dxa"/>
            <w:tcBorders>
              <w:top w:val="single" w:sz="2" w:space="0" w:color="auto"/>
              <w:left w:val="single" w:sz="2" w:space="0" w:color="auto"/>
              <w:bottom w:val="single" w:sz="2" w:space="0" w:color="auto"/>
              <w:right w:val="single" w:sz="2" w:space="0" w:color="auto"/>
            </w:tcBorders>
            <w:vAlign w:val="center"/>
          </w:tcPr>
          <w:p w14:paraId="2DA808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3,410,965.02</w:t>
            </w:r>
          </w:p>
        </w:tc>
        <w:tc>
          <w:tcPr>
            <w:tcW w:w="1928" w:type="dxa"/>
            <w:tcBorders>
              <w:top w:val="single" w:sz="2" w:space="0" w:color="auto"/>
              <w:left w:val="single" w:sz="2" w:space="0" w:color="auto"/>
              <w:bottom w:val="single" w:sz="2" w:space="0" w:color="auto"/>
              <w:right w:val="single" w:sz="2" w:space="0" w:color="auto"/>
            </w:tcBorders>
            <w:vAlign w:val="center"/>
          </w:tcPr>
          <w:p w14:paraId="225473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3,484,814.58</w:t>
            </w:r>
          </w:p>
        </w:tc>
        <w:tc>
          <w:tcPr>
            <w:tcW w:w="1928" w:type="dxa"/>
            <w:tcBorders>
              <w:top w:val="single" w:sz="2" w:space="0" w:color="auto"/>
              <w:left w:val="single" w:sz="2" w:space="0" w:color="auto"/>
              <w:bottom w:val="single" w:sz="2" w:space="0" w:color="auto"/>
              <w:right w:val="single" w:sz="2" w:space="0" w:color="auto"/>
            </w:tcBorders>
            <w:vAlign w:val="center"/>
          </w:tcPr>
          <w:p w14:paraId="1CEA7D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412,320.57</w:t>
            </w:r>
          </w:p>
        </w:tc>
      </w:tr>
      <w:tr w:rsidR="0048469E" w14:paraId="4E58566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4F5B797" w14:textId="77777777" w:rsidR="0048469E" w:rsidRDefault="00000000">
            <w:pPr>
              <w:spacing w:before="40" w:after="40" w:line="240" w:lineRule="exact"/>
              <w:ind w:firstLineChars="500" w:firstLine="900"/>
              <w:rPr>
                <w:rFonts w:ascii="宋体" w:eastAsia="宋体" w:hAnsi="宋体" w:cs="宋体" w:hint="eastAsia"/>
                <w:sz w:val="18"/>
                <w:szCs w:val="18"/>
              </w:rPr>
            </w:pPr>
            <w:r>
              <w:rPr>
                <w:rFonts w:ascii="宋体" w:eastAsia="宋体" w:hAnsi="宋体" w:cs="宋体"/>
                <w:sz w:val="18"/>
                <w:szCs w:val="18"/>
              </w:rPr>
              <w:t>生育保险费</w:t>
            </w:r>
          </w:p>
        </w:tc>
        <w:tc>
          <w:tcPr>
            <w:tcW w:w="1928" w:type="dxa"/>
            <w:tcBorders>
              <w:top w:val="single" w:sz="2" w:space="0" w:color="auto"/>
              <w:left w:val="single" w:sz="2" w:space="0" w:color="auto"/>
              <w:bottom w:val="single" w:sz="2" w:space="0" w:color="auto"/>
              <w:right w:val="single" w:sz="2" w:space="0" w:color="auto"/>
            </w:tcBorders>
            <w:vAlign w:val="center"/>
          </w:tcPr>
          <w:p w14:paraId="5190F7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9,107.37</w:t>
            </w:r>
          </w:p>
        </w:tc>
        <w:tc>
          <w:tcPr>
            <w:tcW w:w="1928" w:type="dxa"/>
            <w:tcBorders>
              <w:top w:val="single" w:sz="2" w:space="0" w:color="auto"/>
              <w:left w:val="single" w:sz="2" w:space="0" w:color="auto"/>
              <w:bottom w:val="single" w:sz="2" w:space="0" w:color="auto"/>
              <w:right w:val="single" w:sz="2" w:space="0" w:color="auto"/>
            </w:tcBorders>
            <w:vAlign w:val="center"/>
          </w:tcPr>
          <w:p w14:paraId="4167FC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839,071.17</w:t>
            </w:r>
          </w:p>
        </w:tc>
        <w:tc>
          <w:tcPr>
            <w:tcW w:w="1928" w:type="dxa"/>
            <w:tcBorders>
              <w:top w:val="single" w:sz="2" w:space="0" w:color="auto"/>
              <w:left w:val="single" w:sz="2" w:space="0" w:color="auto"/>
              <w:bottom w:val="single" w:sz="2" w:space="0" w:color="auto"/>
              <w:right w:val="single" w:sz="2" w:space="0" w:color="auto"/>
            </w:tcBorders>
            <w:vAlign w:val="center"/>
          </w:tcPr>
          <w:p w14:paraId="4D5825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845,669.34</w:t>
            </w:r>
          </w:p>
        </w:tc>
        <w:tc>
          <w:tcPr>
            <w:tcW w:w="1928" w:type="dxa"/>
            <w:tcBorders>
              <w:top w:val="single" w:sz="2" w:space="0" w:color="auto"/>
              <w:left w:val="single" w:sz="2" w:space="0" w:color="auto"/>
              <w:bottom w:val="single" w:sz="2" w:space="0" w:color="auto"/>
              <w:right w:val="single" w:sz="2" w:space="0" w:color="auto"/>
            </w:tcBorders>
            <w:vAlign w:val="center"/>
          </w:tcPr>
          <w:p w14:paraId="49A15C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2,509.20</w:t>
            </w:r>
          </w:p>
        </w:tc>
      </w:tr>
      <w:tr w:rsidR="0048469E" w14:paraId="1A05DAD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DF75CE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4、住房公积金</w:t>
            </w:r>
          </w:p>
        </w:tc>
        <w:tc>
          <w:tcPr>
            <w:tcW w:w="1928" w:type="dxa"/>
            <w:tcBorders>
              <w:top w:val="single" w:sz="2" w:space="0" w:color="auto"/>
              <w:left w:val="single" w:sz="2" w:space="0" w:color="auto"/>
              <w:bottom w:val="single" w:sz="2" w:space="0" w:color="auto"/>
              <w:right w:val="single" w:sz="2" w:space="0" w:color="auto"/>
            </w:tcBorders>
            <w:vAlign w:val="center"/>
          </w:tcPr>
          <w:p w14:paraId="05B4A9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327,058.84</w:t>
            </w:r>
          </w:p>
        </w:tc>
        <w:tc>
          <w:tcPr>
            <w:tcW w:w="1928" w:type="dxa"/>
            <w:tcBorders>
              <w:top w:val="single" w:sz="2" w:space="0" w:color="auto"/>
              <w:left w:val="single" w:sz="2" w:space="0" w:color="auto"/>
              <w:bottom w:val="single" w:sz="2" w:space="0" w:color="auto"/>
              <w:right w:val="single" w:sz="2" w:space="0" w:color="auto"/>
            </w:tcBorders>
            <w:vAlign w:val="center"/>
          </w:tcPr>
          <w:p w14:paraId="7EDFC5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30,617,696.69</w:t>
            </w:r>
          </w:p>
        </w:tc>
        <w:tc>
          <w:tcPr>
            <w:tcW w:w="1928" w:type="dxa"/>
            <w:tcBorders>
              <w:top w:val="single" w:sz="2" w:space="0" w:color="auto"/>
              <w:left w:val="single" w:sz="2" w:space="0" w:color="auto"/>
              <w:bottom w:val="single" w:sz="2" w:space="0" w:color="auto"/>
              <w:right w:val="single" w:sz="2" w:space="0" w:color="auto"/>
            </w:tcBorders>
            <w:vAlign w:val="center"/>
          </w:tcPr>
          <w:p w14:paraId="69A76D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30,124,110.72</w:t>
            </w:r>
          </w:p>
        </w:tc>
        <w:tc>
          <w:tcPr>
            <w:tcW w:w="1928" w:type="dxa"/>
            <w:tcBorders>
              <w:top w:val="single" w:sz="2" w:space="0" w:color="auto"/>
              <w:left w:val="single" w:sz="2" w:space="0" w:color="auto"/>
              <w:bottom w:val="single" w:sz="2" w:space="0" w:color="auto"/>
              <w:right w:val="single" w:sz="2" w:space="0" w:color="auto"/>
            </w:tcBorders>
            <w:vAlign w:val="center"/>
          </w:tcPr>
          <w:p w14:paraId="5719F6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820,644.81</w:t>
            </w:r>
          </w:p>
        </w:tc>
      </w:tr>
      <w:tr w:rsidR="0048469E" w14:paraId="38CEDA4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DA9305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5、工会经费和职工教育经费</w:t>
            </w:r>
          </w:p>
        </w:tc>
        <w:tc>
          <w:tcPr>
            <w:tcW w:w="1928" w:type="dxa"/>
            <w:tcBorders>
              <w:top w:val="single" w:sz="2" w:space="0" w:color="auto"/>
              <w:left w:val="single" w:sz="2" w:space="0" w:color="auto"/>
              <w:bottom w:val="single" w:sz="2" w:space="0" w:color="auto"/>
              <w:right w:val="single" w:sz="2" w:space="0" w:color="auto"/>
            </w:tcBorders>
            <w:vAlign w:val="center"/>
          </w:tcPr>
          <w:p w14:paraId="0EAF4E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961,063.84</w:t>
            </w:r>
          </w:p>
        </w:tc>
        <w:tc>
          <w:tcPr>
            <w:tcW w:w="1928" w:type="dxa"/>
            <w:tcBorders>
              <w:top w:val="single" w:sz="2" w:space="0" w:color="auto"/>
              <w:left w:val="single" w:sz="2" w:space="0" w:color="auto"/>
              <w:bottom w:val="single" w:sz="2" w:space="0" w:color="auto"/>
              <w:right w:val="single" w:sz="2" w:space="0" w:color="auto"/>
            </w:tcBorders>
            <w:vAlign w:val="center"/>
          </w:tcPr>
          <w:p w14:paraId="766230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14,285,938.06</w:t>
            </w:r>
          </w:p>
        </w:tc>
        <w:tc>
          <w:tcPr>
            <w:tcW w:w="1928" w:type="dxa"/>
            <w:tcBorders>
              <w:top w:val="single" w:sz="2" w:space="0" w:color="auto"/>
              <w:left w:val="single" w:sz="2" w:space="0" w:color="auto"/>
              <w:bottom w:val="single" w:sz="2" w:space="0" w:color="auto"/>
              <w:right w:val="single" w:sz="2" w:space="0" w:color="auto"/>
            </w:tcBorders>
            <w:vAlign w:val="center"/>
          </w:tcPr>
          <w:p w14:paraId="2FEC8A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13,448,916.39</w:t>
            </w:r>
          </w:p>
        </w:tc>
        <w:tc>
          <w:tcPr>
            <w:tcW w:w="1928" w:type="dxa"/>
            <w:tcBorders>
              <w:top w:val="single" w:sz="2" w:space="0" w:color="auto"/>
              <w:left w:val="single" w:sz="2" w:space="0" w:color="auto"/>
              <w:bottom w:val="single" w:sz="2" w:space="0" w:color="auto"/>
              <w:right w:val="single" w:sz="2" w:space="0" w:color="auto"/>
            </w:tcBorders>
            <w:vAlign w:val="center"/>
          </w:tcPr>
          <w:p w14:paraId="207EBA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1,798,085.51</w:t>
            </w:r>
          </w:p>
        </w:tc>
      </w:tr>
      <w:tr w:rsidR="0048469E" w14:paraId="0A5E1C0E"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299763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045814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229,084,904.41</w:t>
            </w:r>
          </w:p>
        </w:tc>
        <w:tc>
          <w:tcPr>
            <w:tcW w:w="1928" w:type="dxa"/>
            <w:tcBorders>
              <w:top w:val="single" w:sz="2" w:space="0" w:color="auto"/>
              <w:left w:val="single" w:sz="2" w:space="0" w:color="auto"/>
              <w:bottom w:val="single" w:sz="2" w:space="0" w:color="auto"/>
              <w:right w:val="single" w:sz="2" w:space="0" w:color="auto"/>
            </w:tcBorders>
            <w:vAlign w:val="center"/>
          </w:tcPr>
          <w:p w14:paraId="42232F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2,326,735,642.20</w:t>
            </w:r>
          </w:p>
        </w:tc>
        <w:tc>
          <w:tcPr>
            <w:tcW w:w="1928" w:type="dxa"/>
            <w:tcBorders>
              <w:top w:val="single" w:sz="2" w:space="0" w:color="auto"/>
              <w:left w:val="single" w:sz="2" w:space="0" w:color="auto"/>
              <w:bottom w:val="single" w:sz="2" w:space="0" w:color="auto"/>
              <w:right w:val="single" w:sz="2" w:space="0" w:color="auto"/>
            </w:tcBorders>
            <w:vAlign w:val="center"/>
          </w:tcPr>
          <w:p w14:paraId="5ADB73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2,256,969,839.06</w:t>
            </w:r>
          </w:p>
        </w:tc>
        <w:tc>
          <w:tcPr>
            <w:tcW w:w="1928" w:type="dxa"/>
            <w:tcBorders>
              <w:top w:val="single" w:sz="2" w:space="0" w:color="auto"/>
              <w:left w:val="single" w:sz="2" w:space="0" w:color="auto"/>
              <w:bottom w:val="single" w:sz="2" w:space="0" w:color="auto"/>
              <w:right w:val="single" w:sz="2" w:space="0" w:color="auto"/>
            </w:tcBorders>
            <w:vAlign w:val="center"/>
          </w:tcPr>
          <w:p w14:paraId="2FDB47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298,850,707.55</w:t>
            </w:r>
          </w:p>
        </w:tc>
      </w:tr>
    </w:tbl>
    <w:p w14:paraId="5766E860"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293" w:name="_Toc989182"/>
      <w:r>
        <w:rPr>
          <w:rFonts w:ascii="宋体" w:eastAsia="宋体" w:hAnsi="宋体" w:cs="宋体"/>
          <w:b/>
          <w:bCs/>
          <w:sz w:val="21"/>
          <w:szCs w:val="21"/>
        </w:rPr>
        <w:t>（3） 设定提存计划列示</w:t>
      </w:r>
      <w:bookmarkEnd w:id="293"/>
    </w:p>
    <w:p w14:paraId="21ED99EC"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4EDD19D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336AD8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3ACEA9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BB1748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1D15E8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8242CF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2CB11C4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334B2A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1、基本养老保险</w:t>
            </w:r>
          </w:p>
        </w:tc>
        <w:tc>
          <w:tcPr>
            <w:tcW w:w="1928" w:type="dxa"/>
            <w:tcBorders>
              <w:top w:val="single" w:sz="2" w:space="0" w:color="auto"/>
              <w:left w:val="single" w:sz="2" w:space="0" w:color="auto"/>
              <w:bottom w:val="single" w:sz="2" w:space="0" w:color="auto"/>
              <w:right w:val="single" w:sz="2" w:space="0" w:color="auto"/>
            </w:tcBorders>
            <w:vAlign w:val="center"/>
          </w:tcPr>
          <w:p w14:paraId="67B6AC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11,596,295.23</w:t>
            </w:r>
          </w:p>
        </w:tc>
        <w:tc>
          <w:tcPr>
            <w:tcW w:w="1928" w:type="dxa"/>
            <w:tcBorders>
              <w:top w:val="single" w:sz="2" w:space="0" w:color="auto"/>
              <w:left w:val="single" w:sz="2" w:space="0" w:color="auto"/>
              <w:bottom w:val="single" w:sz="2" w:space="0" w:color="auto"/>
              <w:right w:val="single" w:sz="2" w:space="0" w:color="auto"/>
            </w:tcBorders>
            <w:vAlign w:val="center"/>
          </w:tcPr>
          <w:p w14:paraId="65FCD4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146,018,803.28</w:t>
            </w:r>
          </w:p>
        </w:tc>
        <w:tc>
          <w:tcPr>
            <w:tcW w:w="1928" w:type="dxa"/>
            <w:tcBorders>
              <w:top w:val="single" w:sz="2" w:space="0" w:color="auto"/>
              <w:left w:val="single" w:sz="2" w:space="0" w:color="auto"/>
              <w:bottom w:val="single" w:sz="2" w:space="0" w:color="auto"/>
              <w:right w:val="single" w:sz="2" w:space="0" w:color="auto"/>
            </w:tcBorders>
            <w:vAlign w:val="center"/>
          </w:tcPr>
          <w:p w14:paraId="2F73D3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142,756,220.10</w:t>
            </w:r>
          </w:p>
        </w:tc>
        <w:tc>
          <w:tcPr>
            <w:tcW w:w="1928" w:type="dxa"/>
            <w:tcBorders>
              <w:top w:val="single" w:sz="2" w:space="0" w:color="auto"/>
              <w:left w:val="single" w:sz="2" w:space="0" w:color="auto"/>
              <w:bottom w:val="single" w:sz="2" w:space="0" w:color="auto"/>
              <w:right w:val="single" w:sz="2" w:space="0" w:color="auto"/>
            </w:tcBorders>
            <w:vAlign w:val="center"/>
          </w:tcPr>
          <w:p w14:paraId="098ACB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14,858,878.41</w:t>
            </w:r>
          </w:p>
        </w:tc>
      </w:tr>
      <w:tr w:rsidR="0048469E" w14:paraId="68C8BC6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195862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2、失业保险费</w:t>
            </w:r>
          </w:p>
        </w:tc>
        <w:tc>
          <w:tcPr>
            <w:tcW w:w="1928" w:type="dxa"/>
            <w:tcBorders>
              <w:top w:val="single" w:sz="2" w:space="0" w:color="auto"/>
              <w:left w:val="single" w:sz="2" w:space="0" w:color="auto"/>
              <w:bottom w:val="single" w:sz="2" w:space="0" w:color="auto"/>
              <w:right w:val="single" w:sz="2" w:space="0" w:color="auto"/>
            </w:tcBorders>
            <w:vAlign w:val="center"/>
          </w:tcPr>
          <w:p w14:paraId="0048B4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2,753,845.59</w:t>
            </w:r>
          </w:p>
        </w:tc>
        <w:tc>
          <w:tcPr>
            <w:tcW w:w="1928" w:type="dxa"/>
            <w:tcBorders>
              <w:top w:val="single" w:sz="2" w:space="0" w:color="auto"/>
              <w:left w:val="single" w:sz="2" w:space="0" w:color="auto"/>
              <w:bottom w:val="single" w:sz="2" w:space="0" w:color="auto"/>
              <w:right w:val="single" w:sz="2" w:space="0" w:color="auto"/>
            </w:tcBorders>
            <w:vAlign w:val="center"/>
          </w:tcPr>
          <w:p w14:paraId="00454C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11,791,271.47</w:t>
            </w:r>
          </w:p>
        </w:tc>
        <w:tc>
          <w:tcPr>
            <w:tcW w:w="1928" w:type="dxa"/>
            <w:tcBorders>
              <w:top w:val="single" w:sz="2" w:space="0" w:color="auto"/>
              <w:left w:val="single" w:sz="2" w:space="0" w:color="auto"/>
              <w:bottom w:val="single" w:sz="2" w:space="0" w:color="auto"/>
              <w:right w:val="single" w:sz="2" w:space="0" w:color="auto"/>
            </w:tcBorders>
            <w:vAlign w:val="center"/>
          </w:tcPr>
          <w:p w14:paraId="7D9067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11,587,717.24</w:t>
            </w:r>
          </w:p>
        </w:tc>
        <w:tc>
          <w:tcPr>
            <w:tcW w:w="1928" w:type="dxa"/>
            <w:tcBorders>
              <w:top w:val="single" w:sz="2" w:space="0" w:color="auto"/>
              <w:left w:val="single" w:sz="2" w:space="0" w:color="auto"/>
              <w:bottom w:val="single" w:sz="2" w:space="0" w:color="auto"/>
              <w:right w:val="single" w:sz="2" w:space="0" w:color="auto"/>
            </w:tcBorders>
            <w:vAlign w:val="center"/>
          </w:tcPr>
          <w:p w14:paraId="27CC6E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2,957,399.82</w:t>
            </w:r>
          </w:p>
        </w:tc>
      </w:tr>
      <w:tr w:rsidR="0048469E" w14:paraId="4190E233"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7EFFB9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4C933F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14,350,140.82</w:t>
            </w:r>
          </w:p>
        </w:tc>
        <w:tc>
          <w:tcPr>
            <w:tcW w:w="1928" w:type="dxa"/>
            <w:tcBorders>
              <w:top w:val="single" w:sz="2" w:space="0" w:color="auto"/>
              <w:left w:val="single" w:sz="2" w:space="0" w:color="auto"/>
              <w:bottom w:val="single" w:sz="2" w:space="0" w:color="auto"/>
              <w:right w:val="single" w:sz="2" w:space="0" w:color="auto"/>
            </w:tcBorders>
            <w:vAlign w:val="center"/>
          </w:tcPr>
          <w:p w14:paraId="48071A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157,810,074.75</w:t>
            </w:r>
          </w:p>
        </w:tc>
        <w:tc>
          <w:tcPr>
            <w:tcW w:w="1928" w:type="dxa"/>
            <w:tcBorders>
              <w:top w:val="single" w:sz="2" w:space="0" w:color="auto"/>
              <w:left w:val="single" w:sz="2" w:space="0" w:color="auto"/>
              <w:bottom w:val="single" w:sz="2" w:space="0" w:color="auto"/>
              <w:right w:val="single" w:sz="2" w:space="0" w:color="auto"/>
            </w:tcBorders>
            <w:vAlign w:val="center"/>
          </w:tcPr>
          <w:p w14:paraId="537E05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154,343,937.34</w:t>
            </w:r>
          </w:p>
        </w:tc>
        <w:tc>
          <w:tcPr>
            <w:tcW w:w="1928" w:type="dxa"/>
            <w:tcBorders>
              <w:top w:val="single" w:sz="2" w:space="0" w:color="auto"/>
              <w:left w:val="single" w:sz="2" w:space="0" w:color="auto"/>
              <w:bottom w:val="single" w:sz="2" w:space="0" w:color="auto"/>
              <w:right w:val="single" w:sz="2" w:space="0" w:color="auto"/>
            </w:tcBorders>
            <w:vAlign w:val="center"/>
          </w:tcPr>
          <w:p w14:paraId="24B4A7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17,816,278.23</w:t>
            </w:r>
          </w:p>
        </w:tc>
      </w:tr>
    </w:tbl>
    <w:p w14:paraId="6E42964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0B8BA372" w14:textId="77777777" w:rsidR="0048469E" w:rsidRDefault="0048469E">
      <w:pPr>
        <w:rPr>
          <w:rFonts w:hint="eastAsia"/>
        </w:rPr>
      </w:pPr>
    </w:p>
    <w:p w14:paraId="0709FFE5" w14:textId="77777777" w:rsidR="0048469E" w:rsidRDefault="00000000">
      <w:pPr>
        <w:pStyle w:val="3"/>
        <w:spacing w:line="280" w:lineRule="exact"/>
        <w:jc w:val="left"/>
        <w:rPr>
          <w:rFonts w:ascii="宋体" w:hAnsi="宋体" w:cs="宋体" w:hint="eastAsia"/>
          <w:b/>
          <w:bCs/>
        </w:rPr>
      </w:pPr>
      <w:bookmarkStart w:id="294" w:name="_Toc989183"/>
      <w:r>
        <w:rPr>
          <w:rFonts w:ascii="宋体" w:hAnsi="宋体" w:cs="宋体"/>
          <w:b/>
          <w:bCs/>
        </w:rPr>
        <w:lastRenderedPageBreak/>
        <w:t>31、应交税费</w:t>
      </w:r>
      <w:bookmarkEnd w:id="294"/>
    </w:p>
    <w:p w14:paraId="25AA9F80"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A814B1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DB5CAE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355B0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F2F3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3BBBA71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D2A458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增值税</w:t>
            </w:r>
          </w:p>
        </w:tc>
        <w:tc>
          <w:tcPr>
            <w:tcW w:w="3213" w:type="dxa"/>
            <w:tcBorders>
              <w:top w:val="single" w:sz="2" w:space="0" w:color="auto"/>
              <w:left w:val="single" w:sz="2" w:space="0" w:color="auto"/>
              <w:bottom w:val="single" w:sz="2" w:space="0" w:color="auto"/>
              <w:right w:val="single" w:sz="2" w:space="0" w:color="auto"/>
            </w:tcBorders>
            <w:vAlign w:val="center"/>
          </w:tcPr>
          <w:p w14:paraId="79B987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12,969,579.69</w:t>
            </w:r>
          </w:p>
        </w:tc>
        <w:tc>
          <w:tcPr>
            <w:tcW w:w="3213" w:type="dxa"/>
            <w:tcBorders>
              <w:top w:val="single" w:sz="2" w:space="0" w:color="auto"/>
              <w:left w:val="single" w:sz="2" w:space="0" w:color="auto"/>
              <w:bottom w:val="single" w:sz="2" w:space="0" w:color="auto"/>
              <w:right w:val="single" w:sz="2" w:space="0" w:color="auto"/>
            </w:tcBorders>
            <w:vAlign w:val="center"/>
          </w:tcPr>
          <w:p w14:paraId="5D8112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15,175,202.82</w:t>
            </w:r>
          </w:p>
        </w:tc>
      </w:tr>
      <w:tr w:rsidR="0048469E" w14:paraId="5210AB6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058B3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企业所得税</w:t>
            </w:r>
          </w:p>
        </w:tc>
        <w:tc>
          <w:tcPr>
            <w:tcW w:w="3213" w:type="dxa"/>
            <w:tcBorders>
              <w:top w:val="single" w:sz="2" w:space="0" w:color="auto"/>
              <w:left w:val="single" w:sz="2" w:space="0" w:color="auto"/>
              <w:bottom w:val="single" w:sz="2" w:space="0" w:color="auto"/>
              <w:right w:val="single" w:sz="2" w:space="0" w:color="auto"/>
            </w:tcBorders>
            <w:vAlign w:val="center"/>
          </w:tcPr>
          <w:p w14:paraId="54BAE5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203,604,129.97</w:t>
            </w:r>
          </w:p>
        </w:tc>
        <w:tc>
          <w:tcPr>
            <w:tcW w:w="3213" w:type="dxa"/>
            <w:tcBorders>
              <w:top w:val="single" w:sz="2" w:space="0" w:color="auto"/>
              <w:left w:val="single" w:sz="2" w:space="0" w:color="auto"/>
              <w:bottom w:val="single" w:sz="2" w:space="0" w:color="auto"/>
              <w:right w:val="single" w:sz="2" w:space="0" w:color="auto"/>
            </w:tcBorders>
            <w:vAlign w:val="center"/>
          </w:tcPr>
          <w:p w14:paraId="20F780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97,187,904.30</w:t>
            </w:r>
          </w:p>
        </w:tc>
      </w:tr>
      <w:tr w:rsidR="0048469E" w14:paraId="2679845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8BF1C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个人所得税</w:t>
            </w:r>
          </w:p>
        </w:tc>
        <w:tc>
          <w:tcPr>
            <w:tcW w:w="3213" w:type="dxa"/>
            <w:tcBorders>
              <w:top w:val="single" w:sz="2" w:space="0" w:color="auto"/>
              <w:left w:val="single" w:sz="2" w:space="0" w:color="auto"/>
              <w:bottom w:val="single" w:sz="2" w:space="0" w:color="auto"/>
              <w:right w:val="single" w:sz="2" w:space="0" w:color="auto"/>
            </w:tcBorders>
            <w:vAlign w:val="center"/>
          </w:tcPr>
          <w:p w14:paraId="67C7EA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7,732,896.26</w:t>
            </w:r>
          </w:p>
        </w:tc>
        <w:tc>
          <w:tcPr>
            <w:tcW w:w="3213" w:type="dxa"/>
            <w:tcBorders>
              <w:top w:val="single" w:sz="2" w:space="0" w:color="auto"/>
              <w:left w:val="single" w:sz="2" w:space="0" w:color="auto"/>
              <w:bottom w:val="single" w:sz="2" w:space="0" w:color="auto"/>
              <w:right w:val="single" w:sz="2" w:space="0" w:color="auto"/>
            </w:tcBorders>
            <w:vAlign w:val="center"/>
          </w:tcPr>
          <w:p w14:paraId="7B6D2D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2,756,689.72</w:t>
            </w:r>
          </w:p>
        </w:tc>
      </w:tr>
      <w:tr w:rsidR="0048469E" w14:paraId="141E799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ED5E84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14:paraId="0F3C9E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632,907.78</w:t>
            </w:r>
          </w:p>
        </w:tc>
        <w:tc>
          <w:tcPr>
            <w:tcW w:w="3213" w:type="dxa"/>
            <w:tcBorders>
              <w:top w:val="single" w:sz="2" w:space="0" w:color="auto"/>
              <w:left w:val="single" w:sz="2" w:space="0" w:color="auto"/>
              <w:bottom w:val="single" w:sz="2" w:space="0" w:color="auto"/>
              <w:right w:val="single" w:sz="2" w:space="0" w:color="auto"/>
            </w:tcBorders>
            <w:vAlign w:val="center"/>
          </w:tcPr>
          <w:p w14:paraId="23A88C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561,518.74</w:t>
            </w:r>
          </w:p>
        </w:tc>
      </w:tr>
      <w:tr w:rsidR="0048469E" w14:paraId="3D9DA4F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02BAEE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14:paraId="56E2E4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9,704,616.75</w:t>
            </w:r>
          </w:p>
        </w:tc>
        <w:tc>
          <w:tcPr>
            <w:tcW w:w="3213" w:type="dxa"/>
            <w:tcBorders>
              <w:top w:val="single" w:sz="2" w:space="0" w:color="auto"/>
              <w:left w:val="single" w:sz="2" w:space="0" w:color="auto"/>
              <w:bottom w:val="single" w:sz="2" w:space="0" w:color="auto"/>
              <w:right w:val="single" w:sz="2" w:space="0" w:color="auto"/>
            </w:tcBorders>
            <w:vAlign w:val="center"/>
          </w:tcPr>
          <w:p w14:paraId="5958C5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8,004,245.12</w:t>
            </w:r>
          </w:p>
        </w:tc>
      </w:tr>
      <w:tr w:rsidR="0048469E" w14:paraId="5872E5F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3CDFC3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印花税</w:t>
            </w:r>
          </w:p>
        </w:tc>
        <w:tc>
          <w:tcPr>
            <w:tcW w:w="3213" w:type="dxa"/>
            <w:tcBorders>
              <w:top w:val="single" w:sz="2" w:space="0" w:color="auto"/>
              <w:left w:val="single" w:sz="2" w:space="0" w:color="auto"/>
              <w:bottom w:val="single" w:sz="2" w:space="0" w:color="auto"/>
              <w:right w:val="single" w:sz="2" w:space="0" w:color="auto"/>
            </w:tcBorders>
            <w:vAlign w:val="center"/>
          </w:tcPr>
          <w:p w14:paraId="70524A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2,409,504.43</w:t>
            </w:r>
          </w:p>
        </w:tc>
        <w:tc>
          <w:tcPr>
            <w:tcW w:w="3213" w:type="dxa"/>
            <w:tcBorders>
              <w:top w:val="single" w:sz="2" w:space="0" w:color="auto"/>
              <w:left w:val="single" w:sz="2" w:space="0" w:color="auto"/>
              <w:bottom w:val="single" w:sz="2" w:space="0" w:color="auto"/>
              <w:right w:val="single" w:sz="2" w:space="0" w:color="auto"/>
            </w:tcBorders>
            <w:vAlign w:val="center"/>
          </w:tcPr>
          <w:p w14:paraId="1FF6C1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1,823,901.04</w:t>
            </w:r>
          </w:p>
        </w:tc>
      </w:tr>
      <w:tr w:rsidR="0048469E" w14:paraId="46A8962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AEE30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土地使用税</w:t>
            </w:r>
          </w:p>
        </w:tc>
        <w:tc>
          <w:tcPr>
            <w:tcW w:w="3213" w:type="dxa"/>
            <w:tcBorders>
              <w:top w:val="single" w:sz="2" w:space="0" w:color="auto"/>
              <w:left w:val="single" w:sz="2" w:space="0" w:color="auto"/>
              <w:bottom w:val="single" w:sz="2" w:space="0" w:color="auto"/>
              <w:right w:val="single" w:sz="2" w:space="0" w:color="auto"/>
            </w:tcBorders>
            <w:vAlign w:val="center"/>
          </w:tcPr>
          <w:p w14:paraId="2ED773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3,445,004.11</w:t>
            </w:r>
          </w:p>
        </w:tc>
        <w:tc>
          <w:tcPr>
            <w:tcW w:w="3213" w:type="dxa"/>
            <w:tcBorders>
              <w:top w:val="single" w:sz="2" w:space="0" w:color="auto"/>
              <w:left w:val="single" w:sz="2" w:space="0" w:color="auto"/>
              <w:bottom w:val="single" w:sz="2" w:space="0" w:color="auto"/>
              <w:right w:val="single" w:sz="2" w:space="0" w:color="auto"/>
            </w:tcBorders>
            <w:vAlign w:val="center"/>
          </w:tcPr>
          <w:p w14:paraId="1A799D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3,360,603.50</w:t>
            </w:r>
          </w:p>
        </w:tc>
      </w:tr>
      <w:tr w:rsidR="0048469E" w14:paraId="0027EA6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C95EC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14:paraId="2EA868A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307,857.52</w:t>
            </w:r>
          </w:p>
        </w:tc>
        <w:tc>
          <w:tcPr>
            <w:tcW w:w="3213" w:type="dxa"/>
            <w:tcBorders>
              <w:top w:val="single" w:sz="2" w:space="0" w:color="auto"/>
              <w:left w:val="single" w:sz="2" w:space="0" w:color="auto"/>
              <w:bottom w:val="single" w:sz="2" w:space="0" w:color="auto"/>
              <w:right w:val="single" w:sz="2" w:space="0" w:color="auto"/>
            </w:tcBorders>
            <w:vAlign w:val="center"/>
          </w:tcPr>
          <w:p w14:paraId="0DC2AB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322,147.54</w:t>
            </w:r>
          </w:p>
        </w:tc>
      </w:tr>
      <w:tr w:rsidR="0048469E" w14:paraId="1863741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65880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地方教育附加</w:t>
            </w:r>
          </w:p>
        </w:tc>
        <w:tc>
          <w:tcPr>
            <w:tcW w:w="3213" w:type="dxa"/>
            <w:tcBorders>
              <w:top w:val="single" w:sz="2" w:space="0" w:color="auto"/>
              <w:left w:val="single" w:sz="2" w:space="0" w:color="auto"/>
              <w:bottom w:val="single" w:sz="2" w:space="0" w:color="auto"/>
              <w:right w:val="single" w:sz="2" w:space="0" w:color="auto"/>
            </w:tcBorders>
            <w:vAlign w:val="center"/>
          </w:tcPr>
          <w:p w14:paraId="5C5338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205,238.35</w:t>
            </w:r>
          </w:p>
        </w:tc>
        <w:tc>
          <w:tcPr>
            <w:tcW w:w="3213" w:type="dxa"/>
            <w:tcBorders>
              <w:top w:val="single" w:sz="2" w:space="0" w:color="auto"/>
              <w:left w:val="single" w:sz="2" w:space="0" w:color="auto"/>
              <w:bottom w:val="single" w:sz="2" w:space="0" w:color="auto"/>
              <w:right w:val="single" w:sz="2" w:space="0" w:color="auto"/>
            </w:tcBorders>
            <w:vAlign w:val="center"/>
          </w:tcPr>
          <w:p w14:paraId="7F9F2B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214,765.00</w:t>
            </w:r>
          </w:p>
        </w:tc>
      </w:tr>
      <w:tr w:rsidR="0048469E" w14:paraId="0270831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A695AE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环境保护税</w:t>
            </w:r>
          </w:p>
        </w:tc>
        <w:tc>
          <w:tcPr>
            <w:tcW w:w="3213" w:type="dxa"/>
            <w:tcBorders>
              <w:top w:val="single" w:sz="2" w:space="0" w:color="auto"/>
              <w:left w:val="single" w:sz="2" w:space="0" w:color="auto"/>
              <w:bottom w:val="single" w:sz="2" w:space="0" w:color="auto"/>
              <w:right w:val="single" w:sz="2" w:space="0" w:color="auto"/>
            </w:tcBorders>
            <w:vAlign w:val="center"/>
          </w:tcPr>
          <w:p w14:paraId="76D1A4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2,603.20</w:t>
            </w:r>
          </w:p>
        </w:tc>
        <w:tc>
          <w:tcPr>
            <w:tcW w:w="3213" w:type="dxa"/>
            <w:tcBorders>
              <w:top w:val="single" w:sz="2" w:space="0" w:color="auto"/>
              <w:left w:val="single" w:sz="2" w:space="0" w:color="auto"/>
              <w:bottom w:val="single" w:sz="2" w:space="0" w:color="auto"/>
              <w:right w:val="single" w:sz="2" w:space="0" w:color="auto"/>
            </w:tcBorders>
            <w:vAlign w:val="center"/>
          </w:tcPr>
          <w:p w14:paraId="63A315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1,974.70</w:t>
            </w:r>
          </w:p>
        </w:tc>
      </w:tr>
      <w:tr w:rsidR="0048469E" w14:paraId="0DE5491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160F8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残疾人保障金</w:t>
            </w:r>
          </w:p>
        </w:tc>
        <w:tc>
          <w:tcPr>
            <w:tcW w:w="3213" w:type="dxa"/>
            <w:tcBorders>
              <w:top w:val="single" w:sz="2" w:space="0" w:color="auto"/>
              <w:left w:val="single" w:sz="2" w:space="0" w:color="auto"/>
              <w:bottom w:val="single" w:sz="2" w:space="0" w:color="auto"/>
              <w:right w:val="single" w:sz="2" w:space="0" w:color="auto"/>
            </w:tcBorders>
            <w:vAlign w:val="center"/>
          </w:tcPr>
          <w:p w14:paraId="702DBB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64,058.91</w:t>
            </w:r>
          </w:p>
        </w:tc>
        <w:tc>
          <w:tcPr>
            <w:tcW w:w="3213" w:type="dxa"/>
            <w:tcBorders>
              <w:top w:val="single" w:sz="2" w:space="0" w:color="auto"/>
              <w:left w:val="single" w:sz="2" w:space="0" w:color="auto"/>
              <w:bottom w:val="single" w:sz="2" w:space="0" w:color="auto"/>
              <w:right w:val="single" w:sz="2" w:space="0" w:color="auto"/>
            </w:tcBorders>
            <w:vAlign w:val="center"/>
          </w:tcPr>
          <w:p w14:paraId="2588D8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66,367.44</w:t>
            </w:r>
          </w:p>
        </w:tc>
      </w:tr>
      <w:tr w:rsidR="0048469E" w14:paraId="079F641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031B4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代扣代缴消费税</w:t>
            </w:r>
          </w:p>
        </w:tc>
        <w:tc>
          <w:tcPr>
            <w:tcW w:w="3213" w:type="dxa"/>
            <w:tcBorders>
              <w:top w:val="single" w:sz="2" w:space="0" w:color="auto"/>
              <w:left w:val="single" w:sz="2" w:space="0" w:color="auto"/>
              <w:bottom w:val="single" w:sz="2" w:space="0" w:color="auto"/>
              <w:right w:val="single" w:sz="2" w:space="0" w:color="auto"/>
            </w:tcBorders>
            <w:vAlign w:val="center"/>
          </w:tcPr>
          <w:p w14:paraId="7DE64E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4,281,778.22</w:t>
            </w:r>
          </w:p>
        </w:tc>
        <w:tc>
          <w:tcPr>
            <w:tcW w:w="3213" w:type="dxa"/>
            <w:tcBorders>
              <w:top w:val="single" w:sz="2" w:space="0" w:color="auto"/>
              <w:left w:val="single" w:sz="2" w:space="0" w:color="auto"/>
              <w:bottom w:val="single" w:sz="2" w:space="0" w:color="auto"/>
              <w:right w:val="single" w:sz="2" w:space="0" w:color="auto"/>
            </w:tcBorders>
            <w:vAlign w:val="center"/>
          </w:tcPr>
          <w:p w14:paraId="07594B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2,251,893.93</w:t>
            </w:r>
          </w:p>
        </w:tc>
      </w:tr>
      <w:tr w:rsidR="0048469E" w14:paraId="0962BDB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8CEBF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代扣代缴增值税</w:t>
            </w:r>
          </w:p>
        </w:tc>
        <w:tc>
          <w:tcPr>
            <w:tcW w:w="3213" w:type="dxa"/>
            <w:tcBorders>
              <w:top w:val="single" w:sz="2" w:space="0" w:color="auto"/>
              <w:left w:val="single" w:sz="2" w:space="0" w:color="auto"/>
              <w:bottom w:val="single" w:sz="2" w:space="0" w:color="auto"/>
              <w:right w:val="single" w:sz="2" w:space="0" w:color="auto"/>
            </w:tcBorders>
            <w:vAlign w:val="center"/>
          </w:tcPr>
          <w:p w14:paraId="7EA612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483,211.81</w:t>
            </w:r>
          </w:p>
        </w:tc>
        <w:tc>
          <w:tcPr>
            <w:tcW w:w="3213" w:type="dxa"/>
            <w:tcBorders>
              <w:top w:val="single" w:sz="2" w:space="0" w:color="auto"/>
              <w:left w:val="single" w:sz="2" w:space="0" w:color="auto"/>
              <w:bottom w:val="single" w:sz="2" w:space="0" w:color="auto"/>
              <w:right w:val="single" w:sz="2" w:space="0" w:color="auto"/>
            </w:tcBorders>
            <w:vAlign w:val="center"/>
          </w:tcPr>
          <w:p w14:paraId="44303B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582,131.10</w:t>
            </w:r>
          </w:p>
        </w:tc>
      </w:tr>
      <w:tr w:rsidR="0048469E" w14:paraId="2E2308A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C143E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代扣代缴企业所得税</w:t>
            </w:r>
          </w:p>
        </w:tc>
        <w:tc>
          <w:tcPr>
            <w:tcW w:w="3213" w:type="dxa"/>
            <w:tcBorders>
              <w:top w:val="single" w:sz="2" w:space="0" w:color="auto"/>
              <w:left w:val="single" w:sz="2" w:space="0" w:color="auto"/>
              <w:bottom w:val="single" w:sz="2" w:space="0" w:color="auto"/>
              <w:right w:val="single" w:sz="2" w:space="0" w:color="auto"/>
            </w:tcBorders>
            <w:vAlign w:val="center"/>
          </w:tcPr>
          <w:p w14:paraId="1F9FC052"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EA1BE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142,849.16</w:t>
            </w:r>
          </w:p>
        </w:tc>
      </w:tr>
      <w:tr w:rsidR="0048469E" w14:paraId="48B199F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1100AF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资源税</w:t>
            </w:r>
          </w:p>
        </w:tc>
        <w:tc>
          <w:tcPr>
            <w:tcW w:w="3213" w:type="dxa"/>
            <w:tcBorders>
              <w:top w:val="single" w:sz="2" w:space="0" w:color="auto"/>
              <w:left w:val="single" w:sz="2" w:space="0" w:color="auto"/>
              <w:bottom w:val="single" w:sz="2" w:space="0" w:color="auto"/>
              <w:right w:val="single" w:sz="2" w:space="0" w:color="auto"/>
            </w:tcBorders>
            <w:vAlign w:val="center"/>
          </w:tcPr>
          <w:p w14:paraId="2F81A2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1,405.00</w:t>
            </w:r>
          </w:p>
        </w:tc>
        <w:tc>
          <w:tcPr>
            <w:tcW w:w="3213" w:type="dxa"/>
            <w:tcBorders>
              <w:top w:val="single" w:sz="2" w:space="0" w:color="auto"/>
              <w:left w:val="single" w:sz="2" w:space="0" w:color="auto"/>
              <w:bottom w:val="single" w:sz="2" w:space="0" w:color="auto"/>
              <w:right w:val="single" w:sz="2" w:space="0" w:color="auto"/>
            </w:tcBorders>
            <w:vAlign w:val="center"/>
          </w:tcPr>
          <w:p w14:paraId="1B37D9F7" w14:textId="77777777" w:rsidR="0048469E" w:rsidRDefault="0048469E">
            <w:pPr>
              <w:spacing w:after="0" w:line="240" w:lineRule="exact"/>
              <w:jc w:val="right"/>
              <w:rPr>
                <w:rFonts w:ascii="宋体" w:eastAsia="宋体" w:hAnsi="宋体" w:cs="宋体" w:hint="eastAsia"/>
                <w:sz w:val="18"/>
                <w:szCs w:val="18"/>
              </w:rPr>
            </w:pPr>
          </w:p>
        </w:tc>
      </w:tr>
      <w:tr w:rsidR="0048469E" w14:paraId="456BE4D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6D872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4E5DF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245,844,792.00</w:t>
            </w:r>
          </w:p>
        </w:tc>
        <w:tc>
          <w:tcPr>
            <w:tcW w:w="3213" w:type="dxa"/>
            <w:tcBorders>
              <w:top w:val="single" w:sz="2" w:space="0" w:color="auto"/>
              <w:left w:val="single" w:sz="2" w:space="0" w:color="auto"/>
              <w:bottom w:val="single" w:sz="2" w:space="0" w:color="auto"/>
              <w:right w:val="single" w:sz="2" w:space="0" w:color="auto"/>
            </w:tcBorders>
            <w:vAlign w:val="center"/>
          </w:tcPr>
          <w:p w14:paraId="61B705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132,452,194.11</w:t>
            </w:r>
          </w:p>
        </w:tc>
      </w:tr>
    </w:tbl>
    <w:p w14:paraId="5737C4D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1187E5D8" w14:textId="77777777" w:rsidR="0048469E" w:rsidRDefault="0048469E">
      <w:pPr>
        <w:rPr>
          <w:rFonts w:hint="eastAsia"/>
        </w:rPr>
      </w:pPr>
    </w:p>
    <w:p w14:paraId="2589529B" w14:textId="77777777" w:rsidR="0048469E" w:rsidRDefault="00000000">
      <w:pPr>
        <w:pStyle w:val="3"/>
        <w:spacing w:line="280" w:lineRule="exact"/>
        <w:jc w:val="left"/>
        <w:rPr>
          <w:rFonts w:ascii="宋体" w:hAnsi="宋体" w:cs="宋体" w:hint="eastAsia"/>
          <w:b/>
          <w:bCs/>
        </w:rPr>
      </w:pPr>
      <w:bookmarkStart w:id="295" w:name="_Toc989184"/>
      <w:r>
        <w:rPr>
          <w:rFonts w:ascii="宋体" w:hAnsi="宋体" w:cs="宋体"/>
          <w:b/>
          <w:bCs/>
        </w:rPr>
        <w:t>32、一年内到期的非流动负债</w:t>
      </w:r>
      <w:bookmarkEnd w:id="295"/>
    </w:p>
    <w:p w14:paraId="2032D48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891467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113A0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EC14B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E3286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31D13E2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4A123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一年内到期的长期借款</w:t>
            </w:r>
          </w:p>
        </w:tc>
        <w:tc>
          <w:tcPr>
            <w:tcW w:w="3213" w:type="dxa"/>
            <w:tcBorders>
              <w:top w:val="single" w:sz="2" w:space="0" w:color="auto"/>
              <w:left w:val="single" w:sz="2" w:space="0" w:color="auto"/>
              <w:bottom w:val="single" w:sz="2" w:space="0" w:color="auto"/>
              <w:right w:val="single" w:sz="2" w:space="0" w:color="auto"/>
            </w:tcBorders>
            <w:vAlign w:val="center"/>
          </w:tcPr>
          <w:p w14:paraId="4CAA6622"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01CF4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874,962,000.00</w:t>
            </w:r>
          </w:p>
        </w:tc>
      </w:tr>
      <w:tr w:rsidR="0048469E" w14:paraId="56BD4D5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4AB1D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一年内到期的租赁负债</w:t>
            </w:r>
          </w:p>
        </w:tc>
        <w:tc>
          <w:tcPr>
            <w:tcW w:w="3213" w:type="dxa"/>
            <w:tcBorders>
              <w:top w:val="single" w:sz="2" w:space="0" w:color="auto"/>
              <w:left w:val="single" w:sz="2" w:space="0" w:color="auto"/>
              <w:bottom w:val="single" w:sz="2" w:space="0" w:color="auto"/>
              <w:right w:val="single" w:sz="2" w:space="0" w:color="auto"/>
            </w:tcBorders>
            <w:vAlign w:val="center"/>
          </w:tcPr>
          <w:p w14:paraId="239564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74,278,507.40</w:t>
            </w:r>
          </w:p>
        </w:tc>
        <w:tc>
          <w:tcPr>
            <w:tcW w:w="3213" w:type="dxa"/>
            <w:tcBorders>
              <w:top w:val="single" w:sz="2" w:space="0" w:color="auto"/>
              <w:left w:val="single" w:sz="2" w:space="0" w:color="auto"/>
              <w:bottom w:val="single" w:sz="2" w:space="0" w:color="auto"/>
              <w:right w:val="single" w:sz="2" w:space="0" w:color="auto"/>
            </w:tcBorders>
            <w:vAlign w:val="center"/>
          </w:tcPr>
          <w:p w14:paraId="352E92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102,552,484.95</w:t>
            </w:r>
          </w:p>
        </w:tc>
      </w:tr>
      <w:tr w:rsidR="0048469E" w14:paraId="5ADFB88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74CC45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未到期计提的长期借款应付利息</w:t>
            </w:r>
          </w:p>
        </w:tc>
        <w:tc>
          <w:tcPr>
            <w:tcW w:w="3213" w:type="dxa"/>
            <w:tcBorders>
              <w:top w:val="single" w:sz="2" w:space="0" w:color="auto"/>
              <w:left w:val="single" w:sz="2" w:space="0" w:color="auto"/>
              <w:bottom w:val="single" w:sz="2" w:space="0" w:color="auto"/>
              <w:right w:val="single" w:sz="2" w:space="0" w:color="auto"/>
            </w:tcBorders>
            <w:vAlign w:val="center"/>
          </w:tcPr>
          <w:p w14:paraId="17143CBB"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E6A9B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616,132.08</w:t>
            </w:r>
          </w:p>
        </w:tc>
      </w:tr>
      <w:tr w:rsidR="0048469E" w14:paraId="33268FE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3B7411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8495A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74,278,507.40</w:t>
            </w:r>
          </w:p>
        </w:tc>
        <w:tc>
          <w:tcPr>
            <w:tcW w:w="3213" w:type="dxa"/>
            <w:tcBorders>
              <w:top w:val="single" w:sz="2" w:space="0" w:color="auto"/>
              <w:left w:val="single" w:sz="2" w:space="0" w:color="auto"/>
              <w:bottom w:val="single" w:sz="2" w:space="0" w:color="auto"/>
              <w:right w:val="single" w:sz="2" w:space="0" w:color="auto"/>
            </w:tcBorders>
            <w:vAlign w:val="center"/>
          </w:tcPr>
          <w:p w14:paraId="711E51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978,130,617.03</w:t>
            </w:r>
          </w:p>
        </w:tc>
      </w:tr>
    </w:tbl>
    <w:p w14:paraId="696C3BF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7844FD11" w14:textId="77777777" w:rsidR="0048469E" w:rsidRDefault="0048469E">
      <w:pPr>
        <w:rPr>
          <w:rFonts w:hint="eastAsia"/>
        </w:rPr>
      </w:pPr>
    </w:p>
    <w:p w14:paraId="09AD77EE" w14:textId="77777777" w:rsidR="0048469E" w:rsidRDefault="00000000">
      <w:pPr>
        <w:pStyle w:val="3"/>
        <w:spacing w:line="280" w:lineRule="exact"/>
        <w:jc w:val="left"/>
        <w:rPr>
          <w:rFonts w:ascii="宋体" w:hAnsi="宋体" w:cs="宋体" w:hint="eastAsia"/>
          <w:b/>
          <w:bCs/>
        </w:rPr>
      </w:pPr>
      <w:bookmarkStart w:id="296" w:name="_Toc989185"/>
      <w:r>
        <w:rPr>
          <w:rFonts w:ascii="宋体" w:hAnsi="宋体" w:cs="宋体"/>
          <w:b/>
          <w:bCs/>
        </w:rPr>
        <w:t>33、其他流动负债</w:t>
      </w:r>
      <w:bookmarkEnd w:id="296"/>
    </w:p>
    <w:p w14:paraId="5EDE9796"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424895F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C6A433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A05F4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A7414A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6DFE2AD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5AF16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待转销项税额</w:t>
            </w:r>
          </w:p>
        </w:tc>
        <w:tc>
          <w:tcPr>
            <w:tcW w:w="3213" w:type="dxa"/>
            <w:tcBorders>
              <w:top w:val="single" w:sz="2" w:space="0" w:color="auto"/>
              <w:left w:val="single" w:sz="2" w:space="0" w:color="auto"/>
              <w:bottom w:val="single" w:sz="2" w:space="0" w:color="auto"/>
              <w:right w:val="single" w:sz="2" w:space="0" w:color="auto"/>
            </w:tcBorders>
            <w:vAlign w:val="center"/>
          </w:tcPr>
          <w:p w14:paraId="590D74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1,885,603.77</w:t>
            </w:r>
          </w:p>
        </w:tc>
        <w:tc>
          <w:tcPr>
            <w:tcW w:w="3213" w:type="dxa"/>
            <w:tcBorders>
              <w:top w:val="single" w:sz="2" w:space="0" w:color="auto"/>
              <w:left w:val="single" w:sz="2" w:space="0" w:color="auto"/>
              <w:bottom w:val="single" w:sz="2" w:space="0" w:color="auto"/>
              <w:right w:val="single" w:sz="2" w:space="0" w:color="auto"/>
            </w:tcBorders>
            <w:vAlign w:val="center"/>
          </w:tcPr>
          <w:p w14:paraId="744AA0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2,050,790.27</w:t>
            </w:r>
          </w:p>
        </w:tc>
      </w:tr>
      <w:tr w:rsidR="0048469E" w14:paraId="7F1C63E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ABF8B5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产品质量保证金</w:t>
            </w:r>
          </w:p>
        </w:tc>
        <w:tc>
          <w:tcPr>
            <w:tcW w:w="3213" w:type="dxa"/>
            <w:tcBorders>
              <w:top w:val="single" w:sz="2" w:space="0" w:color="auto"/>
              <w:left w:val="single" w:sz="2" w:space="0" w:color="auto"/>
              <w:bottom w:val="single" w:sz="2" w:space="0" w:color="auto"/>
              <w:right w:val="single" w:sz="2" w:space="0" w:color="auto"/>
            </w:tcBorders>
            <w:vAlign w:val="center"/>
          </w:tcPr>
          <w:p w14:paraId="3151A3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3,462,297.36</w:t>
            </w:r>
          </w:p>
        </w:tc>
        <w:tc>
          <w:tcPr>
            <w:tcW w:w="3213" w:type="dxa"/>
            <w:tcBorders>
              <w:top w:val="single" w:sz="2" w:space="0" w:color="auto"/>
              <w:left w:val="single" w:sz="2" w:space="0" w:color="auto"/>
              <w:bottom w:val="single" w:sz="2" w:space="0" w:color="auto"/>
              <w:right w:val="single" w:sz="2" w:space="0" w:color="auto"/>
            </w:tcBorders>
            <w:vAlign w:val="center"/>
          </w:tcPr>
          <w:p w14:paraId="23EE115A" w14:textId="77777777" w:rsidR="0048469E" w:rsidRDefault="0048469E">
            <w:pPr>
              <w:spacing w:after="0" w:line="240" w:lineRule="exact"/>
              <w:jc w:val="right"/>
              <w:rPr>
                <w:rFonts w:ascii="宋体" w:eastAsia="宋体" w:hAnsi="宋体" w:cs="宋体" w:hint="eastAsia"/>
                <w:sz w:val="18"/>
                <w:szCs w:val="18"/>
              </w:rPr>
            </w:pPr>
          </w:p>
        </w:tc>
      </w:tr>
      <w:tr w:rsidR="0048469E" w14:paraId="0007AAB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31E70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8786A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5,347,901.13</w:t>
            </w:r>
          </w:p>
        </w:tc>
        <w:tc>
          <w:tcPr>
            <w:tcW w:w="3213" w:type="dxa"/>
            <w:tcBorders>
              <w:top w:val="single" w:sz="2" w:space="0" w:color="auto"/>
              <w:left w:val="single" w:sz="2" w:space="0" w:color="auto"/>
              <w:bottom w:val="single" w:sz="2" w:space="0" w:color="auto"/>
              <w:right w:val="single" w:sz="2" w:space="0" w:color="auto"/>
            </w:tcBorders>
            <w:vAlign w:val="center"/>
          </w:tcPr>
          <w:p w14:paraId="7E9D9F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2,050,790.27</w:t>
            </w:r>
          </w:p>
        </w:tc>
      </w:tr>
    </w:tbl>
    <w:p w14:paraId="412C765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短期应付债券的增减变动：</w:t>
      </w:r>
    </w:p>
    <w:p w14:paraId="61C57F63"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9"/>
        <w:gridCol w:w="689"/>
        <w:gridCol w:w="689"/>
        <w:gridCol w:w="689"/>
        <w:gridCol w:w="689"/>
        <w:gridCol w:w="689"/>
        <w:gridCol w:w="689"/>
        <w:gridCol w:w="688"/>
        <w:gridCol w:w="688"/>
        <w:gridCol w:w="688"/>
        <w:gridCol w:w="688"/>
        <w:gridCol w:w="688"/>
        <w:gridCol w:w="688"/>
        <w:gridCol w:w="688"/>
      </w:tblGrid>
      <w:tr w:rsidR="0048469E" w14:paraId="787CFFFA" w14:textId="77777777">
        <w:trPr>
          <w:trHeight w:val="240"/>
        </w:trPr>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70B4E9E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债券名称</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677D52A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面值</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4DD98D1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票面利率</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2E0687D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发行日期</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4B953C4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债券期限</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3737854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发行金额</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6801DCA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2A7B9C6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本期发行</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632D220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按面值计提利息</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557EEF8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溢折价摊销</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01B82CD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本期偿还</w:t>
            </w:r>
          </w:p>
        </w:tc>
        <w:tc>
          <w:tcPr>
            <w:tcW w:w="689" w:type="dxa"/>
            <w:tcBorders>
              <w:top w:val="single" w:sz="2" w:space="0" w:color="auto"/>
              <w:left w:val="single" w:sz="2" w:space="0" w:color="auto"/>
              <w:bottom w:val="single" w:sz="2" w:space="0" w:color="auto"/>
              <w:right w:val="single" w:sz="2" w:space="0" w:color="auto"/>
            </w:tcBorders>
            <w:vAlign w:val="center"/>
          </w:tcPr>
          <w:p w14:paraId="119C23CC" w14:textId="77777777" w:rsidR="0048469E" w:rsidRDefault="0048469E">
            <w:pPr>
              <w:spacing w:after="0" w:line="240" w:lineRule="exact"/>
              <w:jc w:val="center"/>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2E1602B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1D73A49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是否违约</w:t>
            </w:r>
          </w:p>
        </w:tc>
      </w:tr>
      <w:tr w:rsidR="0048469E" w14:paraId="2050DC22" w14:textId="77777777">
        <w:trPr>
          <w:trHeight w:val="240"/>
        </w:trPr>
        <w:tc>
          <w:tcPr>
            <w:tcW w:w="689" w:type="dxa"/>
            <w:tcBorders>
              <w:top w:val="single" w:sz="2" w:space="0" w:color="auto"/>
              <w:left w:val="single" w:sz="2" w:space="0" w:color="auto"/>
              <w:bottom w:val="single" w:sz="2" w:space="0" w:color="auto"/>
              <w:right w:val="single" w:sz="2" w:space="0" w:color="auto"/>
            </w:tcBorders>
            <w:vAlign w:val="center"/>
          </w:tcPr>
          <w:p w14:paraId="6E750796" w14:textId="77777777" w:rsidR="0048469E" w:rsidRDefault="0048469E">
            <w:pPr>
              <w:spacing w:after="0" w:line="240" w:lineRule="exac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1AB109BE"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14CF886E"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78B1A598" w14:textId="77777777" w:rsidR="0048469E" w:rsidRDefault="0048469E">
            <w:pPr>
              <w:spacing w:after="0" w:line="240" w:lineRule="exac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522ABCEA" w14:textId="77777777" w:rsidR="0048469E" w:rsidRDefault="0048469E">
            <w:pPr>
              <w:spacing w:after="0" w:line="240" w:lineRule="exac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4C9E5139"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709EC6FB"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16446BC5"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59E71D49"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125B669E"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577C80DB"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5E683A02"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5F864082"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3C6596A4" w14:textId="77777777" w:rsidR="0048469E" w:rsidRDefault="0048469E">
            <w:pPr>
              <w:spacing w:after="0" w:line="240" w:lineRule="exact"/>
              <w:rPr>
                <w:rFonts w:ascii="宋体" w:eastAsia="宋体" w:hAnsi="宋体" w:cs="宋体" w:hint="eastAsia"/>
                <w:sz w:val="18"/>
                <w:szCs w:val="18"/>
              </w:rPr>
            </w:pPr>
          </w:p>
        </w:tc>
      </w:tr>
      <w:tr w:rsidR="0048469E" w14:paraId="578C65EA" w14:textId="77777777">
        <w:trPr>
          <w:trHeight w:val="240"/>
        </w:trPr>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5919D3E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4EE40131" w14:textId="77777777" w:rsidR="0048469E" w:rsidRDefault="0048469E">
            <w:pPr>
              <w:rPr>
                <w:rFonts w:hint="eastAsia"/>
              </w:rPr>
            </w:pP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1C0E8354" w14:textId="77777777" w:rsidR="0048469E" w:rsidRDefault="0048469E">
            <w:pPr>
              <w:rPr>
                <w:rFonts w:hint="eastAsia"/>
              </w:rPr>
            </w:pP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73D0EEC6" w14:textId="77777777" w:rsidR="0048469E" w:rsidRDefault="0048469E">
            <w:pPr>
              <w:rPr>
                <w:rFonts w:hint="eastAsia"/>
              </w:rPr>
            </w:pP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31652A27" w14:textId="77777777" w:rsidR="0048469E" w:rsidRDefault="0048469E">
            <w:pPr>
              <w:rPr>
                <w:rFonts w:hint="eastAsia"/>
              </w:rPr>
            </w:pPr>
          </w:p>
        </w:tc>
        <w:tc>
          <w:tcPr>
            <w:tcW w:w="689" w:type="dxa"/>
            <w:tcBorders>
              <w:top w:val="single" w:sz="2" w:space="0" w:color="auto"/>
              <w:left w:val="single" w:sz="2" w:space="0" w:color="auto"/>
              <w:bottom w:val="single" w:sz="2" w:space="0" w:color="auto"/>
              <w:right w:val="single" w:sz="2" w:space="0" w:color="auto"/>
            </w:tcBorders>
            <w:vAlign w:val="center"/>
          </w:tcPr>
          <w:p w14:paraId="110ED657"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0141759E"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4749CFBE"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75B37F58"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022937AD"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0249A01F"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5D90888C"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14:paraId="0CD3580C" w14:textId="77777777" w:rsidR="0048469E" w:rsidRDefault="0048469E">
            <w:pPr>
              <w:spacing w:after="0" w:line="240" w:lineRule="exact"/>
              <w:jc w:val="right"/>
              <w:rPr>
                <w:rFonts w:ascii="宋体" w:eastAsia="宋体" w:hAnsi="宋体" w:cs="宋体" w:hint="eastAsia"/>
                <w:sz w:val="18"/>
                <w:szCs w:val="18"/>
              </w:rPr>
            </w:pP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14:paraId="22E5737E" w14:textId="77777777" w:rsidR="0048469E" w:rsidRDefault="0048469E">
            <w:pPr>
              <w:rPr>
                <w:rFonts w:hint="eastAsia"/>
              </w:rPr>
            </w:pPr>
          </w:p>
        </w:tc>
      </w:tr>
    </w:tbl>
    <w:p w14:paraId="402EA43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585F9705" w14:textId="77777777" w:rsidR="0048469E" w:rsidRDefault="0048469E">
      <w:pPr>
        <w:rPr>
          <w:rFonts w:hint="eastAsia"/>
        </w:rPr>
      </w:pPr>
    </w:p>
    <w:p w14:paraId="66317301" w14:textId="77777777" w:rsidR="0048469E" w:rsidRDefault="00000000">
      <w:pPr>
        <w:pStyle w:val="3"/>
        <w:spacing w:line="280" w:lineRule="exact"/>
        <w:jc w:val="left"/>
        <w:rPr>
          <w:rFonts w:ascii="宋体" w:hAnsi="宋体" w:cs="宋体" w:hint="eastAsia"/>
          <w:b/>
          <w:bCs/>
        </w:rPr>
      </w:pPr>
      <w:bookmarkStart w:id="297" w:name="_Toc989186"/>
      <w:r>
        <w:rPr>
          <w:rFonts w:ascii="宋体" w:hAnsi="宋体" w:cs="宋体"/>
          <w:b/>
          <w:bCs/>
        </w:rPr>
        <w:t>34、长期借款</w:t>
      </w:r>
      <w:bookmarkEnd w:id="297"/>
    </w:p>
    <w:p w14:paraId="1215E58D"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298" w:name="_Toc989187"/>
      <w:r>
        <w:rPr>
          <w:rFonts w:ascii="宋体" w:eastAsia="宋体" w:hAnsi="宋体" w:cs="宋体"/>
          <w:b/>
          <w:bCs/>
          <w:sz w:val="18"/>
          <w:szCs w:val="18"/>
        </w:rPr>
        <w:t>（1） 长期借款分类</w:t>
      </w:r>
      <w:bookmarkEnd w:id="298"/>
    </w:p>
    <w:p w14:paraId="6D14132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197C3D0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30DE6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D1A1E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43C545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2C2775E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3E5B4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信用借款</w:t>
            </w:r>
          </w:p>
        </w:tc>
        <w:tc>
          <w:tcPr>
            <w:tcW w:w="3213" w:type="dxa"/>
            <w:tcBorders>
              <w:top w:val="single" w:sz="2" w:space="0" w:color="auto"/>
              <w:left w:val="single" w:sz="2" w:space="0" w:color="auto"/>
              <w:bottom w:val="single" w:sz="2" w:space="0" w:color="auto"/>
              <w:right w:val="single" w:sz="2" w:space="0" w:color="auto"/>
            </w:tcBorders>
            <w:vAlign w:val="center"/>
          </w:tcPr>
          <w:p w14:paraId="4940D1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6A8FE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708,270.00</w:t>
            </w:r>
          </w:p>
        </w:tc>
      </w:tr>
      <w:tr w:rsidR="0048469E" w14:paraId="53CDFD0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0E3848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335EEA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5B6885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708,270.00</w:t>
            </w:r>
          </w:p>
        </w:tc>
      </w:tr>
    </w:tbl>
    <w:p w14:paraId="2071AE7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长期借款分类的说明：</w:t>
      </w:r>
    </w:p>
    <w:p w14:paraId="443E1345" w14:textId="77777777" w:rsidR="0048469E" w:rsidRDefault="0048469E">
      <w:pPr>
        <w:rPr>
          <w:rFonts w:hint="eastAsia"/>
        </w:rPr>
      </w:pPr>
    </w:p>
    <w:p w14:paraId="1C761F5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其他说明，包括利率区间：</w:t>
      </w:r>
    </w:p>
    <w:p w14:paraId="7A9C8426" w14:textId="77777777" w:rsidR="0048469E" w:rsidRDefault="0048469E">
      <w:pPr>
        <w:rPr>
          <w:rFonts w:hint="eastAsia"/>
        </w:rPr>
      </w:pPr>
    </w:p>
    <w:p w14:paraId="61868D34" w14:textId="77777777" w:rsidR="0048469E" w:rsidRDefault="00000000">
      <w:pPr>
        <w:pStyle w:val="3"/>
        <w:spacing w:line="280" w:lineRule="exact"/>
        <w:jc w:val="left"/>
        <w:rPr>
          <w:rFonts w:ascii="宋体" w:hAnsi="宋体" w:cs="宋体" w:hint="eastAsia"/>
          <w:b/>
          <w:bCs/>
        </w:rPr>
      </w:pPr>
      <w:bookmarkStart w:id="299" w:name="_Toc989188"/>
      <w:r>
        <w:rPr>
          <w:rFonts w:ascii="宋体" w:hAnsi="宋体" w:cs="宋体"/>
          <w:b/>
          <w:bCs/>
        </w:rPr>
        <w:t>35、租赁负债</w:t>
      </w:r>
      <w:bookmarkEnd w:id="299"/>
    </w:p>
    <w:p w14:paraId="01E3F736"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4783131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8F74A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7A568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56443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4A756E9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A8167C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尚未支付的租赁付款额</w:t>
            </w:r>
          </w:p>
        </w:tc>
        <w:tc>
          <w:tcPr>
            <w:tcW w:w="3213" w:type="dxa"/>
            <w:tcBorders>
              <w:top w:val="single" w:sz="2" w:space="0" w:color="auto"/>
              <w:left w:val="single" w:sz="2" w:space="0" w:color="auto"/>
              <w:bottom w:val="single" w:sz="2" w:space="0" w:color="auto"/>
              <w:right w:val="single" w:sz="2" w:space="0" w:color="auto"/>
            </w:tcBorders>
            <w:vAlign w:val="center"/>
          </w:tcPr>
          <w:p w14:paraId="217602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282,590,015.71</w:t>
            </w:r>
          </w:p>
        </w:tc>
        <w:tc>
          <w:tcPr>
            <w:tcW w:w="3213" w:type="dxa"/>
            <w:tcBorders>
              <w:top w:val="single" w:sz="2" w:space="0" w:color="auto"/>
              <w:left w:val="single" w:sz="2" w:space="0" w:color="auto"/>
              <w:bottom w:val="single" w:sz="2" w:space="0" w:color="auto"/>
              <w:right w:val="single" w:sz="2" w:space="0" w:color="auto"/>
            </w:tcBorders>
            <w:vAlign w:val="center"/>
          </w:tcPr>
          <w:p w14:paraId="474202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298,113,358.92</w:t>
            </w:r>
          </w:p>
        </w:tc>
      </w:tr>
      <w:tr w:rsidR="0048469E" w14:paraId="4F686FD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61FA20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减：未确认融资费用</w:t>
            </w:r>
          </w:p>
        </w:tc>
        <w:tc>
          <w:tcPr>
            <w:tcW w:w="3213" w:type="dxa"/>
            <w:tcBorders>
              <w:top w:val="single" w:sz="2" w:space="0" w:color="auto"/>
              <w:left w:val="single" w:sz="2" w:space="0" w:color="auto"/>
              <w:bottom w:val="single" w:sz="2" w:space="0" w:color="auto"/>
              <w:right w:val="single" w:sz="2" w:space="0" w:color="auto"/>
            </w:tcBorders>
            <w:vAlign w:val="center"/>
          </w:tcPr>
          <w:p w14:paraId="569853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-8,239,428.03</w:t>
            </w:r>
          </w:p>
        </w:tc>
        <w:tc>
          <w:tcPr>
            <w:tcW w:w="3213" w:type="dxa"/>
            <w:tcBorders>
              <w:top w:val="single" w:sz="2" w:space="0" w:color="auto"/>
              <w:left w:val="single" w:sz="2" w:space="0" w:color="auto"/>
              <w:bottom w:val="single" w:sz="2" w:space="0" w:color="auto"/>
              <w:right w:val="single" w:sz="2" w:space="0" w:color="auto"/>
            </w:tcBorders>
            <w:vAlign w:val="center"/>
          </w:tcPr>
          <w:p w14:paraId="2CB5A4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-14,312,589.00</w:t>
            </w:r>
          </w:p>
        </w:tc>
      </w:tr>
      <w:tr w:rsidR="0048469E" w14:paraId="5D7F602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97AA5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796E31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274,350,587.68</w:t>
            </w:r>
          </w:p>
        </w:tc>
        <w:tc>
          <w:tcPr>
            <w:tcW w:w="3213" w:type="dxa"/>
            <w:tcBorders>
              <w:top w:val="single" w:sz="2" w:space="0" w:color="auto"/>
              <w:left w:val="single" w:sz="2" w:space="0" w:color="auto"/>
              <w:bottom w:val="single" w:sz="2" w:space="0" w:color="auto"/>
              <w:right w:val="single" w:sz="2" w:space="0" w:color="auto"/>
            </w:tcBorders>
            <w:vAlign w:val="center"/>
          </w:tcPr>
          <w:p w14:paraId="137A7F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283,800,769.92</w:t>
            </w:r>
          </w:p>
        </w:tc>
      </w:tr>
    </w:tbl>
    <w:p w14:paraId="7A98FDD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5A4E8E4C" w14:textId="77777777" w:rsidR="0048469E" w:rsidRDefault="0048469E">
      <w:pPr>
        <w:rPr>
          <w:rFonts w:hint="eastAsia"/>
        </w:rPr>
      </w:pPr>
    </w:p>
    <w:p w14:paraId="12B5E330" w14:textId="77777777" w:rsidR="0048469E" w:rsidRDefault="00000000">
      <w:pPr>
        <w:pStyle w:val="3"/>
        <w:spacing w:line="280" w:lineRule="exact"/>
        <w:jc w:val="left"/>
        <w:rPr>
          <w:rFonts w:ascii="宋体" w:hAnsi="宋体" w:cs="宋体" w:hint="eastAsia"/>
          <w:b/>
          <w:bCs/>
        </w:rPr>
      </w:pPr>
      <w:bookmarkStart w:id="300" w:name="_Toc989189"/>
      <w:r>
        <w:rPr>
          <w:rFonts w:ascii="宋体" w:hAnsi="宋体" w:cs="宋体"/>
          <w:b/>
          <w:bCs/>
        </w:rPr>
        <w:t>36、长期应付职工薪酬</w:t>
      </w:r>
      <w:bookmarkEnd w:id="300"/>
    </w:p>
    <w:p w14:paraId="66D9594A"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301" w:name="_Toc989190"/>
      <w:r>
        <w:rPr>
          <w:rFonts w:ascii="宋体" w:eastAsia="宋体" w:hAnsi="宋体" w:cs="宋体"/>
          <w:b/>
          <w:bCs/>
          <w:sz w:val="18"/>
          <w:szCs w:val="18"/>
        </w:rPr>
        <w:t>（1） 长期应付职工薪酬表</w:t>
      </w:r>
      <w:bookmarkEnd w:id="301"/>
    </w:p>
    <w:p w14:paraId="3B43563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126BEE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14EFF6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A9E01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060CD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0A54314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76DCB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二、辞退福利</w:t>
            </w:r>
          </w:p>
        </w:tc>
        <w:tc>
          <w:tcPr>
            <w:tcW w:w="3213" w:type="dxa"/>
            <w:tcBorders>
              <w:top w:val="single" w:sz="2" w:space="0" w:color="auto"/>
              <w:left w:val="single" w:sz="2" w:space="0" w:color="auto"/>
              <w:bottom w:val="single" w:sz="2" w:space="0" w:color="auto"/>
              <w:right w:val="single" w:sz="2" w:space="0" w:color="auto"/>
            </w:tcBorders>
            <w:vAlign w:val="center"/>
          </w:tcPr>
          <w:p w14:paraId="08FD49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19,644,424.28</w:t>
            </w:r>
          </w:p>
        </w:tc>
        <w:tc>
          <w:tcPr>
            <w:tcW w:w="3213" w:type="dxa"/>
            <w:tcBorders>
              <w:top w:val="single" w:sz="2" w:space="0" w:color="auto"/>
              <w:left w:val="single" w:sz="2" w:space="0" w:color="auto"/>
              <w:bottom w:val="single" w:sz="2" w:space="0" w:color="auto"/>
              <w:right w:val="single" w:sz="2" w:space="0" w:color="auto"/>
            </w:tcBorders>
            <w:vAlign w:val="center"/>
          </w:tcPr>
          <w:p w14:paraId="77F197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19,098,027.87</w:t>
            </w:r>
          </w:p>
        </w:tc>
      </w:tr>
      <w:tr w:rsidR="0048469E" w14:paraId="5758821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AF3F0A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5B64DB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19,644,424.28</w:t>
            </w:r>
          </w:p>
        </w:tc>
        <w:tc>
          <w:tcPr>
            <w:tcW w:w="3213" w:type="dxa"/>
            <w:tcBorders>
              <w:top w:val="single" w:sz="2" w:space="0" w:color="auto"/>
              <w:left w:val="single" w:sz="2" w:space="0" w:color="auto"/>
              <w:bottom w:val="single" w:sz="2" w:space="0" w:color="auto"/>
              <w:right w:val="single" w:sz="2" w:space="0" w:color="auto"/>
            </w:tcBorders>
            <w:vAlign w:val="center"/>
          </w:tcPr>
          <w:p w14:paraId="47565D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19,098,027.87</w:t>
            </w:r>
          </w:p>
        </w:tc>
      </w:tr>
    </w:tbl>
    <w:p w14:paraId="7983B4A6" w14:textId="77777777" w:rsidR="0048469E" w:rsidRDefault="00000000">
      <w:pPr>
        <w:pStyle w:val="3"/>
        <w:spacing w:line="280" w:lineRule="exact"/>
        <w:jc w:val="left"/>
        <w:rPr>
          <w:rFonts w:ascii="宋体" w:hAnsi="宋体" w:cs="宋体" w:hint="eastAsia"/>
          <w:b/>
          <w:bCs/>
        </w:rPr>
      </w:pPr>
      <w:bookmarkStart w:id="302" w:name="_Toc989191"/>
      <w:r>
        <w:rPr>
          <w:rFonts w:ascii="宋体" w:hAnsi="宋体" w:cs="宋体"/>
          <w:b/>
          <w:bCs/>
        </w:rPr>
        <w:t>37、预计负债</w:t>
      </w:r>
      <w:bookmarkEnd w:id="302"/>
    </w:p>
    <w:p w14:paraId="4CB62DA7"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1A30D1A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402487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6A3E80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909681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8EA93B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形成原因</w:t>
            </w:r>
          </w:p>
        </w:tc>
      </w:tr>
      <w:tr w:rsidR="0048469E" w14:paraId="0527583D"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DE6EFA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产品质量保证</w:t>
            </w:r>
          </w:p>
        </w:tc>
        <w:tc>
          <w:tcPr>
            <w:tcW w:w="2410" w:type="dxa"/>
            <w:tcBorders>
              <w:top w:val="single" w:sz="2" w:space="0" w:color="auto"/>
              <w:left w:val="single" w:sz="2" w:space="0" w:color="auto"/>
              <w:bottom w:val="single" w:sz="2" w:space="0" w:color="auto"/>
              <w:right w:val="single" w:sz="2" w:space="0" w:color="auto"/>
            </w:tcBorders>
            <w:vAlign w:val="center"/>
          </w:tcPr>
          <w:p w14:paraId="7F8464D4"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51D1B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5,100,895.87</w:t>
            </w:r>
          </w:p>
        </w:tc>
        <w:tc>
          <w:tcPr>
            <w:tcW w:w="2410" w:type="dxa"/>
            <w:tcBorders>
              <w:top w:val="single" w:sz="2" w:space="0" w:color="auto"/>
              <w:left w:val="single" w:sz="2" w:space="0" w:color="auto"/>
              <w:bottom w:val="single" w:sz="2" w:space="0" w:color="auto"/>
              <w:right w:val="single" w:sz="2" w:space="0" w:color="auto"/>
            </w:tcBorders>
            <w:vAlign w:val="center"/>
          </w:tcPr>
          <w:p w14:paraId="18BC26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销售产品</w:t>
            </w:r>
          </w:p>
        </w:tc>
      </w:tr>
      <w:tr w:rsidR="0048469E" w14:paraId="5123B16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170D06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土壤修复费用</w:t>
            </w:r>
          </w:p>
        </w:tc>
        <w:tc>
          <w:tcPr>
            <w:tcW w:w="2410" w:type="dxa"/>
            <w:tcBorders>
              <w:top w:val="single" w:sz="2" w:space="0" w:color="auto"/>
              <w:left w:val="single" w:sz="2" w:space="0" w:color="auto"/>
              <w:bottom w:val="single" w:sz="2" w:space="0" w:color="auto"/>
              <w:right w:val="single" w:sz="2" w:space="0" w:color="auto"/>
            </w:tcBorders>
            <w:vAlign w:val="center"/>
          </w:tcPr>
          <w:p w14:paraId="6FF730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23,641,123.22</w:t>
            </w:r>
          </w:p>
        </w:tc>
        <w:tc>
          <w:tcPr>
            <w:tcW w:w="2410" w:type="dxa"/>
            <w:tcBorders>
              <w:top w:val="single" w:sz="2" w:space="0" w:color="auto"/>
              <w:left w:val="single" w:sz="2" w:space="0" w:color="auto"/>
              <w:bottom w:val="single" w:sz="2" w:space="0" w:color="auto"/>
              <w:right w:val="single" w:sz="2" w:space="0" w:color="auto"/>
            </w:tcBorders>
            <w:vAlign w:val="center"/>
          </w:tcPr>
          <w:p w14:paraId="79100D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2,601,750.88</w:t>
            </w:r>
          </w:p>
        </w:tc>
        <w:tc>
          <w:tcPr>
            <w:tcW w:w="2410" w:type="dxa"/>
            <w:tcBorders>
              <w:top w:val="single" w:sz="2" w:space="0" w:color="auto"/>
              <w:left w:val="single" w:sz="2" w:space="0" w:color="auto"/>
              <w:bottom w:val="single" w:sz="2" w:space="0" w:color="auto"/>
              <w:right w:val="single" w:sz="2" w:space="0" w:color="auto"/>
            </w:tcBorders>
            <w:vAlign w:val="center"/>
          </w:tcPr>
          <w:p w14:paraId="77ECC3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政策需求</w:t>
            </w:r>
          </w:p>
        </w:tc>
      </w:tr>
      <w:tr w:rsidR="0048469E" w14:paraId="0F6F5674"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159C9C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合计</w:t>
            </w:r>
          </w:p>
        </w:tc>
        <w:tc>
          <w:tcPr>
            <w:tcW w:w="2410" w:type="dxa"/>
            <w:tcBorders>
              <w:top w:val="single" w:sz="2" w:space="0" w:color="auto"/>
              <w:left w:val="single" w:sz="2" w:space="0" w:color="auto"/>
              <w:bottom w:val="single" w:sz="2" w:space="0" w:color="auto"/>
              <w:right w:val="single" w:sz="2" w:space="0" w:color="auto"/>
            </w:tcBorders>
            <w:vAlign w:val="center"/>
          </w:tcPr>
          <w:p w14:paraId="4C9FDA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23,641,123.22</w:t>
            </w:r>
          </w:p>
        </w:tc>
        <w:tc>
          <w:tcPr>
            <w:tcW w:w="2410" w:type="dxa"/>
            <w:tcBorders>
              <w:top w:val="single" w:sz="2" w:space="0" w:color="auto"/>
              <w:left w:val="single" w:sz="2" w:space="0" w:color="auto"/>
              <w:bottom w:val="single" w:sz="2" w:space="0" w:color="auto"/>
              <w:right w:val="single" w:sz="2" w:space="0" w:color="auto"/>
            </w:tcBorders>
            <w:vAlign w:val="center"/>
          </w:tcPr>
          <w:p w14:paraId="2B94D5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7,702,646.75</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7CE4665" w14:textId="77777777" w:rsidR="0048469E" w:rsidRDefault="0048469E">
            <w:pPr>
              <w:rPr>
                <w:rFonts w:hint="eastAsia"/>
              </w:rPr>
            </w:pPr>
          </w:p>
        </w:tc>
      </w:tr>
    </w:tbl>
    <w:p w14:paraId="3D5457B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其他说明，包括重要预计负债的相关重要假设、估计说明：</w:t>
      </w:r>
    </w:p>
    <w:p w14:paraId="67B6BEF5" w14:textId="77777777" w:rsidR="0048469E" w:rsidRDefault="0048469E">
      <w:pPr>
        <w:rPr>
          <w:rFonts w:hint="eastAsia"/>
        </w:rPr>
      </w:pPr>
    </w:p>
    <w:p w14:paraId="68C899EA" w14:textId="77777777" w:rsidR="0048469E" w:rsidRDefault="00000000">
      <w:pPr>
        <w:pStyle w:val="3"/>
        <w:spacing w:line="280" w:lineRule="exact"/>
        <w:jc w:val="left"/>
        <w:rPr>
          <w:rFonts w:ascii="宋体" w:hAnsi="宋体" w:cs="宋体" w:hint="eastAsia"/>
          <w:b/>
          <w:bCs/>
        </w:rPr>
      </w:pPr>
      <w:bookmarkStart w:id="303" w:name="_Toc989192"/>
      <w:r>
        <w:rPr>
          <w:rFonts w:ascii="宋体" w:hAnsi="宋体" w:cs="宋体"/>
          <w:b/>
          <w:bCs/>
        </w:rPr>
        <w:t>38、递延收益</w:t>
      </w:r>
      <w:bookmarkEnd w:id="303"/>
    </w:p>
    <w:p w14:paraId="72C588D6"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48469E" w14:paraId="1283AB30"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F1F69F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331C64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7909AE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193C5E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D1CAA2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FB8759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形成原因</w:t>
            </w:r>
          </w:p>
        </w:tc>
      </w:tr>
      <w:tr w:rsidR="0048469E" w14:paraId="5FC3935D"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04B086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政府补助</w:t>
            </w:r>
          </w:p>
        </w:tc>
        <w:tc>
          <w:tcPr>
            <w:tcW w:w="1606" w:type="dxa"/>
            <w:tcBorders>
              <w:top w:val="single" w:sz="2" w:space="0" w:color="auto"/>
              <w:left w:val="single" w:sz="2" w:space="0" w:color="auto"/>
              <w:bottom w:val="single" w:sz="2" w:space="0" w:color="auto"/>
              <w:right w:val="single" w:sz="2" w:space="0" w:color="auto"/>
            </w:tcBorders>
            <w:vAlign w:val="center"/>
          </w:tcPr>
          <w:p w14:paraId="398E71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2,518,392.49</w:t>
            </w:r>
          </w:p>
        </w:tc>
        <w:tc>
          <w:tcPr>
            <w:tcW w:w="1606" w:type="dxa"/>
            <w:tcBorders>
              <w:top w:val="single" w:sz="2" w:space="0" w:color="auto"/>
              <w:left w:val="single" w:sz="2" w:space="0" w:color="auto"/>
              <w:bottom w:val="single" w:sz="2" w:space="0" w:color="auto"/>
              <w:right w:val="single" w:sz="2" w:space="0" w:color="auto"/>
            </w:tcBorders>
            <w:vAlign w:val="center"/>
          </w:tcPr>
          <w:p w14:paraId="28B533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2,123,600.00</w:t>
            </w:r>
          </w:p>
        </w:tc>
        <w:tc>
          <w:tcPr>
            <w:tcW w:w="1606" w:type="dxa"/>
            <w:tcBorders>
              <w:top w:val="single" w:sz="2" w:space="0" w:color="auto"/>
              <w:left w:val="single" w:sz="2" w:space="0" w:color="auto"/>
              <w:bottom w:val="single" w:sz="2" w:space="0" w:color="auto"/>
              <w:right w:val="single" w:sz="2" w:space="0" w:color="auto"/>
            </w:tcBorders>
            <w:vAlign w:val="center"/>
          </w:tcPr>
          <w:p w14:paraId="4A73EB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1,091,339.00</w:t>
            </w:r>
          </w:p>
        </w:tc>
        <w:tc>
          <w:tcPr>
            <w:tcW w:w="1606" w:type="dxa"/>
            <w:tcBorders>
              <w:top w:val="single" w:sz="2" w:space="0" w:color="auto"/>
              <w:left w:val="single" w:sz="2" w:space="0" w:color="auto"/>
              <w:bottom w:val="single" w:sz="2" w:space="0" w:color="auto"/>
              <w:right w:val="single" w:sz="2" w:space="0" w:color="auto"/>
            </w:tcBorders>
            <w:vAlign w:val="center"/>
          </w:tcPr>
          <w:p w14:paraId="5C1820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3,550,653.49</w:t>
            </w:r>
          </w:p>
        </w:tc>
        <w:tc>
          <w:tcPr>
            <w:tcW w:w="1606" w:type="dxa"/>
            <w:tcBorders>
              <w:top w:val="single" w:sz="2" w:space="0" w:color="auto"/>
              <w:left w:val="single" w:sz="2" w:space="0" w:color="auto"/>
              <w:bottom w:val="single" w:sz="2" w:space="0" w:color="auto"/>
              <w:right w:val="single" w:sz="2" w:space="0" w:color="auto"/>
            </w:tcBorders>
            <w:vAlign w:val="center"/>
          </w:tcPr>
          <w:p w14:paraId="24B21B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专项补助</w:t>
            </w:r>
          </w:p>
        </w:tc>
      </w:tr>
      <w:tr w:rsidR="0048469E" w14:paraId="65CB78B9"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CF93CF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14:paraId="30A586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2,518,392.49</w:t>
            </w:r>
          </w:p>
        </w:tc>
        <w:tc>
          <w:tcPr>
            <w:tcW w:w="1606" w:type="dxa"/>
            <w:tcBorders>
              <w:top w:val="single" w:sz="2" w:space="0" w:color="auto"/>
              <w:left w:val="single" w:sz="2" w:space="0" w:color="auto"/>
              <w:bottom w:val="single" w:sz="2" w:space="0" w:color="auto"/>
              <w:right w:val="single" w:sz="2" w:space="0" w:color="auto"/>
            </w:tcBorders>
            <w:vAlign w:val="center"/>
          </w:tcPr>
          <w:p w14:paraId="59241A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2,123,600.00</w:t>
            </w:r>
          </w:p>
        </w:tc>
        <w:tc>
          <w:tcPr>
            <w:tcW w:w="1606" w:type="dxa"/>
            <w:tcBorders>
              <w:top w:val="single" w:sz="2" w:space="0" w:color="auto"/>
              <w:left w:val="single" w:sz="2" w:space="0" w:color="auto"/>
              <w:bottom w:val="single" w:sz="2" w:space="0" w:color="auto"/>
              <w:right w:val="single" w:sz="2" w:space="0" w:color="auto"/>
            </w:tcBorders>
            <w:vAlign w:val="center"/>
          </w:tcPr>
          <w:p w14:paraId="591AC0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1,091,339.00</w:t>
            </w:r>
          </w:p>
        </w:tc>
        <w:tc>
          <w:tcPr>
            <w:tcW w:w="1606" w:type="dxa"/>
            <w:tcBorders>
              <w:top w:val="single" w:sz="2" w:space="0" w:color="auto"/>
              <w:left w:val="single" w:sz="2" w:space="0" w:color="auto"/>
              <w:bottom w:val="single" w:sz="2" w:space="0" w:color="auto"/>
              <w:right w:val="single" w:sz="2" w:space="0" w:color="auto"/>
            </w:tcBorders>
            <w:vAlign w:val="center"/>
          </w:tcPr>
          <w:p w14:paraId="72469B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3,550,653.49</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9B8E8E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49E341C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2E5E35D9" w14:textId="77777777" w:rsidR="0048469E" w:rsidRDefault="0048469E">
      <w:pPr>
        <w:rPr>
          <w:rFonts w:hint="eastAsia"/>
        </w:rPr>
      </w:pPr>
    </w:p>
    <w:p w14:paraId="6F448A2A" w14:textId="77777777" w:rsidR="0048469E" w:rsidRDefault="00000000">
      <w:pPr>
        <w:pStyle w:val="3"/>
        <w:spacing w:line="280" w:lineRule="exact"/>
        <w:jc w:val="left"/>
        <w:rPr>
          <w:rFonts w:ascii="宋体" w:hAnsi="宋体" w:cs="宋体" w:hint="eastAsia"/>
          <w:b/>
          <w:bCs/>
        </w:rPr>
      </w:pPr>
      <w:bookmarkStart w:id="304" w:name="_Toc989193"/>
      <w:r>
        <w:rPr>
          <w:rFonts w:ascii="宋体" w:hAnsi="宋体" w:cs="宋体"/>
          <w:b/>
          <w:bCs/>
        </w:rPr>
        <w:t>39、股本</w:t>
      </w:r>
      <w:bookmarkEnd w:id="304"/>
    </w:p>
    <w:p w14:paraId="33756046"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205"/>
        <w:gridCol w:w="1205"/>
        <w:gridCol w:w="1205"/>
        <w:gridCol w:w="1205"/>
        <w:gridCol w:w="1205"/>
        <w:gridCol w:w="1205"/>
        <w:gridCol w:w="1205"/>
      </w:tblGrid>
      <w:tr w:rsidR="0048469E" w14:paraId="59FBCB15" w14:textId="77777777">
        <w:trPr>
          <w:trHeight w:val="240"/>
        </w:trPr>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8FB3060" w14:textId="77777777" w:rsidR="0048469E" w:rsidRDefault="0048469E">
            <w:pPr>
              <w:rPr>
                <w:rFonts w:hint="eastAsia"/>
              </w:rPr>
            </w:pPr>
          </w:p>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77BAFA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6024"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7F0DD51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本次变动增减（+、-）</w:t>
            </w:r>
          </w:p>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0B5654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34EC7453" w14:textId="77777777">
        <w:trPr>
          <w:trHeight w:val="240"/>
        </w:trPr>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BAAC07E" w14:textId="77777777" w:rsidR="0048469E" w:rsidRDefault="0048469E">
            <w:pPr>
              <w:rPr>
                <w:rFonts w:hint="eastAsia"/>
              </w:rPr>
            </w:pPr>
          </w:p>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0A76FC6" w14:textId="77777777" w:rsidR="0048469E" w:rsidRDefault="0048469E">
            <w:pPr>
              <w:rPr>
                <w:rFonts w:hint="eastAsia"/>
              </w:rPr>
            </w:pP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4277DC2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发行新股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0B45296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送股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752CDA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公积金转股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3EA7789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39C9663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小计</w:t>
            </w:r>
          </w:p>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E62F20A" w14:textId="77777777" w:rsidR="0048469E" w:rsidRDefault="0048469E">
            <w:pPr>
              <w:rPr>
                <w:rFonts w:hint="eastAsia"/>
              </w:rPr>
            </w:pPr>
          </w:p>
        </w:tc>
      </w:tr>
      <w:tr w:rsidR="0048469E" w14:paraId="21D14AFC" w14:textId="77777777">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6E37766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股份总数</w:t>
            </w:r>
          </w:p>
        </w:tc>
        <w:tc>
          <w:tcPr>
            <w:tcW w:w="1205" w:type="dxa"/>
            <w:tcBorders>
              <w:top w:val="single" w:sz="2" w:space="0" w:color="auto"/>
              <w:left w:val="single" w:sz="2" w:space="0" w:color="auto"/>
              <w:bottom w:val="single" w:sz="2" w:space="0" w:color="auto"/>
              <w:right w:val="single" w:sz="2" w:space="0" w:color="auto"/>
            </w:tcBorders>
            <w:vAlign w:val="center"/>
          </w:tcPr>
          <w:p w14:paraId="60C56C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1,202,501,992.00</w:t>
            </w:r>
          </w:p>
        </w:tc>
        <w:tc>
          <w:tcPr>
            <w:tcW w:w="1205" w:type="dxa"/>
            <w:tcBorders>
              <w:top w:val="single" w:sz="2" w:space="0" w:color="auto"/>
              <w:left w:val="single" w:sz="2" w:space="0" w:color="auto"/>
              <w:bottom w:val="single" w:sz="2" w:space="0" w:color="auto"/>
              <w:right w:val="single" w:sz="2" w:space="0" w:color="auto"/>
            </w:tcBorders>
            <w:vAlign w:val="center"/>
          </w:tcPr>
          <w:p w14:paraId="10DEC336"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4CF3A803"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3A815A2D"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0F6D371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-8,023,810.00</w:t>
            </w:r>
          </w:p>
        </w:tc>
        <w:tc>
          <w:tcPr>
            <w:tcW w:w="1205" w:type="dxa"/>
            <w:tcBorders>
              <w:top w:val="single" w:sz="2" w:space="0" w:color="auto"/>
              <w:left w:val="single" w:sz="2" w:space="0" w:color="auto"/>
              <w:bottom w:val="single" w:sz="2" w:space="0" w:color="auto"/>
              <w:right w:val="single" w:sz="2" w:space="0" w:color="auto"/>
            </w:tcBorders>
            <w:vAlign w:val="center"/>
          </w:tcPr>
          <w:p w14:paraId="6BE6E6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-8,023,810.00</w:t>
            </w:r>
          </w:p>
        </w:tc>
        <w:tc>
          <w:tcPr>
            <w:tcW w:w="1205" w:type="dxa"/>
            <w:tcBorders>
              <w:top w:val="single" w:sz="2" w:space="0" w:color="auto"/>
              <w:left w:val="single" w:sz="2" w:space="0" w:color="auto"/>
              <w:bottom w:val="single" w:sz="2" w:space="0" w:color="auto"/>
              <w:right w:val="single" w:sz="2" w:space="0" w:color="auto"/>
            </w:tcBorders>
            <w:vAlign w:val="center"/>
          </w:tcPr>
          <w:p w14:paraId="1415C2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1,194,478,182.00</w:t>
            </w:r>
          </w:p>
        </w:tc>
      </w:tr>
    </w:tbl>
    <w:p w14:paraId="7536688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43551215" w14:textId="77777777" w:rsidR="00DD3739" w:rsidRDefault="00000000">
      <w:pPr>
        <w:pStyle w:val="a3"/>
        <w:divId w:val="1879583127"/>
        <w:rPr>
          <w:rFonts w:hint="eastAsia"/>
          <w:sz w:val="18"/>
          <w:szCs w:val="18"/>
        </w:rPr>
      </w:pPr>
      <w:r>
        <w:rPr>
          <w:rFonts w:hint="eastAsia"/>
          <w:sz w:val="18"/>
          <w:szCs w:val="18"/>
        </w:rPr>
        <w:t>经公司六届十一次董事会及2024年第四次临时股东大会决议，同意公司将已回购尚未使用的股份8,023,810股注销并减少公司注册资本。因库存股注销减少股本8,023,810.00元，减少资本公积股本溢价 228,602,152.00元，减少库存股236,625,962.00 元。</w:t>
      </w:r>
    </w:p>
    <w:p w14:paraId="31A38007" w14:textId="77777777" w:rsidR="0048469E" w:rsidRDefault="00000000">
      <w:pPr>
        <w:pStyle w:val="3"/>
        <w:spacing w:line="280" w:lineRule="exact"/>
        <w:jc w:val="left"/>
        <w:rPr>
          <w:rFonts w:ascii="宋体" w:hAnsi="宋体" w:cs="宋体" w:hint="eastAsia"/>
          <w:b/>
          <w:bCs/>
        </w:rPr>
      </w:pPr>
      <w:bookmarkStart w:id="305" w:name="_Toc989194"/>
      <w:r>
        <w:rPr>
          <w:rFonts w:ascii="宋体" w:hAnsi="宋体" w:cs="宋体"/>
          <w:b/>
          <w:bCs/>
        </w:rPr>
        <w:t>40、资本公积</w:t>
      </w:r>
      <w:bookmarkEnd w:id="305"/>
    </w:p>
    <w:p w14:paraId="6873628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660F5FF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D98F5D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01D316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AFCD12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FF16AE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B9E618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13A0F49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6E05E5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资本溢价（股本溢价）</w:t>
            </w:r>
          </w:p>
        </w:tc>
        <w:tc>
          <w:tcPr>
            <w:tcW w:w="1928" w:type="dxa"/>
            <w:tcBorders>
              <w:top w:val="single" w:sz="2" w:space="0" w:color="auto"/>
              <w:left w:val="single" w:sz="2" w:space="0" w:color="auto"/>
              <w:bottom w:val="single" w:sz="2" w:space="0" w:color="auto"/>
              <w:right w:val="single" w:sz="2" w:space="0" w:color="auto"/>
            </w:tcBorders>
            <w:vAlign w:val="center"/>
          </w:tcPr>
          <w:p w14:paraId="189110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3,740,659,392.60</w:t>
            </w:r>
          </w:p>
        </w:tc>
        <w:tc>
          <w:tcPr>
            <w:tcW w:w="1928" w:type="dxa"/>
            <w:tcBorders>
              <w:top w:val="single" w:sz="2" w:space="0" w:color="auto"/>
              <w:left w:val="single" w:sz="2" w:space="0" w:color="auto"/>
              <w:bottom w:val="single" w:sz="2" w:space="0" w:color="auto"/>
              <w:right w:val="single" w:sz="2" w:space="0" w:color="auto"/>
            </w:tcBorders>
            <w:vAlign w:val="center"/>
          </w:tcPr>
          <w:p w14:paraId="102DC6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2,384,855.53</w:t>
            </w:r>
          </w:p>
        </w:tc>
        <w:tc>
          <w:tcPr>
            <w:tcW w:w="1928" w:type="dxa"/>
            <w:tcBorders>
              <w:top w:val="single" w:sz="2" w:space="0" w:color="auto"/>
              <w:left w:val="single" w:sz="2" w:space="0" w:color="auto"/>
              <w:bottom w:val="single" w:sz="2" w:space="0" w:color="auto"/>
              <w:right w:val="single" w:sz="2" w:space="0" w:color="auto"/>
            </w:tcBorders>
            <w:vAlign w:val="center"/>
          </w:tcPr>
          <w:p w14:paraId="471C93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244,289,416.62</w:t>
            </w:r>
          </w:p>
        </w:tc>
        <w:tc>
          <w:tcPr>
            <w:tcW w:w="1928" w:type="dxa"/>
            <w:tcBorders>
              <w:top w:val="single" w:sz="2" w:space="0" w:color="auto"/>
              <w:left w:val="single" w:sz="2" w:space="0" w:color="auto"/>
              <w:bottom w:val="single" w:sz="2" w:space="0" w:color="auto"/>
              <w:right w:val="single" w:sz="2" w:space="0" w:color="auto"/>
            </w:tcBorders>
            <w:vAlign w:val="center"/>
          </w:tcPr>
          <w:p w14:paraId="2E5BD2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3,498,754,831.51</w:t>
            </w:r>
          </w:p>
        </w:tc>
      </w:tr>
      <w:tr w:rsidR="0048469E" w14:paraId="0377CD0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0D3823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其他资本公积</w:t>
            </w:r>
          </w:p>
        </w:tc>
        <w:tc>
          <w:tcPr>
            <w:tcW w:w="1928" w:type="dxa"/>
            <w:tcBorders>
              <w:top w:val="single" w:sz="2" w:space="0" w:color="auto"/>
              <w:left w:val="single" w:sz="2" w:space="0" w:color="auto"/>
              <w:bottom w:val="single" w:sz="2" w:space="0" w:color="auto"/>
              <w:right w:val="single" w:sz="2" w:space="0" w:color="auto"/>
            </w:tcBorders>
            <w:vAlign w:val="center"/>
          </w:tcPr>
          <w:p w14:paraId="6D3872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259,226,636.56</w:t>
            </w:r>
          </w:p>
        </w:tc>
        <w:tc>
          <w:tcPr>
            <w:tcW w:w="1928" w:type="dxa"/>
            <w:tcBorders>
              <w:top w:val="single" w:sz="2" w:space="0" w:color="auto"/>
              <w:left w:val="single" w:sz="2" w:space="0" w:color="auto"/>
              <w:bottom w:val="single" w:sz="2" w:space="0" w:color="auto"/>
              <w:right w:val="single" w:sz="2" w:space="0" w:color="auto"/>
            </w:tcBorders>
            <w:vAlign w:val="center"/>
          </w:tcPr>
          <w:p w14:paraId="298864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9,248,956.31</w:t>
            </w:r>
          </w:p>
        </w:tc>
        <w:tc>
          <w:tcPr>
            <w:tcW w:w="1928" w:type="dxa"/>
            <w:tcBorders>
              <w:top w:val="single" w:sz="2" w:space="0" w:color="auto"/>
              <w:left w:val="single" w:sz="2" w:space="0" w:color="auto"/>
              <w:bottom w:val="single" w:sz="2" w:space="0" w:color="auto"/>
              <w:right w:val="single" w:sz="2" w:space="0" w:color="auto"/>
            </w:tcBorders>
            <w:vAlign w:val="center"/>
          </w:tcPr>
          <w:p w14:paraId="7094BD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817,517.42</w:t>
            </w:r>
          </w:p>
        </w:tc>
        <w:tc>
          <w:tcPr>
            <w:tcW w:w="1928" w:type="dxa"/>
            <w:tcBorders>
              <w:top w:val="single" w:sz="2" w:space="0" w:color="auto"/>
              <w:left w:val="single" w:sz="2" w:space="0" w:color="auto"/>
              <w:bottom w:val="single" w:sz="2" w:space="0" w:color="auto"/>
              <w:right w:val="single" w:sz="2" w:space="0" w:color="auto"/>
            </w:tcBorders>
            <w:vAlign w:val="center"/>
          </w:tcPr>
          <w:p w14:paraId="154141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267,658,075.45</w:t>
            </w:r>
          </w:p>
        </w:tc>
      </w:tr>
      <w:tr w:rsidR="0048469E" w14:paraId="2777006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601B55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2A960F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3,999,886,029.16</w:t>
            </w:r>
          </w:p>
        </w:tc>
        <w:tc>
          <w:tcPr>
            <w:tcW w:w="1928" w:type="dxa"/>
            <w:tcBorders>
              <w:top w:val="single" w:sz="2" w:space="0" w:color="auto"/>
              <w:left w:val="single" w:sz="2" w:space="0" w:color="auto"/>
              <w:bottom w:val="single" w:sz="2" w:space="0" w:color="auto"/>
              <w:right w:val="single" w:sz="2" w:space="0" w:color="auto"/>
            </w:tcBorders>
            <w:vAlign w:val="center"/>
          </w:tcPr>
          <w:p w14:paraId="59EE3B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11,633,811.84</w:t>
            </w:r>
          </w:p>
        </w:tc>
        <w:tc>
          <w:tcPr>
            <w:tcW w:w="1928" w:type="dxa"/>
            <w:tcBorders>
              <w:top w:val="single" w:sz="2" w:space="0" w:color="auto"/>
              <w:left w:val="single" w:sz="2" w:space="0" w:color="auto"/>
              <w:bottom w:val="single" w:sz="2" w:space="0" w:color="auto"/>
              <w:right w:val="single" w:sz="2" w:space="0" w:color="auto"/>
            </w:tcBorders>
            <w:vAlign w:val="center"/>
          </w:tcPr>
          <w:p w14:paraId="236A01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245,106,934.04</w:t>
            </w:r>
          </w:p>
        </w:tc>
        <w:tc>
          <w:tcPr>
            <w:tcW w:w="1928" w:type="dxa"/>
            <w:tcBorders>
              <w:top w:val="single" w:sz="2" w:space="0" w:color="auto"/>
              <w:left w:val="single" w:sz="2" w:space="0" w:color="auto"/>
              <w:bottom w:val="single" w:sz="2" w:space="0" w:color="auto"/>
              <w:right w:val="single" w:sz="2" w:space="0" w:color="auto"/>
            </w:tcBorders>
            <w:vAlign w:val="center"/>
          </w:tcPr>
          <w:p w14:paraId="34B88F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3,766,412,906.96</w:t>
            </w:r>
          </w:p>
        </w:tc>
      </w:tr>
    </w:tbl>
    <w:p w14:paraId="1B57E9F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其他说明，包括本期增减变动情况、变动原因说明：</w:t>
      </w:r>
    </w:p>
    <w:p w14:paraId="16B8053F" w14:textId="77777777" w:rsidR="00DD3739" w:rsidRDefault="00000000">
      <w:pPr>
        <w:pStyle w:val="a3"/>
        <w:spacing w:before="0" w:beforeAutospacing="0" w:after="0" w:afterAutospacing="0" w:line="360" w:lineRule="auto"/>
        <w:ind w:firstLine="420"/>
        <w:jc w:val="both"/>
        <w:divId w:val="252252052"/>
        <w:rPr>
          <w:rFonts w:ascii="Times New Roman" w:hAnsi="Times New Roman" w:cs="Times New Roman"/>
          <w:sz w:val="21"/>
          <w:szCs w:val="21"/>
        </w:rPr>
      </w:pPr>
      <w:r>
        <w:rPr>
          <w:rFonts w:cs="Times New Roman" w:hint="eastAsia"/>
          <w:sz w:val="18"/>
          <w:szCs w:val="18"/>
        </w:rPr>
        <w:t>1) 资本公积股本溢价变动说明</w:t>
      </w:r>
    </w:p>
    <w:p w14:paraId="2CAE0B2B" w14:textId="77777777" w:rsidR="00DD3739" w:rsidRDefault="00000000">
      <w:pPr>
        <w:pStyle w:val="a3"/>
        <w:spacing w:before="0" w:beforeAutospacing="0" w:after="0" w:afterAutospacing="0" w:line="360" w:lineRule="auto"/>
        <w:ind w:firstLine="420"/>
        <w:jc w:val="both"/>
        <w:divId w:val="252252052"/>
        <w:rPr>
          <w:rFonts w:ascii="Times New Roman" w:hAnsi="Times New Roman" w:cs="Times New Roman"/>
          <w:sz w:val="21"/>
          <w:szCs w:val="21"/>
        </w:rPr>
      </w:pPr>
      <w:r>
        <w:rPr>
          <w:rFonts w:cs="Times New Roman" w:hint="eastAsia"/>
          <w:sz w:val="18"/>
          <w:szCs w:val="18"/>
        </w:rPr>
        <w:t>① 本期增加</w:t>
      </w:r>
    </w:p>
    <w:p w14:paraId="2BEF3CD3" w14:textId="77777777" w:rsidR="00DD3739" w:rsidRDefault="00000000">
      <w:pPr>
        <w:pStyle w:val="a3"/>
        <w:spacing w:before="0" w:beforeAutospacing="0" w:after="0" w:afterAutospacing="0" w:line="360" w:lineRule="auto"/>
        <w:ind w:firstLine="420"/>
        <w:jc w:val="both"/>
        <w:divId w:val="252252052"/>
        <w:rPr>
          <w:rFonts w:ascii="Times New Roman" w:hAnsi="Times New Roman" w:cs="Times New Roman"/>
          <w:sz w:val="21"/>
          <w:szCs w:val="21"/>
        </w:rPr>
      </w:pPr>
      <w:r>
        <w:rPr>
          <w:rFonts w:cs="Times New Roman" w:hint="eastAsia"/>
          <w:sz w:val="18"/>
          <w:szCs w:val="18"/>
        </w:rPr>
        <w:t>2024年12月，公司以1元的价格处置普瑞测激光测量工具（杭州）有限公司35.00%的股权。公司在编制合并财务报表时，因处置少数股权与按照新增持股比例计算应享有上述公司自合并日开始持续计算的净资产份额之间的差额1,031,953.08 元计入资本公积股本溢价。</w:t>
      </w:r>
    </w:p>
    <w:p w14:paraId="13FD3A14" w14:textId="77777777" w:rsidR="00DD3739" w:rsidRDefault="00000000">
      <w:pPr>
        <w:pStyle w:val="a3"/>
        <w:spacing w:before="0" w:beforeAutospacing="0" w:after="0" w:afterAutospacing="0" w:line="360" w:lineRule="auto"/>
        <w:ind w:firstLine="420"/>
        <w:jc w:val="both"/>
        <w:divId w:val="252252052"/>
        <w:rPr>
          <w:rFonts w:ascii="Times New Roman" w:hAnsi="Times New Roman" w:cs="Times New Roman"/>
          <w:sz w:val="21"/>
          <w:szCs w:val="21"/>
        </w:rPr>
      </w:pPr>
      <w:r>
        <w:rPr>
          <w:rFonts w:cs="Times New Roman" w:hint="eastAsia"/>
          <w:sz w:val="18"/>
          <w:szCs w:val="18"/>
        </w:rPr>
        <w:lastRenderedPageBreak/>
        <w:t>2024年11月，公司以18,750,905.39元的价格受让Prim' Tools Limited 13.04%的股权。公司在编制合并财务报表时，因购买少数股权新取得的长期股权投资与按照新增持股比例计算应享有上述公司自合并日开始持续计算的净资产份额之间的差额1,352,902.45元计入资本公积。</w:t>
      </w:r>
    </w:p>
    <w:p w14:paraId="74A9D96B" w14:textId="77777777" w:rsidR="00DD3739" w:rsidRDefault="00000000">
      <w:pPr>
        <w:pStyle w:val="a3"/>
        <w:spacing w:before="0" w:beforeAutospacing="0" w:after="0" w:afterAutospacing="0" w:line="360" w:lineRule="auto"/>
        <w:ind w:firstLine="420"/>
        <w:jc w:val="both"/>
        <w:divId w:val="252252052"/>
        <w:rPr>
          <w:rFonts w:ascii="Times New Roman" w:hAnsi="Times New Roman" w:cs="Times New Roman"/>
          <w:sz w:val="21"/>
          <w:szCs w:val="21"/>
        </w:rPr>
      </w:pPr>
      <w:r>
        <w:rPr>
          <w:rFonts w:cs="Times New Roman" w:hint="eastAsia"/>
          <w:sz w:val="18"/>
          <w:szCs w:val="18"/>
        </w:rPr>
        <w:t>② 本期减少</w:t>
      </w:r>
    </w:p>
    <w:p w14:paraId="3306DB01" w14:textId="77777777" w:rsidR="00DD3739" w:rsidRDefault="00000000">
      <w:pPr>
        <w:pStyle w:val="a3"/>
        <w:spacing w:before="0" w:beforeAutospacing="0" w:after="0" w:afterAutospacing="0" w:line="360" w:lineRule="auto"/>
        <w:ind w:firstLine="420"/>
        <w:jc w:val="both"/>
        <w:divId w:val="252252052"/>
        <w:rPr>
          <w:rFonts w:ascii="Times New Roman" w:hAnsi="Times New Roman" w:cs="Times New Roman"/>
          <w:sz w:val="21"/>
          <w:szCs w:val="21"/>
        </w:rPr>
      </w:pPr>
      <w:r>
        <w:rPr>
          <w:rFonts w:cs="Times New Roman" w:hint="eastAsia"/>
          <w:sz w:val="18"/>
          <w:szCs w:val="18"/>
        </w:rPr>
        <w:t>2024年8月，公司以9,744,000.00元受让杭州欧镭激光技术有限公司少数股东持有的杭州欧镭激光技术有限公司14.00%（为公司穿透计算后的股权比例，下同）的股权。公司在编制合并财务报表时，因购买少数股权新取得的长期股权投资与按照新增持股比例计算应享有上述公司自合并日开始持续计算的净资产份额之间的差额冲减资本公积15,687,264.62元。</w:t>
      </w:r>
    </w:p>
    <w:p w14:paraId="290C7607" w14:textId="77777777" w:rsidR="00DD3739" w:rsidRDefault="00000000">
      <w:pPr>
        <w:pStyle w:val="a3"/>
        <w:spacing w:before="0" w:beforeAutospacing="0" w:after="0" w:afterAutospacing="0" w:line="360" w:lineRule="auto"/>
        <w:ind w:firstLine="420"/>
        <w:jc w:val="both"/>
        <w:divId w:val="252252052"/>
        <w:rPr>
          <w:rFonts w:ascii="Times New Roman" w:hAnsi="Times New Roman" w:cs="Times New Roman"/>
          <w:sz w:val="21"/>
          <w:szCs w:val="21"/>
        </w:rPr>
      </w:pPr>
      <w:r>
        <w:rPr>
          <w:rFonts w:cs="Times New Roman" w:hint="eastAsia"/>
          <w:sz w:val="18"/>
          <w:szCs w:val="18"/>
        </w:rPr>
        <w:t>公司因注销库存股减少资本公积股本溢价 228,602,152.00元，具体详见本报告第十节（七）39之说明。</w:t>
      </w:r>
    </w:p>
    <w:p w14:paraId="5E18BB04" w14:textId="77777777" w:rsidR="00DD3739" w:rsidRDefault="00000000">
      <w:pPr>
        <w:pStyle w:val="a3"/>
        <w:spacing w:before="0" w:beforeAutospacing="0" w:after="0" w:afterAutospacing="0" w:line="360" w:lineRule="auto"/>
        <w:ind w:firstLine="420"/>
        <w:jc w:val="both"/>
        <w:divId w:val="252252052"/>
        <w:rPr>
          <w:rFonts w:ascii="Times New Roman" w:hAnsi="Times New Roman" w:cs="Times New Roman"/>
          <w:sz w:val="21"/>
          <w:szCs w:val="21"/>
        </w:rPr>
      </w:pPr>
      <w:r>
        <w:rPr>
          <w:rFonts w:cs="Times New Roman" w:hint="eastAsia"/>
          <w:sz w:val="18"/>
          <w:szCs w:val="18"/>
        </w:rPr>
        <w:t>2) 资本公积其他资本公积变动说明</w:t>
      </w:r>
    </w:p>
    <w:p w14:paraId="75CB6570" w14:textId="77777777" w:rsidR="00DD3739" w:rsidRDefault="00000000">
      <w:pPr>
        <w:pStyle w:val="a3"/>
        <w:spacing w:before="0" w:beforeAutospacing="0" w:after="0" w:afterAutospacing="0" w:line="360" w:lineRule="auto"/>
        <w:ind w:firstLine="420"/>
        <w:jc w:val="both"/>
        <w:divId w:val="252252052"/>
        <w:rPr>
          <w:rFonts w:ascii="Times New Roman" w:hAnsi="Times New Roman" w:cs="Times New Roman"/>
          <w:sz w:val="21"/>
          <w:szCs w:val="21"/>
        </w:rPr>
      </w:pPr>
      <w:r>
        <w:rPr>
          <w:rFonts w:cs="Times New Roman" w:hint="eastAsia"/>
          <w:sz w:val="18"/>
          <w:szCs w:val="18"/>
        </w:rPr>
        <w:t>公司按持股比例计算应享有的本期浙江国自机器人技术股份有限公司、浙江杭叉控股股份有限公司、宁波东海银行股份有限公司及杭州中策海潮企业管理有限公司除净损益、其他综合收益以及利润分配以外的所有者权益变动的份额，分别调整增加长期股权投资和资本公积其他资本公积-35,203.91元（负数以本期减少列示，下同）、-782,313.51元、 3,569,125.16 元及5,679,831.15元。</w:t>
      </w:r>
    </w:p>
    <w:p w14:paraId="16FF637D" w14:textId="77777777" w:rsidR="0048469E" w:rsidRDefault="00000000">
      <w:pPr>
        <w:pStyle w:val="3"/>
        <w:spacing w:line="280" w:lineRule="exact"/>
        <w:jc w:val="left"/>
        <w:rPr>
          <w:rFonts w:ascii="宋体" w:hAnsi="宋体" w:cs="宋体" w:hint="eastAsia"/>
          <w:b/>
          <w:bCs/>
        </w:rPr>
      </w:pPr>
      <w:bookmarkStart w:id="306" w:name="_Toc989195"/>
      <w:r>
        <w:rPr>
          <w:rFonts w:ascii="宋体" w:hAnsi="宋体" w:cs="宋体"/>
          <w:b/>
          <w:bCs/>
        </w:rPr>
        <w:t>41、库存股</w:t>
      </w:r>
      <w:bookmarkEnd w:id="306"/>
    </w:p>
    <w:p w14:paraId="5E98782B"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5E339CA3"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A46E79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D2F106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196028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2EB180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006C15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3C189FBC"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7D0D13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库存股</w:t>
            </w:r>
          </w:p>
        </w:tc>
        <w:tc>
          <w:tcPr>
            <w:tcW w:w="1928" w:type="dxa"/>
            <w:tcBorders>
              <w:top w:val="single" w:sz="2" w:space="0" w:color="auto"/>
              <w:left w:val="single" w:sz="2" w:space="0" w:color="auto"/>
              <w:bottom w:val="single" w:sz="2" w:space="0" w:color="auto"/>
              <w:right w:val="single" w:sz="2" w:space="0" w:color="auto"/>
            </w:tcBorders>
            <w:vAlign w:val="center"/>
          </w:tcPr>
          <w:p w14:paraId="79AC1A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1928" w:type="dxa"/>
            <w:tcBorders>
              <w:top w:val="single" w:sz="2" w:space="0" w:color="auto"/>
              <w:left w:val="single" w:sz="2" w:space="0" w:color="auto"/>
              <w:bottom w:val="single" w:sz="2" w:space="0" w:color="auto"/>
              <w:right w:val="single" w:sz="2" w:space="0" w:color="auto"/>
            </w:tcBorders>
            <w:vAlign w:val="center"/>
          </w:tcPr>
          <w:p w14:paraId="5A6EFFD1"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F58D2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1928" w:type="dxa"/>
            <w:tcBorders>
              <w:top w:val="single" w:sz="2" w:space="0" w:color="auto"/>
              <w:left w:val="single" w:sz="2" w:space="0" w:color="auto"/>
              <w:bottom w:val="single" w:sz="2" w:space="0" w:color="auto"/>
              <w:right w:val="single" w:sz="2" w:space="0" w:color="auto"/>
            </w:tcBorders>
            <w:vAlign w:val="center"/>
          </w:tcPr>
          <w:p w14:paraId="3D8540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6232585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7B4CEC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0E6CAB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1928" w:type="dxa"/>
            <w:tcBorders>
              <w:top w:val="single" w:sz="2" w:space="0" w:color="auto"/>
              <w:left w:val="single" w:sz="2" w:space="0" w:color="auto"/>
              <w:bottom w:val="single" w:sz="2" w:space="0" w:color="auto"/>
              <w:right w:val="single" w:sz="2" w:space="0" w:color="auto"/>
            </w:tcBorders>
            <w:vAlign w:val="center"/>
          </w:tcPr>
          <w:p w14:paraId="7A035627"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D0D00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236,625,962.00</w:t>
            </w:r>
          </w:p>
        </w:tc>
        <w:tc>
          <w:tcPr>
            <w:tcW w:w="1928" w:type="dxa"/>
            <w:tcBorders>
              <w:top w:val="single" w:sz="2" w:space="0" w:color="auto"/>
              <w:left w:val="single" w:sz="2" w:space="0" w:color="auto"/>
              <w:bottom w:val="single" w:sz="2" w:space="0" w:color="auto"/>
              <w:right w:val="single" w:sz="2" w:space="0" w:color="auto"/>
            </w:tcBorders>
            <w:vAlign w:val="center"/>
          </w:tcPr>
          <w:p w14:paraId="26D8B2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bl>
    <w:p w14:paraId="4073B20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其他说明，包括本期增减变动情况、变动原因说明：</w:t>
      </w:r>
    </w:p>
    <w:p w14:paraId="3180DD9B" w14:textId="77777777" w:rsidR="00DD3739" w:rsidRDefault="00000000">
      <w:pPr>
        <w:pStyle w:val="a3"/>
        <w:spacing w:before="0" w:beforeAutospacing="0" w:after="0" w:afterAutospacing="0"/>
        <w:jc w:val="both"/>
        <w:divId w:val="829908817"/>
        <w:rPr>
          <w:rFonts w:ascii="Times New Roman" w:hAnsi="Times New Roman" w:cs="Times New Roman"/>
          <w:sz w:val="21"/>
          <w:szCs w:val="21"/>
        </w:rPr>
      </w:pPr>
      <w:r>
        <w:rPr>
          <w:rFonts w:cs="Times New Roman" w:hint="eastAsia"/>
          <w:sz w:val="21"/>
          <w:szCs w:val="21"/>
        </w:rPr>
        <w:t>库存股变动原因详见本报告第十节（七）39之说明。</w:t>
      </w:r>
    </w:p>
    <w:p w14:paraId="37C245D9" w14:textId="77777777" w:rsidR="0048469E" w:rsidRDefault="00000000">
      <w:pPr>
        <w:pStyle w:val="3"/>
        <w:spacing w:line="280" w:lineRule="exact"/>
        <w:jc w:val="left"/>
        <w:rPr>
          <w:rFonts w:ascii="宋体" w:hAnsi="宋体" w:cs="宋体" w:hint="eastAsia"/>
          <w:b/>
          <w:bCs/>
        </w:rPr>
      </w:pPr>
      <w:bookmarkStart w:id="307" w:name="_Toc989196"/>
      <w:r>
        <w:rPr>
          <w:rFonts w:ascii="宋体" w:hAnsi="宋体" w:cs="宋体"/>
          <w:b/>
          <w:bCs/>
        </w:rPr>
        <w:t>42、其他综合收益</w:t>
      </w:r>
      <w:bookmarkEnd w:id="307"/>
    </w:p>
    <w:p w14:paraId="32FE54B3"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48469E" w14:paraId="300590EC" w14:textId="77777777">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20419B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25B4E4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6426"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14:paraId="13D700F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A4CD14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7F08E14F" w14:textId="77777777">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0957870" w14:textId="77777777" w:rsidR="0048469E" w:rsidRDefault="0048469E">
            <w:pPr>
              <w:rPr>
                <w:rFonts w:hint="eastAsia"/>
              </w:rPr>
            </w:pPr>
          </w:p>
        </w:tc>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13A3E32" w14:textId="77777777" w:rsidR="0048469E" w:rsidRDefault="0048469E">
            <w:pPr>
              <w:rPr>
                <w:rFonts w:hint="eastAsia"/>
              </w:rPr>
            </w:pP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270F86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本期所得税前发生额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2F5708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减：前期计入其他综合收益当期转入损益</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CEA322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减：前期计入其他综合收益当期转入留存收益</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F93A0F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减：所得税费用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D94166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税后归属于母公司</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052C371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税后归属于少数股东</w:t>
            </w:r>
          </w:p>
        </w:tc>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C499C96" w14:textId="77777777" w:rsidR="0048469E" w:rsidRDefault="0048469E">
            <w:pPr>
              <w:rPr>
                <w:rFonts w:hint="eastAsia"/>
              </w:rPr>
            </w:pPr>
          </w:p>
        </w:tc>
      </w:tr>
      <w:tr w:rsidR="0048469E" w14:paraId="13160C1B"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2B8841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一、不能重分类进损益的其他综合收益</w:t>
            </w:r>
          </w:p>
        </w:tc>
        <w:tc>
          <w:tcPr>
            <w:tcW w:w="1071" w:type="dxa"/>
            <w:tcBorders>
              <w:top w:val="single" w:sz="2" w:space="0" w:color="auto"/>
              <w:left w:val="single" w:sz="2" w:space="0" w:color="auto"/>
              <w:bottom w:val="single" w:sz="2" w:space="0" w:color="auto"/>
              <w:right w:val="single" w:sz="2" w:space="0" w:color="auto"/>
            </w:tcBorders>
            <w:vAlign w:val="center"/>
          </w:tcPr>
          <w:p w14:paraId="4BB051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-94,583,601.48</w:t>
            </w:r>
          </w:p>
        </w:tc>
        <w:tc>
          <w:tcPr>
            <w:tcW w:w="1071" w:type="dxa"/>
            <w:tcBorders>
              <w:top w:val="single" w:sz="2" w:space="0" w:color="auto"/>
              <w:left w:val="single" w:sz="2" w:space="0" w:color="auto"/>
              <w:bottom w:val="single" w:sz="2" w:space="0" w:color="auto"/>
              <w:right w:val="single" w:sz="2" w:space="0" w:color="auto"/>
            </w:tcBorders>
            <w:vAlign w:val="center"/>
          </w:tcPr>
          <w:p w14:paraId="4641F1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-7,639,996.80</w:t>
            </w:r>
          </w:p>
        </w:tc>
        <w:tc>
          <w:tcPr>
            <w:tcW w:w="1071" w:type="dxa"/>
            <w:tcBorders>
              <w:top w:val="single" w:sz="2" w:space="0" w:color="auto"/>
              <w:left w:val="single" w:sz="2" w:space="0" w:color="auto"/>
              <w:bottom w:val="single" w:sz="2" w:space="0" w:color="auto"/>
              <w:right w:val="single" w:sz="2" w:space="0" w:color="auto"/>
            </w:tcBorders>
            <w:vAlign w:val="center"/>
          </w:tcPr>
          <w:p w14:paraId="6AD37C53"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E557C6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09360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-1,021,910.40</w:t>
            </w:r>
          </w:p>
        </w:tc>
        <w:tc>
          <w:tcPr>
            <w:tcW w:w="1071" w:type="dxa"/>
            <w:tcBorders>
              <w:top w:val="single" w:sz="2" w:space="0" w:color="auto"/>
              <w:left w:val="single" w:sz="2" w:space="0" w:color="auto"/>
              <w:bottom w:val="single" w:sz="2" w:space="0" w:color="auto"/>
              <w:right w:val="single" w:sz="2" w:space="0" w:color="auto"/>
            </w:tcBorders>
            <w:vAlign w:val="center"/>
          </w:tcPr>
          <w:p w14:paraId="70EDC9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-6,618,086.40</w:t>
            </w:r>
          </w:p>
        </w:tc>
        <w:tc>
          <w:tcPr>
            <w:tcW w:w="1071" w:type="dxa"/>
            <w:tcBorders>
              <w:top w:val="single" w:sz="2" w:space="0" w:color="auto"/>
              <w:left w:val="single" w:sz="2" w:space="0" w:color="auto"/>
              <w:bottom w:val="single" w:sz="2" w:space="0" w:color="auto"/>
              <w:right w:val="single" w:sz="2" w:space="0" w:color="auto"/>
            </w:tcBorders>
            <w:vAlign w:val="center"/>
          </w:tcPr>
          <w:p w14:paraId="6D4D119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0A849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-101,201,687.88</w:t>
            </w:r>
          </w:p>
        </w:tc>
      </w:tr>
      <w:tr w:rsidR="0048469E" w14:paraId="1A819436"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FDB270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其中：重新计量设</w:t>
            </w:r>
            <w:r>
              <w:rPr>
                <w:rFonts w:ascii="宋体" w:eastAsia="宋体" w:hAnsi="宋体" w:cs="宋体"/>
                <w:sz w:val="18"/>
                <w:szCs w:val="18"/>
              </w:rPr>
              <w:lastRenderedPageBreak/>
              <w:t>定受益计划变动额</w:t>
            </w:r>
          </w:p>
        </w:tc>
        <w:tc>
          <w:tcPr>
            <w:tcW w:w="1071" w:type="dxa"/>
            <w:tcBorders>
              <w:top w:val="single" w:sz="2" w:space="0" w:color="auto"/>
              <w:left w:val="single" w:sz="2" w:space="0" w:color="auto"/>
              <w:bottom w:val="single" w:sz="2" w:space="0" w:color="auto"/>
              <w:right w:val="single" w:sz="2" w:space="0" w:color="auto"/>
            </w:tcBorders>
            <w:vAlign w:val="center"/>
          </w:tcPr>
          <w:p w14:paraId="2575DC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-94,583,60</w:t>
            </w:r>
            <w:r>
              <w:rPr>
                <w:rFonts w:ascii="宋体" w:eastAsia="宋体" w:hAnsi="宋体" w:cs="宋体"/>
                <w:sz w:val="18"/>
                <w:szCs w:val="18"/>
              </w:rPr>
              <w:lastRenderedPageBreak/>
              <w:t>1.48</w:t>
            </w:r>
          </w:p>
        </w:tc>
        <w:tc>
          <w:tcPr>
            <w:tcW w:w="1071" w:type="dxa"/>
            <w:tcBorders>
              <w:top w:val="single" w:sz="2" w:space="0" w:color="auto"/>
              <w:left w:val="single" w:sz="2" w:space="0" w:color="auto"/>
              <w:bottom w:val="single" w:sz="2" w:space="0" w:color="auto"/>
              <w:right w:val="single" w:sz="2" w:space="0" w:color="auto"/>
            </w:tcBorders>
            <w:vAlign w:val="center"/>
          </w:tcPr>
          <w:p w14:paraId="35A7CF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-7,639,996</w:t>
            </w:r>
            <w:r>
              <w:rPr>
                <w:rFonts w:ascii="宋体" w:eastAsia="宋体" w:hAnsi="宋体" w:cs="宋体"/>
                <w:sz w:val="18"/>
                <w:szCs w:val="18"/>
              </w:rPr>
              <w:lastRenderedPageBreak/>
              <w:t>.80</w:t>
            </w:r>
          </w:p>
        </w:tc>
        <w:tc>
          <w:tcPr>
            <w:tcW w:w="1071" w:type="dxa"/>
            <w:tcBorders>
              <w:top w:val="single" w:sz="2" w:space="0" w:color="auto"/>
              <w:left w:val="single" w:sz="2" w:space="0" w:color="auto"/>
              <w:bottom w:val="single" w:sz="2" w:space="0" w:color="auto"/>
              <w:right w:val="single" w:sz="2" w:space="0" w:color="auto"/>
            </w:tcBorders>
            <w:vAlign w:val="center"/>
          </w:tcPr>
          <w:p w14:paraId="01BDFBDD"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074093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E92DB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-1,021,910</w:t>
            </w:r>
            <w:r>
              <w:rPr>
                <w:rFonts w:ascii="宋体" w:eastAsia="宋体" w:hAnsi="宋体" w:cs="宋体"/>
                <w:sz w:val="18"/>
                <w:szCs w:val="18"/>
              </w:rPr>
              <w:lastRenderedPageBreak/>
              <w:t>.40</w:t>
            </w:r>
          </w:p>
        </w:tc>
        <w:tc>
          <w:tcPr>
            <w:tcW w:w="1071" w:type="dxa"/>
            <w:tcBorders>
              <w:top w:val="single" w:sz="2" w:space="0" w:color="auto"/>
              <w:left w:val="single" w:sz="2" w:space="0" w:color="auto"/>
              <w:bottom w:val="single" w:sz="2" w:space="0" w:color="auto"/>
              <w:right w:val="single" w:sz="2" w:space="0" w:color="auto"/>
            </w:tcBorders>
            <w:vAlign w:val="center"/>
          </w:tcPr>
          <w:p w14:paraId="530AF1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-6,618,086</w:t>
            </w:r>
            <w:r>
              <w:rPr>
                <w:rFonts w:ascii="宋体" w:eastAsia="宋体" w:hAnsi="宋体" w:cs="宋体"/>
                <w:sz w:val="18"/>
                <w:szCs w:val="18"/>
              </w:rPr>
              <w:lastRenderedPageBreak/>
              <w:t>.40</w:t>
            </w:r>
          </w:p>
        </w:tc>
        <w:tc>
          <w:tcPr>
            <w:tcW w:w="1071" w:type="dxa"/>
            <w:tcBorders>
              <w:top w:val="single" w:sz="2" w:space="0" w:color="auto"/>
              <w:left w:val="single" w:sz="2" w:space="0" w:color="auto"/>
              <w:bottom w:val="single" w:sz="2" w:space="0" w:color="auto"/>
              <w:right w:val="single" w:sz="2" w:space="0" w:color="auto"/>
            </w:tcBorders>
            <w:vAlign w:val="center"/>
          </w:tcPr>
          <w:p w14:paraId="65E4769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8A770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-101,201,6</w:t>
            </w:r>
            <w:r>
              <w:rPr>
                <w:rFonts w:ascii="宋体" w:eastAsia="宋体" w:hAnsi="宋体" w:cs="宋体"/>
                <w:sz w:val="18"/>
                <w:szCs w:val="18"/>
              </w:rPr>
              <w:lastRenderedPageBreak/>
              <w:t>87.88</w:t>
            </w:r>
          </w:p>
        </w:tc>
      </w:tr>
      <w:tr w:rsidR="0048469E" w14:paraId="2348FA37"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781FA30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二、将重分类进损益的其他综合收益</w:t>
            </w:r>
          </w:p>
        </w:tc>
        <w:tc>
          <w:tcPr>
            <w:tcW w:w="1071" w:type="dxa"/>
            <w:tcBorders>
              <w:top w:val="single" w:sz="2" w:space="0" w:color="auto"/>
              <w:left w:val="single" w:sz="2" w:space="0" w:color="auto"/>
              <w:bottom w:val="single" w:sz="2" w:space="0" w:color="auto"/>
              <w:right w:val="single" w:sz="2" w:space="0" w:color="auto"/>
            </w:tcBorders>
            <w:vAlign w:val="center"/>
          </w:tcPr>
          <w:p w14:paraId="70BDFA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326,037,039.47</w:t>
            </w:r>
          </w:p>
        </w:tc>
        <w:tc>
          <w:tcPr>
            <w:tcW w:w="1071" w:type="dxa"/>
            <w:tcBorders>
              <w:top w:val="single" w:sz="2" w:space="0" w:color="auto"/>
              <w:left w:val="single" w:sz="2" w:space="0" w:color="auto"/>
              <w:bottom w:val="single" w:sz="2" w:space="0" w:color="auto"/>
              <w:right w:val="single" w:sz="2" w:space="0" w:color="auto"/>
            </w:tcBorders>
            <w:vAlign w:val="center"/>
          </w:tcPr>
          <w:p w14:paraId="4352A5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-20,772,541.69</w:t>
            </w:r>
          </w:p>
        </w:tc>
        <w:tc>
          <w:tcPr>
            <w:tcW w:w="1071" w:type="dxa"/>
            <w:tcBorders>
              <w:top w:val="single" w:sz="2" w:space="0" w:color="auto"/>
              <w:left w:val="single" w:sz="2" w:space="0" w:color="auto"/>
              <w:bottom w:val="single" w:sz="2" w:space="0" w:color="auto"/>
              <w:right w:val="single" w:sz="2" w:space="0" w:color="auto"/>
            </w:tcBorders>
            <w:vAlign w:val="center"/>
          </w:tcPr>
          <w:p w14:paraId="54A91D1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6CD7150"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280FD3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97F7A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-20,772,541.69</w:t>
            </w:r>
          </w:p>
        </w:tc>
        <w:tc>
          <w:tcPr>
            <w:tcW w:w="1071" w:type="dxa"/>
            <w:tcBorders>
              <w:top w:val="single" w:sz="2" w:space="0" w:color="auto"/>
              <w:left w:val="single" w:sz="2" w:space="0" w:color="auto"/>
              <w:bottom w:val="single" w:sz="2" w:space="0" w:color="auto"/>
              <w:right w:val="single" w:sz="2" w:space="0" w:color="auto"/>
            </w:tcBorders>
            <w:vAlign w:val="center"/>
          </w:tcPr>
          <w:p w14:paraId="5A9CB7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-2,010,566.74</w:t>
            </w:r>
          </w:p>
        </w:tc>
        <w:tc>
          <w:tcPr>
            <w:tcW w:w="1071" w:type="dxa"/>
            <w:tcBorders>
              <w:top w:val="single" w:sz="2" w:space="0" w:color="auto"/>
              <w:left w:val="single" w:sz="2" w:space="0" w:color="auto"/>
              <w:bottom w:val="single" w:sz="2" w:space="0" w:color="auto"/>
              <w:right w:val="single" w:sz="2" w:space="0" w:color="auto"/>
            </w:tcBorders>
            <w:vAlign w:val="center"/>
          </w:tcPr>
          <w:p w14:paraId="492B75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305,264,497.78</w:t>
            </w:r>
          </w:p>
        </w:tc>
      </w:tr>
      <w:tr w:rsidR="0048469E" w14:paraId="5170D5C1"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1B3C39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其中：权益法下可转损益的其他综合收益</w:t>
            </w:r>
          </w:p>
        </w:tc>
        <w:tc>
          <w:tcPr>
            <w:tcW w:w="1071" w:type="dxa"/>
            <w:tcBorders>
              <w:top w:val="single" w:sz="2" w:space="0" w:color="auto"/>
              <w:left w:val="single" w:sz="2" w:space="0" w:color="auto"/>
              <w:bottom w:val="single" w:sz="2" w:space="0" w:color="auto"/>
              <w:right w:val="single" w:sz="2" w:space="0" w:color="auto"/>
            </w:tcBorders>
            <w:vAlign w:val="center"/>
          </w:tcPr>
          <w:p w14:paraId="2863F0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-32,965,723.38</w:t>
            </w:r>
          </w:p>
        </w:tc>
        <w:tc>
          <w:tcPr>
            <w:tcW w:w="1071" w:type="dxa"/>
            <w:tcBorders>
              <w:top w:val="single" w:sz="2" w:space="0" w:color="auto"/>
              <w:left w:val="single" w:sz="2" w:space="0" w:color="auto"/>
              <w:bottom w:val="single" w:sz="2" w:space="0" w:color="auto"/>
              <w:right w:val="single" w:sz="2" w:space="0" w:color="auto"/>
            </w:tcBorders>
            <w:vAlign w:val="center"/>
          </w:tcPr>
          <w:p w14:paraId="1D1E38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21,124,121.99</w:t>
            </w:r>
          </w:p>
        </w:tc>
        <w:tc>
          <w:tcPr>
            <w:tcW w:w="1071" w:type="dxa"/>
            <w:tcBorders>
              <w:top w:val="single" w:sz="2" w:space="0" w:color="auto"/>
              <w:left w:val="single" w:sz="2" w:space="0" w:color="auto"/>
              <w:bottom w:val="single" w:sz="2" w:space="0" w:color="auto"/>
              <w:right w:val="single" w:sz="2" w:space="0" w:color="auto"/>
            </w:tcBorders>
            <w:vAlign w:val="center"/>
          </w:tcPr>
          <w:p w14:paraId="2B6B154B"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61CA2F5"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3A45A22"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322AE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21,124,121.99</w:t>
            </w:r>
          </w:p>
        </w:tc>
        <w:tc>
          <w:tcPr>
            <w:tcW w:w="1071" w:type="dxa"/>
            <w:tcBorders>
              <w:top w:val="single" w:sz="2" w:space="0" w:color="auto"/>
              <w:left w:val="single" w:sz="2" w:space="0" w:color="auto"/>
              <w:bottom w:val="single" w:sz="2" w:space="0" w:color="auto"/>
              <w:right w:val="single" w:sz="2" w:space="0" w:color="auto"/>
            </w:tcBorders>
            <w:vAlign w:val="center"/>
          </w:tcPr>
          <w:p w14:paraId="449FAAD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C6A34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-11,841,601.39</w:t>
            </w:r>
          </w:p>
        </w:tc>
      </w:tr>
      <w:tr w:rsidR="0048469E" w14:paraId="3B6A5257"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70C536D6"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外币财务报表折算差额</w:t>
            </w:r>
          </w:p>
        </w:tc>
        <w:tc>
          <w:tcPr>
            <w:tcW w:w="1071" w:type="dxa"/>
            <w:tcBorders>
              <w:top w:val="single" w:sz="2" w:space="0" w:color="auto"/>
              <w:left w:val="single" w:sz="2" w:space="0" w:color="auto"/>
              <w:bottom w:val="single" w:sz="2" w:space="0" w:color="auto"/>
              <w:right w:val="single" w:sz="2" w:space="0" w:color="auto"/>
            </w:tcBorders>
            <w:vAlign w:val="center"/>
          </w:tcPr>
          <w:p w14:paraId="58D594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359,002,762.85</w:t>
            </w:r>
          </w:p>
        </w:tc>
        <w:tc>
          <w:tcPr>
            <w:tcW w:w="1071" w:type="dxa"/>
            <w:tcBorders>
              <w:top w:val="single" w:sz="2" w:space="0" w:color="auto"/>
              <w:left w:val="single" w:sz="2" w:space="0" w:color="auto"/>
              <w:bottom w:val="single" w:sz="2" w:space="0" w:color="auto"/>
              <w:right w:val="single" w:sz="2" w:space="0" w:color="auto"/>
            </w:tcBorders>
            <w:vAlign w:val="center"/>
          </w:tcPr>
          <w:p w14:paraId="14BDF7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-41,896,663.68</w:t>
            </w:r>
          </w:p>
        </w:tc>
        <w:tc>
          <w:tcPr>
            <w:tcW w:w="1071" w:type="dxa"/>
            <w:tcBorders>
              <w:top w:val="single" w:sz="2" w:space="0" w:color="auto"/>
              <w:left w:val="single" w:sz="2" w:space="0" w:color="auto"/>
              <w:bottom w:val="single" w:sz="2" w:space="0" w:color="auto"/>
              <w:right w:val="single" w:sz="2" w:space="0" w:color="auto"/>
            </w:tcBorders>
            <w:vAlign w:val="center"/>
          </w:tcPr>
          <w:p w14:paraId="56C9C91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63475E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59C3D77"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5EEE5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-41,896,663.68</w:t>
            </w:r>
          </w:p>
        </w:tc>
        <w:tc>
          <w:tcPr>
            <w:tcW w:w="1071" w:type="dxa"/>
            <w:tcBorders>
              <w:top w:val="single" w:sz="2" w:space="0" w:color="auto"/>
              <w:left w:val="single" w:sz="2" w:space="0" w:color="auto"/>
              <w:bottom w:val="single" w:sz="2" w:space="0" w:color="auto"/>
              <w:right w:val="single" w:sz="2" w:space="0" w:color="auto"/>
            </w:tcBorders>
            <w:vAlign w:val="center"/>
          </w:tcPr>
          <w:p w14:paraId="38E965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-2,010,566.74</w:t>
            </w:r>
          </w:p>
        </w:tc>
        <w:tc>
          <w:tcPr>
            <w:tcW w:w="1071" w:type="dxa"/>
            <w:tcBorders>
              <w:top w:val="single" w:sz="2" w:space="0" w:color="auto"/>
              <w:left w:val="single" w:sz="2" w:space="0" w:color="auto"/>
              <w:bottom w:val="single" w:sz="2" w:space="0" w:color="auto"/>
              <w:right w:val="single" w:sz="2" w:space="0" w:color="auto"/>
            </w:tcBorders>
            <w:vAlign w:val="center"/>
          </w:tcPr>
          <w:p w14:paraId="6CD4D1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317,106,099.17</w:t>
            </w:r>
          </w:p>
        </w:tc>
      </w:tr>
      <w:tr w:rsidR="0048469E" w14:paraId="2FE13AD1"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78E5B21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其他综合收益合计</w:t>
            </w:r>
          </w:p>
        </w:tc>
        <w:tc>
          <w:tcPr>
            <w:tcW w:w="1071" w:type="dxa"/>
            <w:tcBorders>
              <w:top w:val="single" w:sz="2" w:space="0" w:color="auto"/>
              <w:left w:val="single" w:sz="2" w:space="0" w:color="auto"/>
              <w:bottom w:val="single" w:sz="2" w:space="0" w:color="auto"/>
              <w:right w:val="single" w:sz="2" w:space="0" w:color="auto"/>
            </w:tcBorders>
            <w:vAlign w:val="center"/>
          </w:tcPr>
          <w:p w14:paraId="1EEDF8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231,453,437.99</w:t>
            </w:r>
          </w:p>
        </w:tc>
        <w:tc>
          <w:tcPr>
            <w:tcW w:w="1071" w:type="dxa"/>
            <w:tcBorders>
              <w:top w:val="single" w:sz="2" w:space="0" w:color="auto"/>
              <w:left w:val="single" w:sz="2" w:space="0" w:color="auto"/>
              <w:bottom w:val="single" w:sz="2" w:space="0" w:color="auto"/>
              <w:right w:val="single" w:sz="2" w:space="0" w:color="auto"/>
            </w:tcBorders>
            <w:vAlign w:val="center"/>
          </w:tcPr>
          <w:p w14:paraId="2A528A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-28,412,538.49</w:t>
            </w:r>
          </w:p>
        </w:tc>
        <w:tc>
          <w:tcPr>
            <w:tcW w:w="1071" w:type="dxa"/>
            <w:tcBorders>
              <w:top w:val="single" w:sz="2" w:space="0" w:color="auto"/>
              <w:left w:val="single" w:sz="2" w:space="0" w:color="auto"/>
              <w:bottom w:val="single" w:sz="2" w:space="0" w:color="auto"/>
              <w:right w:val="single" w:sz="2" w:space="0" w:color="auto"/>
            </w:tcBorders>
            <w:vAlign w:val="center"/>
          </w:tcPr>
          <w:p w14:paraId="3B9C1B66"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ED3EFA5"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39D73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-1,021,910.40</w:t>
            </w:r>
          </w:p>
        </w:tc>
        <w:tc>
          <w:tcPr>
            <w:tcW w:w="1071" w:type="dxa"/>
            <w:tcBorders>
              <w:top w:val="single" w:sz="2" w:space="0" w:color="auto"/>
              <w:left w:val="single" w:sz="2" w:space="0" w:color="auto"/>
              <w:bottom w:val="single" w:sz="2" w:space="0" w:color="auto"/>
              <w:right w:val="single" w:sz="2" w:space="0" w:color="auto"/>
            </w:tcBorders>
            <w:vAlign w:val="center"/>
          </w:tcPr>
          <w:p w14:paraId="5A6E21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-27,390,628.09</w:t>
            </w:r>
          </w:p>
        </w:tc>
        <w:tc>
          <w:tcPr>
            <w:tcW w:w="1071" w:type="dxa"/>
            <w:tcBorders>
              <w:top w:val="single" w:sz="2" w:space="0" w:color="auto"/>
              <w:left w:val="single" w:sz="2" w:space="0" w:color="auto"/>
              <w:bottom w:val="single" w:sz="2" w:space="0" w:color="auto"/>
              <w:right w:val="single" w:sz="2" w:space="0" w:color="auto"/>
            </w:tcBorders>
            <w:vAlign w:val="center"/>
          </w:tcPr>
          <w:p w14:paraId="4E1976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-2,010,566.74</w:t>
            </w:r>
          </w:p>
        </w:tc>
        <w:tc>
          <w:tcPr>
            <w:tcW w:w="1071" w:type="dxa"/>
            <w:tcBorders>
              <w:top w:val="single" w:sz="2" w:space="0" w:color="auto"/>
              <w:left w:val="single" w:sz="2" w:space="0" w:color="auto"/>
              <w:bottom w:val="single" w:sz="2" w:space="0" w:color="auto"/>
              <w:right w:val="single" w:sz="2" w:space="0" w:color="auto"/>
            </w:tcBorders>
            <w:vAlign w:val="center"/>
          </w:tcPr>
          <w:p w14:paraId="41F6B0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204,062,809.90</w:t>
            </w:r>
          </w:p>
        </w:tc>
      </w:tr>
    </w:tbl>
    <w:p w14:paraId="6E9A32F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其他说明，包括对现金流量套期损益的有效部分转为被套期项目初始确认金额调整：</w:t>
      </w:r>
    </w:p>
    <w:p w14:paraId="2CA26C80" w14:textId="77777777" w:rsidR="0048469E" w:rsidRDefault="0048469E">
      <w:pPr>
        <w:rPr>
          <w:rFonts w:hint="eastAsia"/>
        </w:rPr>
      </w:pPr>
    </w:p>
    <w:p w14:paraId="6E292FA8" w14:textId="77777777" w:rsidR="0048469E" w:rsidRDefault="00000000">
      <w:pPr>
        <w:pStyle w:val="3"/>
        <w:spacing w:line="280" w:lineRule="exact"/>
        <w:jc w:val="left"/>
        <w:rPr>
          <w:rFonts w:ascii="宋体" w:hAnsi="宋体" w:cs="宋体" w:hint="eastAsia"/>
          <w:b/>
          <w:bCs/>
        </w:rPr>
      </w:pPr>
      <w:bookmarkStart w:id="308" w:name="_Toc989197"/>
      <w:r>
        <w:rPr>
          <w:rFonts w:ascii="宋体" w:hAnsi="宋体" w:cs="宋体"/>
          <w:b/>
          <w:bCs/>
        </w:rPr>
        <w:t>43、盈余公积</w:t>
      </w:r>
      <w:bookmarkEnd w:id="308"/>
    </w:p>
    <w:p w14:paraId="3D1632F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5DCFB89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7AE468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3D3D11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008BCA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A3A9BC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576E8D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0A87DDD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4E8E74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法定盈余公积</w:t>
            </w:r>
          </w:p>
        </w:tc>
        <w:tc>
          <w:tcPr>
            <w:tcW w:w="1928" w:type="dxa"/>
            <w:tcBorders>
              <w:top w:val="single" w:sz="2" w:space="0" w:color="auto"/>
              <w:left w:val="single" w:sz="2" w:space="0" w:color="auto"/>
              <w:bottom w:val="single" w:sz="2" w:space="0" w:color="auto"/>
              <w:right w:val="single" w:sz="2" w:space="0" w:color="auto"/>
            </w:tcBorders>
            <w:vAlign w:val="center"/>
          </w:tcPr>
          <w:p w14:paraId="75FC41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788,960,468.06</w:t>
            </w:r>
          </w:p>
        </w:tc>
        <w:tc>
          <w:tcPr>
            <w:tcW w:w="1928" w:type="dxa"/>
            <w:tcBorders>
              <w:top w:val="single" w:sz="2" w:space="0" w:color="auto"/>
              <w:left w:val="single" w:sz="2" w:space="0" w:color="auto"/>
              <w:bottom w:val="single" w:sz="2" w:space="0" w:color="auto"/>
              <w:right w:val="single" w:sz="2" w:space="0" w:color="auto"/>
            </w:tcBorders>
            <w:vAlign w:val="center"/>
          </w:tcPr>
          <w:p w14:paraId="6974BD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141,980,113.18</w:t>
            </w:r>
          </w:p>
        </w:tc>
        <w:tc>
          <w:tcPr>
            <w:tcW w:w="1928" w:type="dxa"/>
            <w:tcBorders>
              <w:top w:val="single" w:sz="2" w:space="0" w:color="auto"/>
              <w:left w:val="single" w:sz="2" w:space="0" w:color="auto"/>
              <w:bottom w:val="single" w:sz="2" w:space="0" w:color="auto"/>
              <w:right w:val="single" w:sz="2" w:space="0" w:color="auto"/>
            </w:tcBorders>
            <w:vAlign w:val="center"/>
          </w:tcPr>
          <w:p w14:paraId="3E93A663"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162E8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930,940,581.24</w:t>
            </w:r>
          </w:p>
        </w:tc>
      </w:tr>
      <w:tr w:rsidR="0048469E" w14:paraId="442CCD7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956AE5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14:paraId="2D6B17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788,960,468.06</w:t>
            </w:r>
          </w:p>
        </w:tc>
        <w:tc>
          <w:tcPr>
            <w:tcW w:w="1928" w:type="dxa"/>
            <w:tcBorders>
              <w:top w:val="single" w:sz="2" w:space="0" w:color="auto"/>
              <w:left w:val="single" w:sz="2" w:space="0" w:color="auto"/>
              <w:bottom w:val="single" w:sz="2" w:space="0" w:color="auto"/>
              <w:right w:val="single" w:sz="2" w:space="0" w:color="auto"/>
            </w:tcBorders>
            <w:vAlign w:val="center"/>
          </w:tcPr>
          <w:p w14:paraId="0076FF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141,980,113.18</w:t>
            </w:r>
          </w:p>
        </w:tc>
        <w:tc>
          <w:tcPr>
            <w:tcW w:w="1928" w:type="dxa"/>
            <w:tcBorders>
              <w:top w:val="single" w:sz="2" w:space="0" w:color="auto"/>
              <w:left w:val="single" w:sz="2" w:space="0" w:color="auto"/>
              <w:bottom w:val="single" w:sz="2" w:space="0" w:color="auto"/>
              <w:right w:val="single" w:sz="2" w:space="0" w:color="auto"/>
            </w:tcBorders>
            <w:vAlign w:val="center"/>
          </w:tcPr>
          <w:p w14:paraId="7028C401"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6F445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930,940,581.24</w:t>
            </w:r>
          </w:p>
        </w:tc>
      </w:tr>
    </w:tbl>
    <w:p w14:paraId="05D2A1E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盈余公积说明，包括本期增减变动情况、变动原因说明：</w:t>
      </w:r>
    </w:p>
    <w:p w14:paraId="7C98D3D5" w14:textId="77777777" w:rsidR="00DD3739" w:rsidRDefault="00000000">
      <w:pPr>
        <w:pStyle w:val="a3"/>
        <w:divId w:val="605305251"/>
        <w:rPr>
          <w:rFonts w:hint="eastAsia"/>
          <w:sz w:val="18"/>
          <w:szCs w:val="18"/>
        </w:rPr>
      </w:pPr>
      <w:r>
        <w:rPr>
          <w:rFonts w:hint="eastAsia"/>
          <w:sz w:val="18"/>
          <w:szCs w:val="18"/>
        </w:rPr>
        <w:t>本期增加系根据公司章程的规定，按本期母公司实现的净利润提取10%的法定盈余公积。</w:t>
      </w:r>
    </w:p>
    <w:p w14:paraId="0E037AD5" w14:textId="77777777" w:rsidR="0048469E" w:rsidRDefault="00000000">
      <w:pPr>
        <w:pStyle w:val="3"/>
        <w:spacing w:line="280" w:lineRule="exact"/>
        <w:jc w:val="left"/>
        <w:rPr>
          <w:rFonts w:ascii="宋体" w:hAnsi="宋体" w:cs="宋体" w:hint="eastAsia"/>
          <w:b/>
          <w:bCs/>
        </w:rPr>
      </w:pPr>
      <w:bookmarkStart w:id="309" w:name="_Toc989198"/>
      <w:r>
        <w:rPr>
          <w:rFonts w:ascii="宋体" w:hAnsi="宋体" w:cs="宋体"/>
          <w:b/>
          <w:bCs/>
        </w:rPr>
        <w:t>44、未分配利润</w:t>
      </w:r>
      <w:bookmarkEnd w:id="309"/>
    </w:p>
    <w:p w14:paraId="368BF8F3"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5336EA5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DA454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AA0040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C6DDC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w:t>
            </w:r>
          </w:p>
        </w:tc>
      </w:tr>
      <w:tr w:rsidR="0048469E" w14:paraId="579CD83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CC8FDA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调整前上期末未分配利润</w:t>
            </w:r>
          </w:p>
        </w:tc>
        <w:tc>
          <w:tcPr>
            <w:tcW w:w="3213" w:type="dxa"/>
            <w:tcBorders>
              <w:top w:val="single" w:sz="2" w:space="0" w:color="auto"/>
              <w:left w:val="single" w:sz="2" w:space="0" w:color="auto"/>
              <w:bottom w:val="single" w:sz="2" w:space="0" w:color="auto"/>
              <w:right w:val="single" w:sz="2" w:space="0" w:color="auto"/>
            </w:tcBorders>
            <w:vAlign w:val="center"/>
          </w:tcPr>
          <w:p w14:paraId="45B78E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8,861,804,110.41</w:t>
            </w:r>
          </w:p>
        </w:tc>
        <w:tc>
          <w:tcPr>
            <w:tcW w:w="3213" w:type="dxa"/>
            <w:tcBorders>
              <w:top w:val="single" w:sz="2" w:space="0" w:color="auto"/>
              <w:left w:val="single" w:sz="2" w:space="0" w:color="auto"/>
              <w:bottom w:val="single" w:sz="2" w:space="0" w:color="auto"/>
              <w:right w:val="single" w:sz="2" w:space="0" w:color="auto"/>
            </w:tcBorders>
            <w:vAlign w:val="center"/>
          </w:tcPr>
          <w:p w14:paraId="2DDB78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7,702,625,494.43</w:t>
            </w:r>
          </w:p>
        </w:tc>
      </w:tr>
      <w:tr w:rsidR="0048469E" w14:paraId="0D669ED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1EA4D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调整后期初未分配利润</w:t>
            </w:r>
          </w:p>
        </w:tc>
        <w:tc>
          <w:tcPr>
            <w:tcW w:w="3213" w:type="dxa"/>
            <w:tcBorders>
              <w:top w:val="single" w:sz="2" w:space="0" w:color="auto"/>
              <w:left w:val="single" w:sz="2" w:space="0" w:color="auto"/>
              <w:bottom w:val="single" w:sz="2" w:space="0" w:color="auto"/>
              <w:right w:val="single" w:sz="2" w:space="0" w:color="auto"/>
            </w:tcBorders>
            <w:vAlign w:val="center"/>
          </w:tcPr>
          <w:p w14:paraId="2DA6D2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8,861,804,110.41</w:t>
            </w:r>
          </w:p>
        </w:tc>
        <w:tc>
          <w:tcPr>
            <w:tcW w:w="3213" w:type="dxa"/>
            <w:tcBorders>
              <w:top w:val="single" w:sz="2" w:space="0" w:color="auto"/>
              <w:left w:val="single" w:sz="2" w:space="0" w:color="auto"/>
              <w:bottom w:val="single" w:sz="2" w:space="0" w:color="auto"/>
              <w:right w:val="single" w:sz="2" w:space="0" w:color="auto"/>
            </w:tcBorders>
            <w:vAlign w:val="center"/>
          </w:tcPr>
          <w:p w14:paraId="73E759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7,702,625,494.43</w:t>
            </w:r>
          </w:p>
        </w:tc>
      </w:tr>
      <w:tr w:rsidR="0048469E" w14:paraId="27E278C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E7F1F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加：本期归属于母公司所有者的净利润</w:t>
            </w:r>
          </w:p>
        </w:tc>
        <w:tc>
          <w:tcPr>
            <w:tcW w:w="3213" w:type="dxa"/>
            <w:tcBorders>
              <w:top w:val="single" w:sz="2" w:space="0" w:color="auto"/>
              <w:left w:val="single" w:sz="2" w:space="0" w:color="auto"/>
              <w:bottom w:val="single" w:sz="2" w:space="0" w:color="auto"/>
              <w:right w:val="single" w:sz="2" w:space="0" w:color="auto"/>
            </w:tcBorders>
            <w:vAlign w:val="center"/>
          </w:tcPr>
          <w:p w14:paraId="413AB7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2,303,624,287.24</w:t>
            </w:r>
          </w:p>
        </w:tc>
        <w:tc>
          <w:tcPr>
            <w:tcW w:w="3213" w:type="dxa"/>
            <w:tcBorders>
              <w:top w:val="single" w:sz="2" w:space="0" w:color="auto"/>
              <w:left w:val="single" w:sz="2" w:space="0" w:color="auto"/>
              <w:bottom w:val="single" w:sz="2" w:space="0" w:color="auto"/>
              <w:right w:val="single" w:sz="2" w:space="0" w:color="auto"/>
            </w:tcBorders>
            <w:vAlign w:val="center"/>
          </w:tcPr>
          <w:p w14:paraId="04AACF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1,691,612,756.79</w:t>
            </w:r>
          </w:p>
        </w:tc>
      </w:tr>
      <w:tr w:rsidR="0048469E" w14:paraId="6789EFB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640618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减：提取法定盈余公积</w:t>
            </w:r>
          </w:p>
        </w:tc>
        <w:tc>
          <w:tcPr>
            <w:tcW w:w="3213" w:type="dxa"/>
            <w:tcBorders>
              <w:top w:val="single" w:sz="2" w:space="0" w:color="auto"/>
              <w:left w:val="single" w:sz="2" w:space="0" w:color="auto"/>
              <w:bottom w:val="single" w:sz="2" w:space="0" w:color="auto"/>
              <w:right w:val="single" w:sz="2" w:space="0" w:color="auto"/>
            </w:tcBorders>
            <w:vAlign w:val="center"/>
          </w:tcPr>
          <w:p w14:paraId="5EE96B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141,980,113.18</w:t>
            </w:r>
          </w:p>
        </w:tc>
        <w:tc>
          <w:tcPr>
            <w:tcW w:w="3213" w:type="dxa"/>
            <w:tcBorders>
              <w:top w:val="single" w:sz="2" w:space="0" w:color="auto"/>
              <w:left w:val="single" w:sz="2" w:space="0" w:color="auto"/>
              <w:bottom w:val="single" w:sz="2" w:space="0" w:color="auto"/>
              <w:right w:val="single" w:sz="2" w:space="0" w:color="auto"/>
            </w:tcBorders>
            <w:vAlign w:val="center"/>
          </w:tcPr>
          <w:p w14:paraId="3BC74A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125,117,089.02</w:t>
            </w:r>
          </w:p>
        </w:tc>
      </w:tr>
      <w:tr w:rsidR="0048469E" w14:paraId="153D0C0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BF651A"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应付普通股股利</w:t>
            </w:r>
          </w:p>
        </w:tc>
        <w:tc>
          <w:tcPr>
            <w:tcW w:w="3213" w:type="dxa"/>
            <w:tcBorders>
              <w:top w:val="single" w:sz="2" w:space="0" w:color="auto"/>
              <w:left w:val="single" w:sz="2" w:space="0" w:color="auto"/>
              <w:bottom w:val="single" w:sz="2" w:space="0" w:color="auto"/>
              <w:right w:val="single" w:sz="2" w:space="0" w:color="auto"/>
            </w:tcBorders>
            <w:vAlign w:val="center"/>
          </w:tcPr>
          <w:p w14:paraId="169673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716,686,909.20</w:t>
            </w:r>
          </w:p>
        </w:tc>
        <w:tc>
          <w:tcPr>
            <w:tcW w:w="3213" w:type="dxa"/>
            <w:tcBorders>
              <w:top w:val="single" w:sz="2" w:space="0" w:color="auto"/>
              <w:left w:val="single" w:sz="2" w:space="0" w:color="auto"/>
              <w:bottom w:val="single" w:sz="2" w:space="0" w:color="auto"/>
              <w:right w:val="single" w:sz="2" w:space="0" w:color="auto"/>
            </w:tcBorders>
            <w:vAlign w:val="center"/>
          </w:tcPr>
          <w:p w14:paraId="24E58C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407,317,051.79</w:t>
            </w:r>
          </w:p>
        </w:tc>
      </w:tr>
      <w:tr w:rsidR="0048469E" w14:paraId="367B96A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042E8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期末未分配利润</w:t>
            </w:r>
          </w:p>
        </w:tc>
        <w:tc>
          <w:tcPr>
            <w:tcW w:w="3213" w:type="dxa"/>
            <w:tcBorders>
              <w:top w:val="single" w:sz="2" w:space="0" w:color="auto"/>
              <w:left w:val="single" w:sz="2" w:space="0" w:color="auto"/>
              <w:bottom w:val="single" w:sz="2" w:space="0" w:color="auto"/>
              <w:right w:val="single" w:sz="2" w:space="0" w:color="auto"/>
            </w:tcBorders>
            <w:vAlign w:val="center"/>
          </w:tcPr>
          <w:p w14:paraId="557AE3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10,306,761,375.27</w:t>
            </w:r>
          </w:p>
        </w:tc>
        <w:tc>
          <w:tcPr>
            <w:tcW w:w="3213" w:type="dxa"/>
            <w:tcBorders>
              <w:top w:val="single" w:sz="2" w:space="0" w:color="auto"/>
              <w:left w:val="single" w:sz="2" w:space="0" w:color="auto"/>
              <w:bottom w:val="single" w:sz="2" w:space="0" w:color="auto"/>
              <w:right w:val="single" w:sz="2" w:space="0" w:color="auto"/>
            </w:tcBorders>
            <w:vAlign w:val="center"/>
          </w:tcPr>
          <w:p w14:paraId="667BCD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8,861,804,110.41</w:t>
            </w:r>
          </w:p>
        </w:tc>
      </w:tr>
    </w:tbl>
    <w:p w14:paraId="3E4EA9C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调整期初未分配利润明细：</w:t>
      </w:r>
    </w:p>
    <w:p w14:paraId="6AD42AD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1）、由于《企业会计准则》及其相关新规定进行追溯调整，影响期初未分配利润0.00元。</w:t>
      </w:r>
    </w:p>
    <w:p w14:paraId="687C0AA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2）、由于会计政策变更，影响期初未分配利润0.00元。</w:t>
      </w:r>
    </w:p>
    <w:p w14:paraId="79B1FB2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3）、由于重大会计差错更正，影响期初未分配利润0.00元。</w:t>
      </w:r>
    </w:p>
    <w:p w14:paraId="3BFC76A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4）、由于同一控制导致的合并范围变更，影响期初未分配利润0.00元。</w:t>
      </w:r>
    </w:p>
    <w:p w14:paraId="5F61F2E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5）、其他调整合计影响期初未分配利润0.00元。</w:t>
      </w:r>
    </w:p>
    <w:p w14:paraId="4BB0BE98" w14:textId="77777777" w:rsidR="0048469E" w:rsidRDefault="00000000">
      <w:pPr>
        <w:pStyle w:val="3"/>
        <w:spacing w:line="280" w:lineRule="exact"/>
        <w:jc w:val="left"/>
        <w:rPr>
          <w:rFonts w:ascii="宋体" w:hAnsi="宋体" w:cs="宋体" w:hint="eastAsia"/>
          <w:b/>
          <w:bCs/>
        </w:rPr>
      </w:pPr>
      <w:bookmarkStart w:id="310" w:name="_Toc989199"/>
      <w:r>
        <w:rPr>
          <w:rFonts w:ascii="宋体" w:hAnsi="宋体" w:cs="宋体"/>
          <w:b/>
          <w:bCs/>
        </w:rPr>
        <w:t>45、营业收入和营业成本</w:t>
      </w:r>
      <w:bookmarkEnd w:id="310"/>
    </w:p>
    <w:p w14:paraId="568CA0EA" w14:textId="77777777" w:rsidR="00DD3739" w:rsidRDefault="00000000">
      <w:pPr>
        <w:pStyle w:val="a3"/>
        <w:spacing w:before="0" w:beforeAutospacing="0" w:after="0" w:afterAutospacing="0" w:line="360" w:lineRule="auto"/>
        <w:ind w:firstLine="420"/>
        <w:jc w:val="both"/>
        <w:divId w:val="1687322374"/>
        <w:rPr>
          <w:rFonts w:ascii="Times New Roman" w:eastAsia="仿宋" w:hAnsi="Times New Roman" w:cs="Times New Roman"/>
          <w:sz w:val="21"/>
          <w:szCs w:val="21"/>
        </w:rPr>
      </w:pPr>
      <w:r>
        <w:rPr>
          <w:rFonts w:cs="Times New Roman" w:hint="eastAsia"/>
          <w:sz w:val="18"/>
          <w:szCs w:val="18"/>
        </w:rPr>
        <w:t>(1) 明细情况</w:t>
      </w:r>
    </w:p>
    <w:tbl>
      <w:tblPr>
        <w:tblW w:w="5090" w:type="pct"/>
        <w:tblCellMar>
          <w:top w:w="15" w:type="dxa"/>
          <w:left w:w="15" w:type="dxa"/>
          <w:bottom w:w="15" w:type="dxa"/>
          <w:right w:w="15" w:type="dxa"/>
        </w:tblCellMar>
        <w:tblLook w:val="04A0" w:firstRow="1" w:lastRow="0" w:firstColumn="1" w:lastColumn="0" w:noHBand="0" w:noVBand="1"/>
      </w:tblPr>
      <w:tblGrid>
        <w:gridCol w:w="1955"/>
        <w:gridCol w:w="2019"/>
        <w:gridCol w:w="2019"/>
        <w:gridCol w:w="2019"/>
        <w:gridCol w:w="2018"/>
      </w:tblGrid>
      <w:tr w:rsidR="00DD3739" w14:paraId="123D9E8F" w14:textId="77777777">
        <w:trPr>
          <w:divId w:val="1687322374"/>
          <w:trHeight w:val="454"/>
        </w:trPr>
        <w:tc>
          <w:tcPr>
            <w:tcW w:w="97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0606B9" w14:textId="77777777" w:rsidR="00DD3739" w:rsidRDefault="00000000">
            <w:pPr>
              <w:pStyle w:val="a3"/>
              <w:spacing w:before="0" w:beforeAutospacing="0" w:after="0" w:afterAutospacing="0"/>
              <w:ind w:firstLine="180"/>
              <w:rPr>
                <w:rFonts w:ascii="Times New Roman" w:hAnsi="Times New Roman" w:cs="Times New Roman"/>
                <w:sz w:val="21"/>
                <w:szCs w:val="21"/>
              </w:rPr>
            </w:pPr>
            <w:r>
              <w:rPr>
                <w:rFonts w:cs="Times New Roman" w:hint="eastAsia"/>
                <w:sz w:val="18"/>
                <w:szCs w:val="18"/>
              </w:rPr>
              <w:t>项  目</w:t>
            </w:r>
          </w:p>
        </w:tc>
        <w:tc>
          <w:tcPr>
            <w:tcW w:w="20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3CDF9E"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本期数</w:t>
            </w:r>
          </w:p>
        </w:tc>
        <w:tc>
          <w:tcPr>
            <w:tcW w:w="20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5B8657"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上年同期数</w:t>
            </w:r>
          </w:p>
        </w:tc>
      </w:tr>
      <w:tr w:rsidR="00DD3739" w14:paraId="056C376A" w14:textId="77777777">
        <w:trPr>
          <w:divId w:val="1687322374"/>
          <w:trHeight w:val="454"/>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0F89D74" w14:textId="77777777" w:rsidR="00DD3739" w:rsidRDefault="00DD3739">
            <w:pPr>
              <w:rPr>
                <w:rFonts w:ascii="Times New Roman" w:eastAsia="宋体" w:hAnsi="Times New Roman" w:cs="Times New Roman"/>
                <w:sz w:val="21"/>
                <w:szCs w:val="21"/>
              </w:rPr>
            </w:pPr>
          </w:p>
        </w:tc>
        <w:tc>
          <w:tcPr>
            <w:tcW w:w="100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BD4C4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收入</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22F65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成本</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502457"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收入</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8F102C"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成本</w:t>
            </w:r>
          </w:p>
        </w:tc>
      </w:tr>
      <w:tr w:rsidR="00DD3739" w14:paraId="2B3B9075" w14:textId="77777777">
        <w:trPr>
          <w:divId w:val="1687322374"/>
          <w:trHeight w:val="454"/>
        </w:trPr>
        <w:tc>
          <w:tcPr>
            <w:tcW w:w="97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967F4D"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主营业务收入</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9E83B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14,735,499,758.36 </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30D08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10,013,591,820.11 </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BD00A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10,865,309,434.63</w:t>
            </w:r>
          </w:p>
        </w:tc>
        <w:tc>
          <w:tcPr>
            <w:tcW w:w="1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CF855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7,423,231,250.13</w:t>
            </w:r>
          </w:p>
        </w:tc>
      </w:tr>
      <w:tr w:rsidR="00DD3739" w14:paraId="7DFB850D" w14:textId="77777777">
        <w:trPr>
          <w:divId w:val="1687322374"/>
          <w:trHeight w:val="454"/>
        </w:trPr>
        <w:tc>
          <w:tcPr>
            <w:tcW w:w="97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21AC47"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其他业务收入</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DAD61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59,953,534.89 </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550AD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45,246,763.47 </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8D16E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64,683,367.69</w:t>
            </w:r>
          </w:p>
        </w:tc>
        <w:tc>
          <w:tcPr>
            <w:tcW w:w="1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B42BA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30,890,842.06</w:t>
            </w:r>
          </w:p>
        </w:tc>
      </w:tr>
      <w:tr w:rsidR="00DD3739" w14:paraId="07447B6E" w14:textId="77777777">
        <w:trPr>
          <w:divId w:val="1687322374"/>
          <w:trHeight w:val="454"/>
        </w:trPr>
        <w:tc>
          <w:tcPr>
            <w:tcW w:w="97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2C31CB" w14:textId="77777777" w:rsidR="00DD3739" w:rsidRDefault="00000000">
            <w:pPr>
              <w:pStyle w:val="a3"/>
              <w:spacing w:before="0" w:beforeAutospacing="0" w:after="0" w:afterAutospacing="0"/>
              <w:ind w:firstLine="180"/>
              <w:rPr>
                <w:rFonts w:ascii="Times New Roman" w:hAnsi="Times New Roman" w:cs="Times New Roman"/>
                <w:sz w:val="21"/>
                <w:szCs w:val="21"/>
              </w:rPr>
            </w:pPr>
            <w:r>
              <w:rPr>
                <w:rFonts w:cs="Times New Roman" w:hint="eastAsia"/>
                <w:sz w:val="18"/>
                <w:szCs w:val="18"/>
              </w:rPr>
              <w:t>合  计</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7F0C2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14,795,453,293.25 </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01A14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10,058,838,583.58 </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95500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10,929,992,802.32</w:t>
            </w:r>
          </w:p>
        </w:tc>
        <w:tc>
          <w:tcPr>
            <w:tcW w:w="1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2CD71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7,454,122,092.19</w:t>
            </w:r>
          </w:p>
        </w:tc>
      </w:tr>
      <w:tr w:rsidR="00DD3739" w14:paraId="3A3665D5" w14:textId="77777777">
        <w:trPr>
          <w:divId w:val="1687322374"/>
          <w:trHeight w:val="454"/>
        </w:trPr>
        <w:tc>
          <w:tcPr>
            <w:tcW w:w="97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3FD7EA"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其中：与客户之间的合同产生的收入</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4B2B9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14,780,979,780.81</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D4E65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10,052,877,238.75 </w:t>
            </w:r>
          </w:p>
        </w:tc>
        <w:tc>
          <w:tcPr>
            <w:tcW w:w="17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94D22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10,905,014,276.29</w:t>
            </w:r>
          </w:p>
        </w:tc>
        <w:tc>
          <w:tcPr>
            <w:tcW w:w="1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4EC70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7,448,115,357.77</w:t>
            </w:r>
          </w:p>
        </w:tc>
      </w:tr>
    </w:tbl>
    <w:p w14:paraId="53ED73BF" w14:textId="77777777" w:rsidR="00DD3739" w:rsidRDefault="00000000">
      <w:pPr>
        <w:widowControl/>
        <w:numPr>
          <w:ilvl w:val="0"/>
          <w:numId w:val="1"/>
        </w:numPr>
        <w:spacing w:before="100" w:beforeAutospacing="1" w:after="100" w:afterAutospacing="1" w:line="240" w:lineRule="auto"/>
        <w:divId w:val="1687322374"/>
        <w:rPr>
          <w:rFonts w:ascii="仿宋" w:eastAsia="仿宋" w:hAnsi="仿宋" w:cs="宋体" w:hint="eastAsia"/>
          <w:sz w:val="21"/>
          <w:szCs w:val="21"/>
        </w:rPr>
      </w:pPr>
      <w:r>
        <w:rPr>
          <w:rFonts w:hint="eastAsia"/>
          <w:sz w:val="18"/>
          <w:szCs w:val="18"/>
        </w:rPr>
        <w:t>收入分解信息</w:t>
      </w:r>
    </w:p>
    <w:p w14:paraId="577E3848" w14:textId="77777777" w:rsidR="00DD3739" w:rsidRDefault="00000000">
      <w:pPr>
        <w:pStyle w:val="a3"/>
        <w:spacing w:before="0" w:beforeAutospacing="0" w:after="0" w:afterAutospacing="0" w:line="360" w:lineRule="auto"/>
        <w:ind w:firstLine="420"/>
        <w:jc w:val="both"/>
        <w:divId w:val="1687322374"/>
        <w:rPr>
          <w:rFonts w:ascii="Times New Roman" w:eastAsia="仿宋" w:hAnsi="Times New Roman" w:cs="Times New Roman"/>
          <w:sz w:val="21"/>
          <w:szCs w:val="21"/>
        </w:rPr>
      </w:pPr>
      <w:r>
        <w:rPr>
          <w:rFonts w:cs="Times New Roman" w:hint="eastAsia"/>
          <w:sz w:val="18"/>
          <w:szCs w:val="18"/>
        </w:rPr>
        <w:t>1) 收入按商品或服务类型分解信息详见本报告第十节(十七)之说明。</w:t>
      </w:r>
    </w:p>
    <w:p w14:paraId="20421074" w14:textId="77777777" w:rsidR="00DD3739" w:rsidRDefault="00000000">
      <w:pPr>
        <w:pStyle w:val="a3"/>
        <w:spacing w:before="0" w:beforeAutospacing="0" w:after="0" w:afterAutospacing="0" w:line="360" w:lineRule="auto"/>
        <w:ind w:firstLine="420"/>
        <w:jc w:val="both"/>
        <w:divId w:val="1687322374"/>
        <w:rPr>
          <w:rFonts w:ascii="Times New Roman" w:eastAsia="仿宋" w:hAnsi="Times New Roman" w:cs="Times New Roman"/>
          <w:sz w:val="21"/>
          <w:szCs w:val="21"/>
        </w:rPr>
      </w:pPr>
      <w:r>
        <w:rPr>
          <w:rFonts w:cs="Times New Roman" w:hint="eastAsia"/>
          <w:sz w:val="18"/>
          <w:szCs w:val="18"/>
        </w:rPr>
        <w:t>2) 与客户之间的合同产生的收入按商品或服务转让时间分解</w:t>
      </w:r>
    </w:p>
    <w:tbl>
      <w:tblPr>
        <w:tblW w:w="5000" w:type="pct"/>
        <w:tblCellMar>
          <w:top w:w="15" w:type="dxa"/>
          <w:left w:w="15" w:type="dxa"/>
          <w:bottom w:w="15" w:type="dxa"/>
          <w:right w:w="15" w:type="dxa"/>
        </w:tblCellMar>
        <w:tblLook w:val="04A0" w:firstRow="1" w:lastRow="0" w:firstColumn="1" w:lastColumn="0" w:noHBand="0" w:noVBand="1"/>
      </w:tblPr>
      <w:tblGrid>
        <w:gridCol w:w="4952"/>
        <w:gridCol w:w="2428"/>
        <w:gridCol w:w="2473"/>
      </w:tblGrid>
      <w:tr w:rsidR="00DD3739" w14:paraId="7B7C4EB0" w14:textId="77777777">
        <w:trPr>
          <w:divId w:val="1687322374"/>
          <w:trHeight w:val="454"/>
        </w:trPr>
        <w:tc>
          <w:tcPr>
            <w:tcW w:w="25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7DF401"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项  目</w:t>
            </w:r>
          </w:p>
        </w:tc>
        <w:tc>
          <w:tcPr>
            <w:tcW w:w="12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06973D"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本期数</w:t>
            </w: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E4E6F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上年同期数</w:t>
            </w:r>
          </w:p>
        </w:tc>
      </w:tr>
      <w:tr w:rsidR="00DD3739" w14:paraId="62852DD7" w14:textId="77777777">
        <w:trPr>
          <w:divId w:val="1687322374"/>
          <w:trHeight w:val="454"/>
        </w:trPr>
        <w:tc>
          <w:tcPr>
            <w:tcW w:w="25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E3BD68"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在某一时点确认收入</w:t>
            </w:r>
          </w:p>
        </w:tc>
        <w:tc>
          <w:tcPr>
            <w:tcW w:w="12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E6283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sz w:val="18"/>
                <w:szCs w:val="18"/>
              </w:rPr>
              <w:t>14,780,979,780.81</w:t>
            </w:r>
          </w:p>
        </w:tc>
        <w:tc>
          <w:tcPr>
            <w:tcW w:w="12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A1429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10,905,014,276.29</w:t>
            </w:r>
          </w:p>
        </w:tc>
      </w:tr>
      <w:tr w:rsidR="00DD3739" w14:paraId="732A02E1" w14:textId="77777777">
        <w:trPr>
          <w:divId w:val="1687322374"/>
          <w:trHeight w:val="454"/>
        </w:trPr>
        <w:tc>
          <w:tcPr>
            <w:tcW w:w="25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3C82C6"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小  计</w:t>
            </w:r>
          </w:p>
        </w:tc>
        <w:tc>
          <w:tcPr>
            <w:tcW w:w="12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71AE7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sz w:val="18"/>
                <w:szCs w:val="18"/>
              </w:rPr>
              <w:t>14,780,979,780.81</w:t>
            </w:r>
          </w:p>
        </w:tc>
        <w:tc>
          <w:tcPr>
            <w:tcW w:w="12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3EB81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10,905,014,276.29</w:t>
            </w:r>
          </w:p>
        </w:tc>
      </w:tr>
    </w:tbl>
    <w:p w14:paraId="2DBD637B" w14:textId="77777777" w:rsidR="00DD3739" w:rsidRDefault="00000000">
      <w:pPr>
        <w:pStyle w:val="a3"/>
        <w:spacing w:before="0" w:beforeAutospacing="0" w:after="0" w:afterAutospacing="0"/>
        <w:jc w:val="both"/>
        <w:divId w:val="1687322374"/>
        <w:rPr>
          <w:rFonts w:ascii="Times New Roman" w:eastAsia="仿宋" w:hAnsi="Times New Roman" w:cs="Times New Roman"/>
          <w:sz w:val="21"/>
          <w:szCs w:val="21"/>
        </w:rPr>
      </w:pPr>
      <w:r>
        <w:rPr>
          <w:rFonts w:cs="Times New Roman" w:hint="eastAsia"/>
          <w:sz w:val="18"/>
          <w:szCs w:val="18"/>
        </w:rPr>
        <w:t>(3) 在本期确认的包括在合同负债期初账面价值中的收入为147,202,549.06元。</w:t>
      </w:r>
    </w:p>
    <w:p w14:paraId="559E3555" w14:textId="77777777" w:rsidR="0048469E" w:rsidRDefault="00000000">
      <w:pPr>
        <w:pStyle w:val="3"/>
        <w:spacing w:line="280" w:lineRule="exact"/>
        <w:jc w:val="left"/>
        <w:rPr>
          <w:rFonts w:ascii="宋体" w:hAnsi="宋体" w:cs="宋体" w:hint="eastAsia"/>
          <w:b/>
          <w:bCs/>
        </w:rPr>
      </w:pPr>
      <w:bookmarkStart w:id="311" w:name="_Toc989200"/>
      <w:r>
        <w:rPr>
          <w:rFonts w:ascii="宋体" w:hAnsi="宋体" w:cs="宋体"/>
          <w:b/>
          <w:bCs/>
        </w:rPr>
        <w:t>46、税金及附加</w:t>
      </w:r>
      <w:bookmarkEnd w:id="311"/>
    </w:p>
    <w:p w14:paraId="3170DAF1"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1443A0C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8C19F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CC8DA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062AAE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2130F45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7C077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14:paraId="0E379F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10,179,427.55</w:t>
            </w:r>
          </w:p>
        </w:tc>
        <w:tc>
          <w:tcPr>
            <w:tcW w:w="3213" w:type="dxa"/>
            <w:tcBorders>
              <w:top w:val="single" w:sz="2" w:space="0" w:color="auto"/>
              <w:left w:val="single" w:sz="2" w:space="0" w:color="auto"/>
              <w:bottom w:val="single" w:sz="2" w:space="0" w:color="auto"/>
              <w:right w:val="single" w:sz="2" w:space="0" w:color="auto"/>
            </w:tcBorders>
            <w:vAlign w:val="center"/>
          </w:tcPr>
          <w:p w14:paraId="06F286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7,241,177.65</w:t>
            </w:r>
          </w:p>
        </w:tc>
      </w:tr>
      <w:tr w:rsidR="0048469E" w14:paraId="6207F85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1B2CD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14:paraId="239464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5,033,697.34</w:t>
            </w:r>
          </w:p>
        </w:tc>
        <w:tc>
          <w:tcPr>
            <w:tcW w:w="3213" w:type="dxa"/>
            <w:tcBorders>
              <w:top w:val="single" w:sz="2" w:space="0" w:color="auto"/>
              <w:left w:val="single" w:sz="2" w:space="0" w:color="auto"/>
              <w:bottom w:val="single" w:sz="2" w:space="0" w:color="auto"/>
              <w:right w:val="single" w:sz="2" w:space="0" w:color="auto"/>
            </w:tcBorders>
            <w:vAlign w:val="center"/>
          </w:tcPr>
          <w:p w14:paraId="0EE429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3,574,975.46</w:t>
            </w:r>
          </w:p>
        </w:tc>
      </w:tr>
      <w:tr w:rsidR="0048469E" w14:paraId="32C838F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6D018C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资源税</w:t>
            </w:r>
          </w:p>
        </w:tc>
        <w:tc>
          <w:tcPr>
            <w:tcW w:w="3213" w:type="dxa"/>
            <w:tcBorders>
              <w:top w:val="single" w:sz="2" w:space="0" w:color="auto"/>
              <w:left w:val="single" w:sz="2" w:space="0" w:color="auto"/>
              <w:bottom w:val="single" w:sz="2" w:space="0" w:color="auto"/>
              <w:right w:val="single" w:sz="2" w:space="0" w:color="auto"/>
            </w:tcBorders>
            <w:vAlign w:val="center"/>
          </w:tcPr>
          <w:p w14:paraId="585329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1,405.00</w:t>
            </w:r>
          </w:p>
        </w:tc>
        <w:tc>
          <w:tcPr>
            <w:tcW w:w="3213" w:type="dxa"/>
            <w:tcBorders>
              <w:top w:val="single" w:sz="2" w:space="0" w:color="auto"/>
              <w:left w:val="single" w:sz="2" w:space="0" w:color="auto"/>
              <w:bottom w:val="single" w:sz="2" w:space="0" w:color="auto"/>
              <w:right w:val="single" w:sz="2" w:space="0" w:color="auto"/>
            </w:tcBorders>
            <w:vAlign w:val="center"/>
          </w:tcPr>
          <w:p w14:paraId="09704308" w14:textId="77777777" w:rsidR="0048469E" w:rsidRDefault="0048469E">
            <w:pPr>
              <w:spacing w:after="0" w:line="240" w:lineRule="exact"/>
              <w:jc w:val="right"/>
              <w:rPr>
                <w:rFonts w:ascii="宋体" w:eastAsia="宋体" w:hAnsi="宋体" w:cs="宋体" w:hint="eastAsia"/>
                <w:sz w:val="18"/>
                <w:szCs w:val="18"/>
              </w:rPr>
            </w:pPr>
          </w:p>
        </w:tc>
      </w:tr>
      <w:tr w:rsidR="0048469E" w14:paraId="2CAF36F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3E11E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14:paraId="5641B1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22,042,320.26</w:t>
            </w:r>
          </w:p>
        </w:tc>
        <w:tc>
          <w:tcPr>
            <w:tcW w:w="3213" w:type="dxa"/>
            <w:tcBorders>
              <w:top w:val="single" w:sz="2" w:space="0" w:color="auto"/>
              <w:left w:val="single" w:sz="2" w:space="0" w:color="auto"/>
              <w:bottom w:val="single" w:sz="2" w:space="0" w:color="auto"/>
              <w:right w:val="single" w:sz="2" w:space="0" w:color="auto"/>
            </w:tcBorders>
            <w:vAlign w:val="center"/>
          </w:tcPr>
          <w:p w14:paraId="313A82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19,937,301.79</w:t>
            </w:r>
          </w:p>
        </w:tc>
      </w:tr>
      <w:tr w:rsidR="0048469E" w14:paraId="696D190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DB554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土地使用税</w:t>
            </w:r>
          </w:p>
        </w:tc>
        <w:tc>
          <w:tcPr>
            <w:tcW w:w="3213" w:type="dxa"/>
            <w:tcBorders>
              <w:top w:val="single" w:sz="2" w:space="0" w:color="auto"/>
              <w:left w:val="single" w:sz="2" w:space="0" w:color="auto"/>
              <w:bottom w:val="single" w:sz="2" w:space="0" w:color="auto"/>
              <w:right w:val="single" w:sz="2" w:space="0" w:color="auto"/>
            </w:tcBorders>
            <w:vAlign w:val="center"/>
          </w:tcPr>
          <w:p w14:paraId="71625D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3,588,334.26</w:t>
            </w:r>
          </w:p>
        </w:tc>
        <w:tc>
          <w:tcPr>
            <w:tcW w:w="3213" w:type="dxa"/>
            <w:tcBorders>
              <w:top w:val="single" w:sz="2" w:space="0" w:color="auto"/>
              <w:left w:val="single" w:sz="2" w:space="0" w:color="auto"/>
              <w:bottom w:val="single" w:sz="2" w:space="0" w:color="auto"/>
              <w:right w:val="single" w:sz="2" w:space="0" w:color="auto"/>
            </w:tcBorders>
            <w:vAlign w:val="center"/>
          </w:tcPr>
          <w:p w14:paraId="65B199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3,341,880.06</w:t>
            </w:r>
          </w:p>
        </w:tc>
      </w:tr>
      <w:tr w:rsidR="0048469E" w14:paraId="2743EBC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9673D5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车船使用税</w:t>
            </w:r>
          </w:p>
        </w:tc>
        <w:tc>
          <w:tcPr>
            <w:tcW w:w="3213" w:type="dxa"/>
            <w:tcBorders>
              <w:top w:val="single" w:sz="2" w:space="0" w:color="auto"/>
              <w:left w:val="single" w:sz="2" w:space="0" w:color="auto"/>
              <w:bottom w:val="single" w:sz="2" w:space="0" w:color="auto"/>
              <w:right w:val="single" w:sz="2" w:space="0" w:color="auto"/>
            </w:tcBorders>
            <w:vAlign w:val="center"/>
          </w:tcPr>
          <w:p w14:paraId="28A964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47,399.98</w:t>
            </w:r>
          </w:p>
        </w:tc>
        <w:tc>
          <w:tcPr>
            <w:tcW w:w="3213" w:type="dxa"/>
            <w:tcBorders>
              <w:top w:val="single" w:sz="2" w:space="0" w:color="auto"/>
              <w:left w:val="single" w:sz="2" w:space="0" w:color="auto"/>
              <w:bottom w:val="single" w:sz="2" w:space="0" w:color="auto"/>
              <w:right w:val="single" w:sz="2" w:space="0" w:color="auto"/>
            </w:tcBorders>
            <w:vAlign w:val="center"/>
          </w:tcPr>
          <w:p w14:paraId="0583AB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50,150.66</w:t>
            </w:r>
          </w:p>
        </w:tc>
      </w:tr>
      <w:tr w:rsidR="0048469E" w14:paraId="350174E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B9F84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印花税</w:t>
            </w:r>
          </w:p>
        </w:tc>
        <w:tc>
          <w:tcPr>
            <w:tcW w:w="3213" w:type="dxa"/>
            <w:tcBorders>
              <w:top w:val="single" w:sz="2" w:space="0" w:color="auto"/>
              <w:left w:val="single" w:sz="2" w:space="0" w:color="auto"/>
              <w:bottom w:val="single" w:sz="2" w:space="0" w:color="auto"/>
              <w:right w:val="single" w:sz="2" w:space="0" w:color="auto"/>
            </w:tcBorders>
            <w:vAlign w:val="center"/>
          </w:tcPr>
          <w:p w14:paraId="4076AF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9,106,093.55</w:t>
            </w:r>
          </w:p>
        </w:tc>
        <w:tc>
          <w:tcPr>
            <w:tcW w:w="3213" w:type="dxa"/>
            <w:tcBorders>
              <w:top w:val="single" w:sz="2" w:space="0" w:color="auto"/>
              <w:left w:val="single" w:sz="2" w:space="0" w:color="auto"/>
              <w:bottom w:val="single" w:sz="2" w:space="0" w:color="auto"/>
              <w:right w:val="single" w:sz="2" w:space="0" w:color="auto"/>
            </w:tcBorders>
            <w:vAlign w:val="center"/>
          </w:tcPr>
          <w:p w14:paraId="243F8C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7,168,194.80</w:t>
            </w:r>
          </w:p>
        </w:tc>
      </w:tr>
      <w:tr w:rsidR="0048469E" w14:paraId="3EC0BDB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3EE283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地方教育附加</w:t>
            </w:r>
          </w:p>
        </w:tc>
        <w:tc>
          <w:tcPr>
            <w:tcW w:w="3213" w:type="dxa"/>
            <w:tcBorders>
              <w:top w:val="single" w:sz="2" w:space="0" w:color="auto"/>
              <w:left w:val="single" w:sz="2" w:space="0" w:color="auto"/>
              <w:bottom w:val="single" w:sz="2" w:space="0" w:color="auto"/>
              <w:right w:val="single" w:sz="2" w:space="0" w:color="auto"/>
            </w:tcBorders>
            <w:vAlign w:val="center"/>
          </w:tcPr>
          <w:p w14:paraId="3289BA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3,355,798.20</w:t>
            </w:r>
          </w:p>
        </w:tc>
        <w:tc>
          <w:tcPr>
            <w:tcW w:w="3213" w:type="dxa"/>
            <w:tcBorders>
              <w:top w:val="single" w:sz="2" w:space="0" w:color="auto"/>
              <w:left w:val="single" w:sz="2" w:space="0" w:color="auto"/>
              <w:bottom w:val="single" w:sz="2" w:space="0" w:color="auto"/>
              <w:right w:val="single" w:sz="2" w:space="0" w:color="auto"/>
            </w:tcBorders>
            <w:vAlign w:val="center"/>
          </w:tcPr>
          <w:p w14:paraId="68C73E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2,383,316.95</w:t>
            </w:r>
          </w:p>
        </w:tc>
      </w:tr>
      <w:tr w:rsidR="0048469E" w14:paraId="712851E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33B43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环境保护税</w:t>
            </w:r>
          </w:p>
        </w:tc>
        <w:tc>
          <w:tcPr>
            <w:tcW w:w="3213" w:type="dxa"/>
            <w:tcBorders>
              <w:top w:val="single" w:sz="2" w:space="0" w:color="auto"/>
              <w:left w:val="single" w:sz="2" w:space="0" w:color="auto"/>
              <w:bottom w:val="single" w:sz="2" w:space="0" w:color="auto"/>
              <w:right w:val="single" w:sz="2" w:space="0" w:color="auto"/>
            </w:tcBorders>
            <w:vAlign w:val="center"/>
          </w:tcPr>
          <w:p w14:paraId="13899D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9,916.36</w:t>
            </w:r>
          </w:p>
        </w:tc>
        <w:tc>
          <w:tcPr>
            <w:tcW w:w="3213" w:type="dxa"/>
            <w:tcBorders>
              <w:top w:val="single" w:sz="2" w:space="0" w:color="auto"/>
              <w:left w:val="single" w:sz="2" w:space="0" w:color="auto"/>
              <w:bottom w:val="single" w:sz="2" w:space="0" w:color="auto"/>
              <w:right w:val="single" w:sz="2" w:space="0" w:color="auto"/>
            </w:tcBorders>
            <w:vAlign w:val="center"/>
          </w:tcPr>
          <w:p w14:paraId="217A70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14,145.28</w:t>
            </w:r>
          </w:p>
        </w:tc>
      </w:tr>
      <w:tr w:rsidR="0048469E" w14:paraId="59F7937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DAB57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0B70E9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53,364,392.50</w:t>
            </w:r>
          </w:p>
        </w:tc>
        <w:tc>
          <w:tcPr>
            <w:tcW w:w="3213" w:type="dxa"/>
            <w:tcBorders>
              <w:top w:val="single" w:sz="2" w:space="0" w:color="auto"/>
              <w:left w:val="single" w:sz="2" w:space="0" w:color="auto"/>
              <w:bottom w:val="single" w:sz="2" w:space="0" w:color="auto"/>
              <w:right w:val="single" w:sz="2" w:space="0" w:color="auto"/>
            </w:tcBorders>
            <w:vAlign w:val="center"/>
          </w:tcPr>
          <w:p w14:paraId="05C462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43,711,142.65</w:t>
            </w:r>
          </w:p>
        </w:tc>
      </w:tr>
    </w:tbl>
    <w:p w14:paraId="09E0453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7BCD4AA4" w14:textId="77777777" w:rsidR="0048469E" w:rsidRDefault="0048469E">
      <w:pPr>
        <w:rPr>
          <w:rFonts w:hint="eastAsia"/>
        </w:rPr>
      </w:pPr>
    </w:p>
    <w:p w14:paraId="0DB55DBB" w14:textId="77777777" w:rsidR="0048469E" w:rsidRDefault="00000000">
      <w:pPr>
        <w:pStyle w:val="3"/>
        <w:spacing w:line="280" w:lineRule="exact"/>
        <w:jc w:val="left"/>
        <w:rPr>
          <w:rFonts w:ascii="宋体" w:hAnsi="宋体" w:cs="宋体" w:hint="eastAsia"/>
          <w:b/>
          <w:bCs/>
        </w:rPr>
      </w:pPr>
      <w:bookmarkStart w:id="312" w:name="_Toc989201"/>
      <w:r>
        <w:rPr>
          <w:rFonts w:ascii="宋体" w:hAnsi="宋体" w:cs="宋体"/>
          <w:b/>
          <w:bCs/>
        </w:rPr>
        <w:lastRenderedPageBreak/>
        <w:t>47、管理费用</w:t>
      </w:r>
      <w:bookmarkEnd w:id="312"/>
    </w:p>
    <w:p w14:paraId="01D994F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6F43213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35A7B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710B3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C798F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0649845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D5E997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薪酬支出</w:t>
            </w:r>
          </w:p>
        </w:tc>
        <w:tc>
          <w:tcPr>
            <w:tcW w:w="3213" w:type="dxa"/>
            <w:tcBorders>
              <w:top w:val="single" w:sz="2" w:space="0" w:color="auto"/>
              <w:left w:val="single" w:sz="2" w:space="0" w:color="auto"/>
              <w:bottom w:val="single" w:sz="2" w:space="0" w:color="auto"/>
              <w:right w:val="single" w:sz="2" w:space="0" w:color="auto"/>
            </w:tcBorders>
            <w:vAlign w:val="center"/>
          </w:tcPr>
          <w:p w14:paraId="313169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546,469,954.20</w:t>
            </w:r>
          </w:p>
        </w:tc>
        <w:tc>
          <w:tcPr>
            <w:tcW w:w="3213" w:type="dxa"/>
            <w:tcBorders>
              <w:top w:val="single" w:sz="2" w:space="0" w:color="auto"/>
              <w:left w:val="single" w:sz="2" w:space="0" w:color="auto"/>
              <w:bottom w:val="single" w:sz="2" w:space="0" w:color="auto"/>
              <w:right w:val="single" w:sz="2" w:space="0" w:color="auto"/>
            </w:tcBorders>
            <w:vAlign w:val="center"/>
          </w:tcPr>
          <w:p w14:paraId="4F9AF2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473,117,714.26</w:t>
            </w:r>
          </w:p>
        </w:tc>
      </w:tr>
      <w:tr w:rsidR="0048469E" w14:paraId="73F14D9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D67995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办公费</w:t>
            </w:r>
          </w:p>
        </w:tc>
        <w:tc>
          <w:tcPr>
            <w:tcW w:w="3213" w:type="dxa"/>
            <w:tcBorders>
              <w:top w:val="single" w:sz="2" w:space="0" w:color="auto"/>
              <w:left w:val="single" w:sz="2" w:space="0" w:color="auto"/>
              <w:bottom w:val="single" w:sz="2" w:space="0" w:color="auto"/>
              <w:right w:val="single" w:sz="2" w:space="0" w:color="auto"/>
            </w:tcBorders>
            <w:vAlign w:val="center"/>
          </w:tcPr>
          <w:p w14:paraId="1A7333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141,586,032.74</w:t>
            </w:r>
          </w:p>
        </w:tc>
        <w:tc>
          <w:tcPr>
            <w:tcW w:w="3213" w:type="dxa"/>
            <w:tcBorders>
              <w:top w:val="single" w:sz="2" w:space="0" w:color="auto"/>
              <w:left w:val="single" w:sz="2" w:space="0" w:color="auto"/>
              <w:bottom w:val="single" w:sz="2" w:space="0" w:color="auto"/>
              <w:right w:val="single" w:sz="2" w:space="0" w:color="auto"/>
            </w:tcBorders>
            <w:vAlign w:val="center"/>
          </w:tcPr>
          <w:p w14:paraId="50875C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101,251,279.49</w:t>
            </w:r>
          </w:p>
        </w:tc>
      </w:tr>
      <w:tr w:rsidR="0048469E" w14:paraId="2B9A96A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B3A4F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折旧与摊销</w:t>
            </w:r>
          </w:p>
        </w:tc>
        <w:tc>
          <w:tcPr>
            <w:tcW w:w="3213" w:type="dxa"/>
            <w:tcBorders>
              <w:top w:val="single" w:sz="2" w:space="0" w:color="auto"/>
              <w:left w:val="single" w:sz="2" w:space="0" w:color="auto"/>
              <w:bottom w:val="single" w:sz="2" w:space="0" w:color="auto"/>
              <w:right w:val="single" w:sz="2" w:space="0" w:color="auto"/>
            </w:tcBorders>
            <w:vAlign w:val="center"/>
          </w:tcPr>
          <w:p w14:paraId="571183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88,049,494.27</w:t>
            </w:r>
          </w:p>
        </w:tc>
        <w:tc>
          <w:tcPr>
            <w:tcW w:w="3213" w:type="dxa"/>
            <w:tcBorders>
              <w:top w:val="single" w:sz="2" w:space="0" w:color="auto"/>
              <w:left w:val="single" w:sz="2" w:space="0" w:color="auto"/>
              <w:bottom w:val="single" w:sz="2" w:space="0" w:color="auto"/>
              <w:right w:val="single" w:sz="2" w:space="0" w:color="auto"/>
            </w:tcBorders>
            <w:vAlign w:val="center"/>
          </w:tcPr>
          <w:p w14:paraId="55EE21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83,879,427.97</w:t>
            </w:r>
          </w:p>
        </w:tc>
      </w:tr>
      <w:tr w:rsidR="0048469E" w14:paraId="68201E1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491E01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咨询费用</w:t>
            </w:r>
          </w:p>
        </w:tc>
        <w:tc>
          <w:tcPr>
            <w:tcW w:w="3213" w:type="dxa"/>
            <w:tcBorders>
              <w:top w:val="single" w:sz="2" w:space="0" w:color="auto"/>
              <w:left w:val="single" w:sz="2" w:space="0" w:color="auto"/>
              <w:bottom w:val="single" w:sz="2" w:space="0" w:color="auto"/>
              <w:right w:val="single" w:sz="2" w:space="0" w:color="auto"/>
            </w:tcBorders>
            <w:vAlign w:val="center"/>
          </w:tcPr>
          <w:p w14:paraId="4B4F2D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96,153,766.16</w:t>
            </w:r>
          </w:p>
        </w:tc>
        <w:tc>
          <w:tcPr>
            <w:tcW w:w="3213" w:type="dxa"/>
            <w:tcBorders>
              <w:top w:val="single" w:sz="2" w:space="0" w:color="auto"/>
              <w:left w:val="single" w:sz="2" w:space="0" w:color="auto"/>
              <w:bottom w:val="single" w:sz="2" w:space="0" w:color="auto"/>
              <w:right w:val="single" w:sz="2" w:space="0" w:color="auto"/>
            </w:tcBorders>
            <w:vAlign w:val="center"/>
          </w:tcPr>
          <w:p w14:paraId="3780ED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72,053,321.84</w:t>
            </w:r>
          </w:p>
        </w:tc>
      </w:tr>
      <w:tr w:rsidR="0048469E" w14:paraId="33CF82C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32E85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差旅费</w:t>
            </w:r>
          </w:p>
        </w:tc>
        <w:tc>
          <w:tcPr>
            <w:tcW w:w="3213" w:type="dxa"/>
            <w:tcBorders>
              <w:top w:val="single" w:sz="2" w:space="0" w:color="auto"/>
              <w:left w:val="single" w:sz="2" w:space="0" w:color="auto"/>
              <w:bottom w:val="single" w:sz="2" w:space="0" w:color="auto"/>
              <w:right w:val="single" w:sz="2" w:space="0" w:color="auto"/>
            </w:tcBorders>
            <w:vAlign w:val="center"/>
          </w:tcPr>
          <w:p w14:paraId="1ABE04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24,149,997.62</w:t>
            </w:r>
          </w:p>
        </w:tc>
        <w:tc>
          <w:tcPr>
            <w:tcW w:w="3213" w:type="dxa"/>
            <w:tcBorders>
              <w:top w:val="single" w:sz="2" w:space="0" w:color="auto"/>
              <w:left w:val="single" w:sz="2" w:space="0" w:color="auto"/>
              <w:bottom w:val="single" w:sz="2" w:space="0" w:color="auto"/>
              <w:right w:val="single" w:sz="2" w:space="0" w:color="auto"/>
            </w:tcBorders>
            <w:vAlign w:val="center"/>
          </w:tcPr>
          <w:p w14:paraId="06B39E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17,686,407.52</w:t>
            </w:r>
          </w:p>
        </w:tc>
      </w:tr>
      <w:tr w:rsidR="0048469E" w14:paraId="4A0963E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AD98F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业务招待费</w:t>
            </w:r>
          </w:p>
        </w:tc>
        <w:tc>
          <w:tcPr>
            <w:tcW w:w="3213" w:type="dxa"/>
            <w:tcBorders>
              <w:top w:val="single" w:sz="2" w:space="0" w:color="auto"/>
              <w:left w:val="single" w:sz="2" w:space="0" w:color="auto"/>
              <w:bottom w:val="single" w:sz="2" w:space="0" w:color="auto"/>
              <w:right w:val="single" w:sz="2" w:space="0" w:color="auto"/>
            </w:tcBorders>
            <w:vAlign w:val="center"/>
          </w:tcPr>
          <w:p w14:paraId="475934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4,447,283.78</w:t>
            </w:r>
          </w:p>
        </w:tc>
        <w:tc>
          <w:tcPr>
            <w:tcW w:w="3213" w:type="dxa"/>
            <w:tcBorders>
              <w:top w:val="single" w:sz="2" w:space="0" w:color="auto"/>
              <w:left w:val="single" w:sz="2" w:space="0" w:color="auto"/>
              <w:bottom w:val="single" w:sz="2" w:space="0" w:color="auto"/>
              <w:right w:val="single" w:sz="2" w:space="0" w:color="auto"/>
            </w:tcBorders>
            <w:vAlign w:val="center"/>
          </w:tcPr>
          <w:p w14:paraId="4431EA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3,794,559.90</w:t>
            </w:r>
          </w:p>
        </w:tc>
      </w:tr>
      <w:tr w:rsidR="0048469E" w14:paraId="64F31BC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54AA6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税费支出</w:t>
            </w:r>
          </w:p>
        </w:tc>
        <w:tc>
          <w:tcPr>
            <w:tcW w:w="3213" w:type="dxa"/>
            <w:tcBorders>
              <w:top w:val="single" w:sz="2" w:space="0" w:color="auto"/>
              <w:left w:val="single" w:sz="2" w:space="0" w:color="auto"/>
              <w:bottom w:val="single" w:sz="2" w:space="0" w:color="auto"/>
              <w:right w:val="single" w:sz="2" w:space="0" w:color="auto"/>
            </w:tcBorders>
            <w:vAlign w:val="center"/>
          </w:tcPr>
          <w:p w14:paraId="7BD9DA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1,307,108.86</w:t>
            </w:r>
          </w:p>
        </w:tc>
        <w:tc>
          <w:tcPr>
            <w:tcW w:w="3213" w:type="dxa"/>
            <w:tcBorders>
              <w:top w:val="single" w:sz="2" w:space="0" w:color="auto"/>
              <w:left w:val="single" w:sz="2" w:space="0" w:color="auto"/>
              <w:bottom w:val="single" w:sz="2" w:space="0" w:color="auto"/>
              <w:right w:val="single" w:sz="2" w:space="0" w:color="auto"/>
            </w:tcBorders>
            <w:vAlign w:val="center"/>
          </w:tcPr>
          <w:p w14:paraId="6F993E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2,690,241.29</w:t>
            </w:r>
          </w:p>
        </w:tc>
      </w:tr>
      <w:tr w:rsidR="0048469E" w14:paraId="6926A84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D7DED5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绿化费用</w:t>
            </w:r>
          </w:p>
        </w:tc>
        <w:tc>
          <w:tcPr>
            <w:tcW w:w="3213" w:type="dxa"/>
            <w:tcBorders>
              <w:top w:val="single" w:sz="2" w:space="0" w:color="auto"/>
              <w:left w:val="single" w:sz="2" w:space="0" w:color="auto"/>
              <w:bottom w:val="single" w:sz="2" w:space="0" w:color="auto"/>
              <w:right w:val="single" w:sz="2" w:space="0" w:color="auto"/>
            </w:tcBorders>
            <w:vAlign w:val="center"/>
          </w:tcPr>
          <w:p w14:paraId="430653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3,207,501.29</w:t>
            </w:r>
          </w:p>
        </w:tc>
        <w:tc>
          <w:tcPr>
            <w:tcW w:w="3213" w:type="dxa"/>
            <w:tcBorders>
              <w:top w:val="single" w:sz="2" w:space="0" w:color="auto"/>
              <w:left w:val="single" w:sz="2" w:space="0" w:color="auto"/>
              <w:bottom w:val="single" w:sz="2" w:space="0" w:color="auto"/>
              <w:right w:val="single" w:sz="2" w:space="0" w:color="auto"/>
            </w:tcBorders>
            <w:vAlign w:val="center"/>
          </w:tcPr>
          <w:p w14:paraId="64CEB5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2,273,011.25</w:t>
            </w:r>
          </w:p>
        </w:tc>
      </w:tr>
      <w:tr w:rsidR="0048469E" w14:paraId="1A8C340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B12A1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64D638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12,531,969.63</w:t>
            </w:r>
          </w:p>
        </w:tc>
        <w:tc>
          <w:tcPr>
            <w:tcW w:w="3213" w:type="dxa"/>
            <w:tcBorders>
              <w:top w:val="single" w:sz="2" w:space="0" w:color="auto"/>
              <w:left w:val="single" w:sz="2" w:space="0" w:color="auto"/>
              <w:bottom w:val="single" w:sz="2" w:space="0" w:color="auto"/>
              <w:right w:val="single" w:sz="2" w:space="0" w:color="auto"/>
            </w:tcBorders>
            <w:vAlign w:val="center"/>
          </w:tcPr>
          <w:p w14:paraId="095199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19,437,678.82</w:t>
            </w:r>
          </w:p>
        </w:tc>
      </w:tr>
      <w:tr w:rsidR="0048469E" w14:paraId="7BB81CC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B3E8B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03F2E8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917,903,108.55</w:t>
            </w:r>
          </w:p>
        </w:tc>
        <w:tc>
          <w:tcPr>
            <w:tcW w:w="3213" w:type="dxa"/>
            <w:tcBorders>
              <w:top w:val="single" w:sz="2" w:space="0" w:color="auto"/>
              <w:left w:val="single" w:sz="2" w:space="0" w:color="auto"/>
              <w:bottom w:val="single" w:sz="2" w:space="0" w:color="auto"/>
              <w:right w:val="single" w:sz="2" w:space="0" w:color="auto"/>
            </w:tcBorders>
            <w:vAlign w:val="center"/>
          </w:tcPr>
          <w:p w14:paraId="18D9EF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776,183,642.34</w:t>
            </w:r>
          </w:p>
        </w:tc>
      </w:tr>
    </w:tbl>
    <w:p w14:paraId="6135034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49CC179B" w14:textId="77777777" w:rsidR="0048469E" w:rsidRDefault="0048469E">
      <w:pPr>
        <w:rPr>
          <w:rFonts w:hint="eastAsia"/>
        </w:rPr>
      </w:pPr>
    </w:p>
    <w:p w14:paraId="35B27A76" w14:textId="77777777" w:rsidR="0048469E" w:rsidRDefault="00000000">
      <w:pPr>
        <w:pStyle w:val="3"/>
        <w:spacing w:line="280" w:lineRule="exact"/>
        <w:jc w:val="left"/>
        <w:rPr>
          <w:rFonts w:ascii="宋体" w:hAnsi="宋体" w:cs="宋体" w:hint="eastAsia"/>
          <w:b/>
          <w:bCs/>
        </w:rPr>
      </w:pPr>
      <w:bookmarkStart w:id="313" w:name="_Toc989202"/>
      <w:r>
        <w:rPr>
          <w:rFonts w:ascii="宋体" w:hAnsi="宋体" w:cs="宋体"/>
          <w:b/>
          <w:bCs/>
        </w:rPr>
        <w:t>48、销售费用</w:t>
      </w:r>
      <w:bookmarkEnd w:id="313"/>
    </w:p>
    <w:p w14:paraId="1B10E2F3"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35519E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DF553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D465F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585F8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63E0611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2D084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薪酬支出</w:t>
            </w:r>
          </w:p>
        </w:tc>
        <w:tc>
          <w:tcPr>
            <w:tcW w:w="3213" w:type="dxa"/>
            <w:tcBorders>
              <w:top w:val="single" w:sz="2" w:space="0" w:color="auto"/>
              <w:left w:val="single" w:sz="2" w:space="0" w:color="auto"/>
              <w:bottom w:val="single" w:sz="2" w:space="0" w:color="auto"/>
              <w:right w:val="single" w:sz="2" w:space="0" w:color="auto"/>
            </w:tcBorders>
            <w:vAlign w:val="center"/>
          </w:tcPr>
          <w:p w14:paraId="446B55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489,206,858.88</w:t>
            </w:r>
          </w:p>
        </w:tc>
        <w:tc>
          <w:tcPr>
            <w:tcW w:w="3213" w:type="dxa"/>
            <w:tcBorders>
              <w:top w:val="single" w:sz="2" w:space="0" w:color="auto"/>
              <w:left w:val="single" w:sz="2" w:space="0" w:color="auto"/>
              <w:bottom w:val="single" w:sz="2" w:space="0" w:color="auto"/>
              <w:right w:val="single" w:sz="2" w:space="0" w:color="auto"/>
            </w:tcBorders>
            <w:vAlign w:val="center"/>
          </w:tcPr>
          <w:p w14:paraId="64AD35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418,565,790.97</w:t>
            </w:r>
          </w:p>
        </w:tc>
      </w:tr>
      <w:tr w:rsidR="0048469E" w14:paraId="0B9F869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1F999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广告促销费</w:t>
            </w:r>
          </w:p>
        </w:tc>
        <w:tc>
          <w:tcPr>
            <w:tcW w:w="3213" w:type="dxa"/>
            <w:tcBorders>
              <w:top w:val="single" w:sz="2" w:space="0" w:color="auto"/>
              <w:left w:val="single" w:sz="2" w:space="0" w:color="auto"/>
              <w:bottom w:val="single" w:sz="2" w:space="0" w:color="auto"/>
              <w:right w:val="single" w:sz="2" w:space="0" w:color="auto"/>
            </w:tcBorders>
            <w:vAlign w:val="center"/>
          </w:tcPr>
          <w:p w14:paraId="4F8F38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302,575,258.24</w:t>
            </w:r>
          </w:p>
        </w:tc>
        <w:tc>
          <w:tcPr>
            <w:tcW w:w="3213" w:type="dxa"/>
            <w:tcBorders>
              <w:top w:val="single" w:sz="2" w:space="0" w:color="auto"/>
              <w:left w:val="single" w:sz="2" w:space="0" w:color="auto"/>
              <w:bottom w:val="single" w:sz="2" w:space="0" w:color="auto"/>
              <w:right w:val="single" w:sz="2" w:space="0" w:color="auto"/>
            </w:tcBorders>
            <w:vAlign w:val="center"/>
          </w:tcPr>
          <w:p w14:paraId="446902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259,757,461.00</w:t>
            </w:r>
          </w:p>
        </w:tc>
      </w:tr>
      <w:tr w:rsidR="0048469E" w14:paraId="2756E87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1FB327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办公费</w:t>
            </w:r>
          </w:p>
        </w:tc>
        <w:tc>
          <w:tcPr>
            <w:tcW w:w="3213" w:type="dxa"/>
            <w:tcBorders>
              <w:top w:val="single" w:sz="2" w:space="0" w:color="auto"/>
              <w:left w:val="single" w:sz="2" w:space="0" w:color="auto"/>
              <w:bottom w:val="single" w:sz="2" w:space="0" w:color="auto"/>
              <w:right w:val="single" w:sz="2" w:space="0" w:color="auto"/>
            </w:tcBorders>
            <w:vAlign w:val="center"/>
          </w:tcPr>
          <w:p w14:paraId="1CCAB58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82,637,597.70</w:t>
            </w:r>
          </w:p>
        </w:tc>
        <w:tc>
          <w:tcPr>
            <w:tcW w:w="3213" w:type="dxa"/>
            <w:tcBorders>
              <w:top w:val="single" w:sz="2" w:space="0" w:color="auto"/>
              <w:left w:val="single" w:sz="2" w:space="0" w:color="auto"/>
              <w:bottom w:val="single" w:sz="2" w:space="0" w:color="auto"/>
              <w:right w:val="single" w:sz="2" w:space="0" w:color="auto"/>
            </w:tcBorders>
            <w:vAlign w:val="center"/>
          </w:tcPr>
          <w:p w14:paraId="27A2B0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77,260,165.18</w:t>
            </w:r>
          </w:p>
        </w:tc>
      </w:tr>
      <w:tr w:rsidR="0048469E" w14:paraId="70F1884B"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C1FFC4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折旧及摊销</w:t>
            </w:r>
          </w:p>
        </w:tc>
        <w:tc>
          <w:tcPr>
            <w:tcW w:w="3213" w:type="dxa"/>
            <w:tcBorders>
              <w:top w:val="single" w:sz="2" w:space="0" w:color="auto"/>
              <w:left w:val="single" w:sz="2" w:space="0" w:color="auto"/>
              <w:bottom w:val="single" w:sz="2" w:space="0" w:color="auto"/>
              <w:right w:val="single" w:sz="2" w:space="0" w:color="auto"/>
            </w:tcBorders>
            <w:vAlign w:val="center"/>
          </w:tcPr>
          <w:p w14:paraId="021E501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31,353,869.11</w:t>
            </w:r>
          </w:p>
        </w:tc>
        <w:tc>
          <w:tcPr>
            <w:tcW w:w="3213" w:type="dxa"/>
            <w:tcBorders>
              <w:top w:val="single" w:sz="2" w:space="0" w:color="auto"/>
              <w:left w:val="single" w:sz="2" w:space="0" w:color="auto"/>
              <w:bottom w:val="single" w:sz="2" w:space="0" w:color="auto"/>
              <w:right w:val="single" w:sz="2" w:space="0" w:color="auto"/>
            </w:tcBorders>
            <w:vAlign w:val="center"/>
          </w:tcPr>
          <w:p w14:paraId="5FF263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26,148,085.42</w:t>
            </w:r>
          </w:p>
        </w:tc>
      </w:tr>
      <w:tr w:rsidR="0048469E" w14:paraId="34BEA24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D0691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咨询费用</w:t>
            </w:r>
          </w:p>
        </w:tc>
        <w:tc>
          <w:tcPr>
            <w:tcW w:w="3213" w:type="dxa"/>
            <w:tcBorders>
              <w:top w:val="single" w:sz="2" w:space="0" w:color="auto"/>
              <w:left w:val="single" w:sz="2" w:space="0" w:color="auto"/>
              <w:bottom w:val="single" w:sz="2" w:space="0" w:color="auto"/>
              <w:right w:val="single" w:sz="2" w:space="0" w:color="auto"/>
            </w:tcBorders>
            <w:vAlign w:val="center"/>
          </w:tcPr>
          <w:p w14:paraId="0003A1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15,196,688.18</w:t>
            </w:r>
          </w:p>
        </w:tc>
        <w:tc>
          <w:tcPr>
            <w:tcW w:w="3213" w:type="dxa"/>
            <w:tcBorders>
              <w:top w:val="single" w:sz="2" w:space="0" w:color="auto"/>
              <w:left w:val="single" w:sz="2" w:space="0" w:color="auto"/>
              <w:bottom w:val="single" w:sz="2" w:space="0" w:color="auto"/>
              <w:right w:val="single" w:sz="2" w:space="0" w:color="auto"/>
            </w:tcBorders>
            <w:vAlign w:val="center"/>
          </w:tcPr>
          <w:p w14:paraId="264B60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19,448,345.84</w:t>
            </w:r>
          </w:p>
        </w:tc>
      </w:tr>
      <w:tr w:rsidR="0048469E" w14:paraId="1C9C05E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063F79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差旅费</w:t>
            </w:r>
          </w:p>
        </w:tc>
        <w:tc>
          <w:tcPr>
            <w:tcW w:w="3213" w:type="dxa"/>
            <w:tcBorders>
              <w:top w:val="single" w:sz="2" w:space="0" w:color="auto"/>
              <w:left w:val="single" w:sz="2" w:space="0" w:color="auto"/>
              <w:bottom w:val="single" w:sz="2" w:space="0" w:color="auto"/>
              <w:right w:val="single" w:sz="2" w:space="0" w:color="auto"/>
            </w:tcBorders>
            <w:vAlign w:val="center"/>
          </w:tcPr>
          <w:p w14:paraId="661F09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11,183,208.91</w:t>
            </w:r>
          </w:p>
        </w:tc>
        <w:tc>
          <w:tcPr>
            <w:tcW w:w="3213" w:type="dxa"/>
            <w:tcBorders>
              <w:top w:val="single" w:sz="2" w:space="0" w:color="auto"/>
              <w:left w:val="single" w:sz="2" w:space="0" w:color="auto"/>
              <w:bottom w:val="single" w:sz="2" w:space="0" w:color="auto"/>
              <w:right w:val="single" w:sz="2" w:space="0" w:color="auto"/>
            </w:tcBorders>
            <w:vAlign w:val="center"/>
          </w:tcPr>
          <w:p w14:paraId="4FB2E2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11,266,789.56</w:t>
            </w:r>
          </w:p>
        </w:tc>
      </w:tr>
      <w:tr w:rsidR="0048469E" w14:paraId="69EDCF0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89A7C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房租费</w:t>
            </w:r>
          </w:p>
        </w:tc>
        <w:tc>
          <w:tcPr>
            <w:tcW w:w="3213" w:type="dxa"/>
            <w:tcBorders>
              <w:top w:val="single" w:sz="2" w:space="0" w:color="auto"/>
              <w:left w:val="single" w:sz="2" w:space="0" w:color="auto"/>
              <w:bottom w:val="single" w:sz="2" w:space="0" w:color="auto"/>
              <w:right w:val="single" w:sz="2" w:space="0" w:color="auto"/>
            </w:tcBorders>
            <w:vAlign w:val="center"/>
          </w:tcPr>
          <w:p w14:paraId="49ACEC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10,565,209.47</w:t>
            </w:r>
          </w:p>
        </w:tc>
        <w:tc>
          <w:tcPr>
            <w:tcW w:w="3213" w:type="dxa"/>
            <w:tcBorders>
              <w:top w:val="single" w:sz="2" w:space="0" w:color="auto"/>
              <w:left w:val="single" w:sz="2" w:space="0" w:color="auto"/>
              <w:bottom w:val="single" w:sz="2" w:space="0" w:color="auto"/>
              <w:right w:val="single" w:sz="2" w:space="0" w:color="auto"/>
            </w:tcBorders>
            <w:vAlign w:val="center"/>
          </w:tcPr>
          <w:p w14:paraId="09F729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9,659,563.96</w:t>
            </w:r>
          </w:p>
        </w:tc>
      </w:tr>
      <w:tr w:rsidR="0048469E" w14:paraId="5A5500C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32D19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商检费用</w:t>
            </w:r>
          </w:p>
        </w:tc>
        <w:tc>
          <w:tcPr>
            <w:tcW w:w="3213" w:type="dxa"/>
            <w:tcBorders>
              <w:top w:val="single" w:sz="2" w:space="0" w:color="auto"/>
              <w:left w:val="single" w:sz="2" w:space="0" w:color="auto"/>
              <w:bottom w:val="single" w:sz="2" w:space="0" w:color="auto"/>
              <w:right w:val="single" w:sz="2" w:space="0" w:color="auto"/>
            </w:tcBorders>
            <w:vAlign w:val="center"/>
          </w:tcPr>
          <w:p w14:paraId="5448DB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9,167,802.94</w:t>
            </w:r>
          </w:p>
        </w:tc>
        <w:tc>
          <w:tcPr>
            <w:tcW w:w="3213" w:type="dxa"/>
            <w:tcBorders>
              <w:top w:val="single" w:sz="2" w:space="0" w:color="auto"/>
              <w:left w:val="single" w:sz="2" w:space="0" w:color="auto"/>
              <w:bottom w:val="single" w:sz="2" w:space="0" w:color="auto"/>
              <w:right w:val="single" w:sz="2" w:space="0" w:color="auto"/>
            </w:tcBorders>
            <w:vAlign w:val="center"/>
          </w:tcPr>
          <w:p w14:paraId="0A181E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6,518,131.28</w:t>
            </w:r>
          </w:p>
        </w:tc>
      </w:tr>
      <w:tr w:rsidR="0048469E" w14:paraId="6D0C592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A0C052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保险费</w:t>
            </w:r>
          </w:p>
        </w:tc>
        <w:tc>
          <w:tcPr>
            <w:tcW w:w="3213" w:type="dxa"/>
            <w:tcBorders>
              <w:top w:val="single" w:sz="2" w:space="0" w:color="auto"/>
              <w:left w:val="single" w:sz="2" w:space="0" w:color="auto"/>
              <w:bottom w:val="single" w:sz="2" w:space="0" w:color="auto"/>
              <w:right w:val="single" w:sz="2" w:space="0" w:color="auto"/>
            </w:tcBorders>
            <w:vAlign w:val="center"/>
          </w:tcPr>
          <w:p w14:paraId="0A2E4C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8,417,621.46</w:t>
            </w:r>
          </w:p>
        </w:tc>
        <w:tc>
          <w:tcPr>
            <w:tcW w:w="3213" w:type="dxa"/>
            <w:tcBorders>
              <w:top w:val="single" w:sz="2" w:space="0" w:color="auto"/>
              <w:left w:val="single" w:sz="2" w:space="0" w:color="auto"/>
              <w:bottom w:val="single" w:sz="2" w:space="0" w:color="auto"/>
              <w:right w:val="single" w:sz="2" w:space="0" w:color="auto"/>
            </w:tcBorders>
            <w:vAlign w:val="center"/>
          </w:tcPr>
          <w:p w14:paraId="2D3533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7,255,364.16</w:t>
            </w:r>
          </w:p>
        </w:tc>
      </w:tr>
      <w:tr w:rsidR="0048469E" w14:paraId="0D08ACB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DC4F6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583DC5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14,595,121.68</w:t>
            </w:r>
          </w:p>
        </w:tc>
        <w:tc>
          <w:tcPr>
            <w:tcW w:w="3213" w:type="dxa"/>
            <w:tcBorders>
              <w:top w:val="single" w:sz="2" w:space="0" w:color="auto"/>
              <w:left w:val="single" w:sz="2" w:space="0" w:color="auto"/>
              <w:bottom w:val="single" w:sz="2" w:space="0" w:color="auto"/>
              <w:right w:val="single" w:sz="2" w:space="0" w:color="auto"/>
            </w:tcBorders>
            <w:vAlign w:val="center"/>
          </w:tcPr>
          <w:p w14:paraId="54CB0E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15,404,278.61</w:t>
            </w:r>
          </w:p>
        </w:tc>
      </w:tr>
      <w:tr w:rsidR="0048469E" w14:paraId="411E375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0D76DD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039D4D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974,899,236.57</w:t>
            </w:r>
          </w:p>
        </w:tc>
        <w:tc>
          <w:tcPr>
            <w:tcW w:w="3213" w:type="dxa"/>
            <w:tcBorders>
              <w:top w:val="single" w:sz="2" w:space="0" w:color="auto"/>
              <w:left w:val="single" w:sz="2" w:space="0" w:color="auto"/>
              <w:bottom w:val="single" w:sz="2" w:space="0" w:color="auto"/>
              <w:right w:val="single" w:sz="2" w:space="0" w:color="auto"/>
            </w:tcBorders>
            <w:vAlign w:val="center"/>
          </w:tcPr>
          <w:p w14:paraId="44B078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851,283,975.98</w:t>
            </w:r>
          </w:p>
        </w:tc>
      </w:tr>
    </w:tbl>
    <w:p w14:paraId="3F3DA54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3AFA4FC3" w14:textId="77777777" w:rsidR="0048469E" w:rsidRDefault="0048469E">
      <w:pPr>
        <w:rPr>
          <w:rFonts w:hint="eastAsia"/>
        </w:rPr>
      </w:pPr>
    </w:p>
    <w:p w14:paraId="2FD2C3CF" w14:textId="77777777" w:rsidR="0048469E" w:rsidRDefault="00000000">
      <w:pPr>
        <w:pStyle w:val="3"/>
        <w:spacing w:line="280" w:lineRule="exact"/>
        <w:jc w:val="left"/>
        <w:rPr>
          <w:rFonts w:ascii="宋体" w:hAnsi="宋体" w:cs="宋体" w:hint="eastAsia"/>
          <w:b/>
          <w:bCs/>
        </w:rPr>
      </w:pPr>
      <w:bookmarkStart w:id="314" w:name="_Toc989203"/>
      <w:r>
        <w:rPr>
          <w:rFonts w:ascii="宋体" w:hAnsi="宋体" w:cs="宋体"/>
          <w:b/>
          <w:bCs/>
        </w:rPr>
        <w:t>49、研发费用</w:t>
      </w:r>
      <w:bookmarkEnd w:id="314"/>
    </w:p>
    <w:p w14:paraId="43AE991E"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64F0366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C34E13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3B132E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FBAB8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2BEE12A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E64F26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薪酬支出</w:t>
            </w:r>
          </w:p>
        </w:tc>
        <w:tc>
          <w:tcPr>
            <w:tcW w:w="3213" w:type="dxa"/>
            <w:tcBorders>
              <w:top w:val="single" w:sz="2" w:space="0" w:color="auto"/>
              <w:left w:val="single" w:sz="2" w:space="0" w:color="auto"/>
              <w:bottom w:val="single" w:sz="2" w:space="0" w:color="auto"/>
              <w:right w:val="single" w:sz="2" w:space="0" w:color="auto"/>
            </w:tcBorders>
            <w:vAlign w:val="center"/>
          </w:tcPr>
          <w:p w14:paraId="31B333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195,850,722.73</w:t>
            </w:r>
          </w:p>
        </w:tc>
        <w:tc>
          <w:tcPr>
            <w:tcW w:w="3213" w:type="dxa"/>
            <w:tcBorders>
              <w:top w:val="single" w:sz="2" w:space="0" w:color="auto"/>
              <w:left w:val="single" w:sz="2" w:space="0" w:color="auto"/>
              <w:bottom w:val="single" w:sz="2" w:space="0" w:color="auto"/>
              <w:right w:val="single" w:sz="2" w:space="0" w:color="auto"/>
            </w:tcBorders>
            <w:vAlign w:val="center"/>
          </w:tcPr>
          <w:p w14:paraId="42CF75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191,340,299.56</w:t>
            </w:r>
          </w:p>
        </w:tc>
      </w:tr>
      <w:tr w:rsidR="0048469E" w14:paraId="0130DD9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74D41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直接投入</w:t>
            </w:r>
          </w:p>
        </w:tc>
        <w:tc>
          <w:tcPr>
            <w:tcW w:w="3213" w:type="dxa"/>
            <w:tcBorders>
              <w:top w:val="single" w:sz="2" w:space="0" w:color="auto"/>
              <w:left w:val="single" w:sz="2" w:space="0" w:color="auto"/>
              <w:bottom w:val="single" w:sz="2" w:space="0" w:color="auto"/>
              <w:right w:val="single" w:sz="2" w:space="0" w:color="auto"/>
            </w:tcBorders>
            <w:vAlign w:val="center"/>
          </w:tcPr>
          <w:p w14:paraId="19E78E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132,985,979.25</w:t>
            </w:r>
          </w:p>
        </w:tc>
        <w:tc>
          <w:tcPr>
            <w:tcW w:w="3213" w:type="dxa"/>
            <w:tcBorders>
              <w:top w:val="single" w:sz="2" w:space="0" w:color="auto"/>
              <w:left w:val="single" w:sz="2" w:space="0" w:color="auto"/>
              <w:bottom w:val="single" w:sz="2" w:space="0" w:color="auto"/>
              <w:right w:val="single" w:sz="2" w:space="0" w:color="auto"/>
            </w:tcBorders>
            <w:vAlign w:val="center"/>
          </w:tcPr>
          <w:p w14:paraId="635CFB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95,403,069.21</w:t>
            </w:r>
          </w:p>
        </w:tc>
      </w:tr>
      <w:tr w:rsidR="0048469E" w14:paraId="169946A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AB1C2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折旧与摊销</w:t>
            </w:r>
          </w:p>
        </w:tc>
        <w:tc>
          <w:tcPr>
            <w:tcW w:w="3213" w:type="dxa"/>
            <w:tcBorders>
              <w:top w:val="single" w:sz="2" w:space="0" w:color="auto"/>
              <w:left w:val="single" w:sz="2" w:space="0" w:color="auto"/>
              <w:bottom w:val="single" w:sz="2" w:space="0" w:color="auto"/>
              <w:right w:val="single" w:sz="2" w:space="0" w:color="auto"/>
            </w:tcBorders>
            <w:vAlign w:val="center"/>
          </w:tcPr>
          <w:p w14:paraId="207997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11,896,420.61</w:t>
            </w:r>
          </w:p>
        </w:tc>
        <w:tc>
          <w:tcPr>
            <w:tcW w:w="3213" w:type="dxa"/>
            <w:tcBorders>
              <w:top w:val="single" w:sz="2" w:space="0" w:color="auto"/>
              <w:left w:val="single" w:sz="2" w:space="0" w:color="auto"/>
              <w:bottom w:val="single" w:sz="2" w:space="0" w:color="auto"/>
              <w:right w:val="single" w:sz="2" w:space="0" w:color="auto"/>
            </w:tcBorders>
            <w:vAlign w:val="center"/>
          </w:tcPr>
          <w:p w14:paraId="73BC37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13,275,762.42</w:t>
            </w:r>
          </w:p>
        </w:tc>
      </w:tr>
      <w:tr w:rsidR="0048469E" w14:paraId="32394D4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137D5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260EF3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25,425,769.64</w:t>
            </w:r>
          </w:p>
        </w:tc>
        <w:tc>
          <w:tcPr>
            <w:tcW w:w="3213" w:type="dxa"/>
            <w:tcBorders>
              <w:top w:val="single" w:sz="2" w:space="0" w:color="auto"/>
              <w:left w:val="single" w:sz="2" w:space="0" w:color="auto"/>
              <w:bottom w:val="single" w:sz="2" w:space="0" w:color="auto"/>
              <w:right w:val="single" w:sz="2" w:space="0" w:color="auto"/>
            </w:tcBorders>
            <w:vAlign w:val="center"/>
          </w:tcPr>
          <w:p w14:paraId="269B63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22,516,962.43</w:t>
            </w:r>
          </w:p>
        </w:tc>
      </w:tr>
      <w:tr w:rsidR="0048469E" w14:paraId="1013DC0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B568E0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292CE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366,158,892.23</w:t>
            </w:r>
          </w:p>
        </w:tc>
        <w:tc>
          <w:tcPr>
            <w:tcW w:w="3213" w:type="dxa"/>
            <w:tcBorders>
              <w:top w:val="single" w:sz="2" w:space="0" w:color="auto"/>
              <w:left w:val="single" w:sz="2" w:space="0" w:color="auto"/>
              <w:bottom w:val="single" w:sz="2" w:space="0" w:color="auto"/>
              <w:right w:val="single" w:sz="2" w:space="0" w:color="auto"/>
            </w:tcBorders>
            <w:vAlign w:val="center"/>
          </w:tcPr>
          <w:p w14:paraId="74FC59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322,536,093.62</w:t>
            </w:r>
          </w:p>
        </w:tc>
      </w:tr>
    </w:tbl>
    <w:p w14:paraId="64ECD21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6C444BCA" w14:textId="77777777" w:rsidR="0048469E" w:rsidRDefault="0048469E">
      <w:pPr>
        <w:rPr>
          <w:rFonts w:hint="eastAsia"/>
        </w:rPr>
      </w:pPr>
    </w:p>
    <w:p w14:paraId="131C6E42" w14:textId="77777777" w:rsidR="0048469E" w:rsidRDefault="00000000">
      <w:pPr>
        <w:pStyle w:val="3"/>
        <w:spacing w:line="280" w:lineRule="exact"/>
        <w:jc w:val="left"/>
        <w:rPr>
          <w:rFonts w:ascii="宋体" w:hAnsi="宋体" w:cs="宋体" w:hint="eastAsia"/>
          <w:b/>
          <w:bCs/>
        </w:rPr>
      </w:pPr>
      <w:bookmarkStart w:id="315" w:name="_Toc989204"/>
      <w:r>
        <w:rPr>
          <w:rFonts w:ascii="宋体" w:hAnsi="宋体" w:cs="宋体"/>
          <w:b/>
          <w:bCs/>
        </w:rPr>
        <w:lastRenderedPageBreak/>
        <w:t>50、财务费用</w:t>
      </w:r>
      <w:bookmarkEnd w:id="315"/>
    </w:p>
    <w:p w14:paraId="44BEA6C7"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3ABD11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11011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640FF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C6836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46C9BC2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1826FD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利息支出</w:t>
            </w:r>
          </w:p>
        </w:tc>
        <w:tc>
          <w:tcPr>
            <w:tcW w:w="3213" w:type="dxa"/>
            <w:tcBorders>
              <w:top w:val="single" w:sz="2" w:space="0" w:color="auto"/>
              <w:left w:val="single" w:sz="2" w:space="0" w:color="auto"/>
              <w:bottom w:val="single" w:sz="2" w:space="0" w:color="auto"/>
              <w:right w:val="single" w:sz="2" w:space="0" w:color="auto"/>
            </w:tcBorders>
            <w:vAlign w:val="center"/>
          </w:tcPr>
          <w:p w14:paraId="2409AC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77,039,863.73</w:t>
            </w:r>
          </w:p>
        </w:tc>
        <w:tc>
          <w:tcPr>
            <w:tcW w:w="3213" w:type="dxa"/>
            <w:tcBorders>
              <w:top w:val="single" w:sz="2" w:space="0" w:color="auto"/>
              <w:left w:val="single" w:sz="2" w:space="0" w:color="auto"/>
              <w:bottom w:val="single" w:sz="2" w:space="0" w:color="auto"/>
              <w:right w:val="single" w:sz="2" w:space="0" w:color="auto"/>
            </w:tcBorders>
            <w:vAlign w:val="center"/>
          </w:tcPr>
          <w:p w14:paraId="22342D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84,769,466.12</w:t>
            </w:r>
          </w:p>
        </w:tc>
      </w:tr>
      <w:tr w:rsidR="0048469E" w14:paraId="342397D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44366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14:paraId="68C309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-144,780,008.82</w:t>
            </w:r>
          </w:p>
        </w:tc>
        <w:tc>
          <w:tcPr>
            <w:tcW w:w="3213" w:type="dxa"/>
            <w:tcBorders>
              <w:top w:val="single" w:sz="2" w:space="0" w:color="auto"/>
              <w:left w:val="single" w:sz="2" w:space="0" w:color="auto"/>
              <w:bottom w:val="single" w:sz="2" w:space="0" w:color="auto"/>
              <w:right w:val="single" w:sz="2" w:space="0" w:color="auto"/>
            </w:tcBorders>
            <w:vAlign w:val="center"/>
          </w:tcPr>
          <w:p w14:paraId="1D5A81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-139,528,683.81</w:t>
            </w:r>
          </w:p>
        </w:tc>
      </w:tr>
      <w:tr w:rsidR="0048469E" w14:paraId="2F267BFB"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4853F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汇兑损益</w:t>
            </w:r>
          </w:p>
        </w:tc>
        <w:tc>
          <w:tcPr>
            <w:tcW w:w="3213" w:type="dxa"/>
            <w:tcBorders>
              <w:top w:val="single" w:sz="2" w:space="0" w:color="auto"/>
              <w:left w:val="single" w:sz="2" w:space="0" w:color="auto"/>
              <w:bottom w:val="single" w:sz="2" w:space="0" w:color="auto"/>
              <w:right w:val="single" w:sz="2" w:space="0" w:color="auto"/>
            </w:tcBorders>
            <w:vAlign w:val="center"/>
          </w:tcPr>
          <w:p w14:paraId="16E562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-78,429,942.76</w:t>
            </w:r>
          </w:p>
        </w:tc>
        <w:tc>
          <w:tcPr>
            <w:tcW w:w="3213" w:type="dxa"/>
            <w:tcBorders>
              <w:top w:val="single" w:sz="2" w:space="0" w:color="auto"/>
              <w:left w:val="single" w:sz="2" w:space="0" w:color="auto"/>
              <w:bottom w:val="single" w:sz="2" w:space="0" w:color="auto"/>
              <w:right w:val="single" w:sz="2" w:space="0" w:color="auto"/>
            </w:tcBorders>
            <w:vAlign w:val="center"/>
          </w:tcPr>
          <w:p w14:paraId="79117E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-163,005,391.80</w:t>
            </w:r>
          </w:p>
        </w:tc>
      </w:tr>
      <w:tr w:rsidR="0048469E" w14:paraId="74D2696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26F0E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银行手续费</w:t>
            </w:r>
          </w:p>
        </w:tc>
        <w:tc>
          <w:tcPr>
            <w:tcW w:w="3213" w:type="dxa"/>
            <w:tcBorders>
              <w:top w:val="single" w:sz="2" w:space="0" w:color="auto"/>
              <w:left w:val="single" w:sz="2" w:space="0" w:color="auto"/>
              <w:bottom w:val="single" w:sz="2" w:space="0" w:color="auto"/>
              <w:right w:val="single" w:sz="2" w:space="0" w:color="auto"/>
            </w:tcBorders>
            <w:vAlign w:val="center"/>
          </w:tcPr>
          <w:p w14:paraId="29862E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14,924,166.97</w:t>
            </w:r>
          </w:p>
        </w:tc>
        <w:tc>
          <w:tcPr>
            <w:tcW w:w="3213" w:type="dxa"/>
            <w:tcBorders>
              <w:top w:val="single" w:sz="2" w:space="0" w:color="auto"/>
              <w:left w:val="single" w:sz="2" w:space="0" w:color="auto"/>
              <w:bottom w:val="single" w:sz="2" w:space="0" w:color="auto"/>
              <w:right w:val="single" w:sz="2" w:space="0" w:color="auto"/>
            </w:tcBorders>
            <w:vAlign w:val="center"/>
          </w:tcPr>
          <w:p w14:paraId="1BBB20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10,263,086.43</w:t>
            </w:r>
          </w:p>
        </w:tc>
      </w:tr>
      <w:tr w:rsidR="0048469E" w14:paraId="5A83A1E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21BEC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74A09A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-131,245,920.88</w:t>
            </w:r>
          </w:p>
        </w:tc>
        <w:tc>
          <w:tcPr>
            <w:tcW w:w="3213" w:type="dxa"/>
            <w:tcBorders>
              <w:top w:val="single" w:sz="2" w:space="0" w:color="auto"/>
              <w:left w:val="single" w:sz="2" w:space="0" w:color="auto"/>
              <w:bottom w:val="single" w:sz="2" w:space="0" w:color="auto"/>
              <w:right w:val="single" w:sz="2" w:space="0" w:color="auto"/>
            </w:tcBorders>
            <w:vAlign w:val="center"/>
          </w:tcPr>
          <w:p w14:paraId="5057FC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-207,501,523.06</w:t>
            </w:r>
          </w:p>
        </w:tc>
      </w:tr>
    </w:tbl>
    <w:p w14:paraId="06E6E69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63294097" w14:textId="77777777" w:rsidR="0048469E" w:rsidRDefault="0048469E">
      <w:pPr>
        <w:rPr>
          <w:rFonts w:hint="eastAsia"/>
        </w:rPr>
      </w:pPr>
    </w:p>
    <w:p w14:paraId="409FC5DC" w14:textId="77777777" w:rsidR="0048469E" w:rsidRDefault="00000000">
      <w:pPr>
        <w:pStyle w:val="3"/>
        <w:spacing w:line="280" w:lineRule="exact"/>
        <w:jc w:val="left"/>
        <w:rPr>
          <w:rFonts w:ascii="宋体" w:hAnsi="宋体" w:cs="宋体" w:hint="eastAsia"/>
          <w:b/>
          <w:bCs/>
        </w:rPr>
      </w:pPr>
      <w:bookmarkStart w:id="316" w:name="_Toc989205"/>
      <w:r>
        <w:rPr>
          <w:rFonts w:ascii="宋体" w:hAnsi="宋体" w:cs="宋体"/>
          <w:b/>
          <w:bCs/>
        </w:rPr>
        <w:t>51、其他收益</w:t>
      </w:r>
      <w:bookmarkEnd w:id="316"/>
    </w:p>
    <w:p w14:paraId="4C765D11"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8DA54B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3DD2E5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产生其他收益的来源</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479F4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B6B21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6770735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AF124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与资产相关的政府补助</w:t>
            </w:r>
          </w:p>
        </w:tc>
        <w:tc>
          <w:tcPr>
            <w:tcW w:w="3213" w:type="dxa"/>
            <w:tcBorders>
              <w:top w:val="single" w:sz="2" w:space="0" w:color="auto"/>
              <w:left w:val="single" w:sz="2" w:space="0" w:color="auto"/>
              <w:bottom w:val="single" w:sz="2" w:space="0" w:color="auto"/>
              <w:right w:val="single" w:sz="2" w:space="0" w:color="auto"/>
            </w:tcBorders>
            <w:vAlign w:val="center"/>
          </w:tcPr>
          <w:p w14:paraId="001361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1,091,339.00</w:t>
            </w:r>
          </w:p>
        </w:tc>
        <w:tc>
          <w:tcPr>
            <w:tcW w:w="3213" w:type="dxa"/>
            <w:tcBorders>
              <w:top w:val="single" w:sz="2" w:space="0" w:color="auto"/>
              <w:left w:val="single" w:sz="2" w:space="0" w:color="auto"/>
              <w:bottom w:val="single" w:sz="2" w:space="0" w:color="auto"/>
              <w:right w:val="single" w:sz="2" w:space="0" w:color="auto"/>
            </w:tcBorders>
            <w:vAlign w:val="center"/>
          </w:tcPr>
          <w:p w14:paraId="0299F59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866,795.25</w:t>
            </w:r>
          </w:p>
        </w:tc>
      </w:tr>
      <w:tr w:rsidR="0048469E" w14:paraId="5C5BDA0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0056F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与收益相关的政府补助</w:t>
            </w:r>
          </w:p>
        </w:tc>
        <w:tc>
          <w:tcPr>
            <w:tcW w:w="3213" w:type="dxa"/>
            <w:tcBorders>
              <w:top w:val="single" w:sz="2" w:space="0" w:color="auto"/>
              <w:left w:val="single" w:sz="2" w:space="0" w:color="auto"/>
              <w:bottom w:val="single" w:sz="2" w:space="0" w:color="auto"/>
              <w:right w:val="single" w:sz="2" w:space="0" w:color="auto"/>
            </w:tcBorders>
            <w:vAlign w:val="center"/>
          </w:tcPr>
          <w:p w14:paraId="4B9606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26,472,259.49</w:t>
            </w:r>
          </w:p>
        </w:tc>
        <w:tc>
          <w:tcPr>
            <w:tcW w:w="3213" w:type="dxa"/>
            <w:tcBorders>
              <w:top w:val="single" w:sz="2" w:space="0" w:color="auto"/>
              <w:left w:val="single" w:sz="2" w:space="0" w:color="auto"/>
              <w:bottom w:val="single" w:sz="2" w:space="0" w:color="auto"/>
              <w:right w:val="single" w:sz="2" w:space="0" w:color="auto"/>
            </w:tcBorders>
            <w:vAlign w:val="center"/>
          </w:tcPr>
          <w:p w14:paraId="558B4E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33,110,021.82</w:t>
            </w:r>
          </w:p>
        </w:tc>
      </w:tr>
      <w:tr w:rsidR="0048469E" w14:paraId="52DE248A"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AC8358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代扣个人所得税手续费返还</w:t>
            </w:r>
          </w:p>
        </w:tc>
        <w:tc>
          <w:tcPr>
            <w:tcW w:w="3213" w:type="dxa"/>
            <w:tcBorders>
              <w:top w:val="single" w:sz="2" w:space="0" w:color="auto"/>
              <w:left w:val="single" w:sz="2" w:space="0" w:color="auto"/>
              <w:bottom w:val="single" w:sz="2" w:space="0" w:color="auto"/>
              <w:right w:val="single" w:sz="2" w:space="0" w:color="auto"/>
            </w:tcBorders>
            <w:vAlign w:val="center"/>
          </w:tcPr>
          <w:p w14:paraId="7DBA66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499,975.68</w:t>
            </w:r>
          </w:p>
        </w:tc>
        <w:tc>
          <w:tcPr>
            <w:tcW w:w="3213" w:type="dxa"/>
            <w:tcBorders>
              <w:top w:val="single" w:sz="2" w:space="0" w:color="auto"/>
              <w:left w:val="single" w:sz="2" w:space="0" w:color="auto"/>
              <w:bottom w:val="single" w:sz="2" w:space="0" w:color="auto"/>
              <w:right w:val="single" w:sz="2" w:space="0" w:color="auto"/>
            </w:tcBorders>
            <w:vAlign w:val="center"/>
          </w:tcPr>
          <w:p w14:paraId="730CF3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650,837.62</w:t>
            </w:r>
          </w:p>
        </w:tc>
      </w:tr>
      <w:tr w:rsidR="0048469E" w14:paraId="3E402D7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F2CA71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增值税加计抵减</w:t>
            </w:r>
          </w:p>
        </w:tc>
        <w:tc>
          <w:tcPr>
            <w:tcW w:w="3213" w:type="dxa"/>
            <w:tcBorders>
              <w:top w:val="single" w:sz="2" w:space="0" w:color="auto"/>
              <w:left w:val="single" w:sz="2" w:space="0" w:color="auto"/>
              <w:bottom w:val="single" w:sz="2" w:space="0" w:color="auto"/>
              <w:right w:val="single" w:sz="2" w:space="0" w:color="auto"/>
            </w:tcBorders>
            <w:vAlign w:val="center"/>
          </w:tcPr>
          <w:p w14:paraId="5F11DD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4,268,425.25</w:t>
            </w:r>
          </w:p>
        </w:tc>
        <w:tc>
          <w:tcPr>
            <w:tcW w:w="3213" w:type="dxa"/>
            <w:tcBorders>
              <w:top w:val="single" w:sz="2" w:space="0" w:color="auto"/>
              <w:left w:val="single" w:sz="2" w:space="0" w:color="auto"/>
              <w:bottom w:val="single" w:sz="2" w:space="0" w:color="auto"/>
              <w:right w:val="single" w:sz="2" w:space="0" w:color="auto"/>
            </w:tcBorders>
            <w:vAlign w:val="center"/>
          </w:tcPr>
          <w:p w14:paraId="4B7E10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3,554,586.96</w:t>
            </w:r>
          </w:p>
        </w:tc>
      </w:tr>
      <w:tr w:rsidR="0048469E" w14:paraId="3F4AC87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F1D56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合 计</w:t>
            </w:r>
          </w:p>
        </w:tc>
        <w:tc>
          <w:tcPr>
            <w:tcW w:w="3213" w:type="dxa"/>
            <w:tcBorders>
              <w:top w:val="single" w:sz="2" w:space="0" w:color="auto"/>
              <w:left w:val="single" w:sz="2" w:space="0" w:color="auto"/>
              <w:bottom w:val="single" w:sz="2" w:space="0" w:color="auto"/>
              <w:right w:val="single" w:sz="2" w:space="0" w:color="auto"/>
            </w:tcBorders>
            <w:vAlign w:val="center"/>
          </w:tcPr>
          <w:p w14:paraId="638FE4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32,331,999.42</w:t>
            </w:r>
          </w:p>
        </w:tc>
        <w:tc>
          <w:tcPr>
            <w:tcW w:w="3213" w:type="dxa"/>
            <w:tcBorders>
              <w:top w:val="single" w:sz="2" w:space="0" w:color="auto"/>
              <w:left w:val="single" w:sz="2" w:space="0" w:color="auto"/>
              <w:bottom w:val="single" w:sz="2" w:space="0" w:color="auto"/>
              <w:right w:val="single" w:sz="2" w:space="0" w:color="auto"/>
            </w:tcBorders>
            <w:vAlign w:val="center"/>
          </w:tcPr>
          <w:p w14:paraId="2244AA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38,182,241.65</w:t>
            </w:r>
          </w:p>
        </w:tc>
      </w:tr>
    </w:tbl>
    <w:p w14:paraId="32F8CE1A" w14:textId="77777777" w:rsidR="0048469E" w:rsidRDefault="00000000">
      <w:pPr>
        <w:pStyle w:val="3"/>
        <w:spacing w:line="280" w:lineRule="exact"/>
        <w:jc w:val="left"/>
        <w:rPr>
          <w:rFonts w:ascii="宋体" w:hAnsi="宋体" w:cs="宋体" w:hint="eastAsia"/>
          <w:b/>
          <w:bCs/>
        </w:rPr>
      </w:pPr>
      <w:bookmarkStart w:id="317" w:name="_Toc989206"/>
      <w:r>
        <w:rPr>
          <w:rFonts w:ascii="宋体" w:hAnsi="宋体" w:cs="宋体"/>
          <w:b/>
          <w:bCs/>
        </w:rPr>
        <w:t>52、公允价值变动收益</w:t>
      </w:r>
      <w:bookmarkEnd w:id="317"/>
    </w:p>
    <w:p w14:paraId="0E078B9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02907B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28413E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产生公允价值变动收益的来源</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FFB4C4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AAC3D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0B9FBD2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190EA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交易性金融资产</w:t>
            </w:r>
          </w:p>
        </w:tc>
        <w:tc>
          <w:tcPr>
            <w:tcW w:w="3213" w:type="dxa"/>
            <w:tcBorders>
              <w:top w:val="single" w:sz="2" w:space="0" w:color="auto"/>
              <w:left w:val="single" w:sz="2" w:space="0" w:color="auto"/>
              <w:bottom w:val="single" w:sz="2" w:space="0" w:color="auto"/>
              <w:right w:val="single" w:sz="2" w:space="0" w:color="auto"/>
            </w:tcBorders>
            <w:vAlign w:val="center"/>
          </w:tcPr>
          <w:p w14:paraId="695418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-10,060,907.46</w:t>
            </w:r>
          </w:p>
        </w:tc>
        <w:tc>
          <w:tcPr>
            <w:tcW w:w="3213" w:type="dxa"/>
            <w:tcBorders>
              <w:top w:val="single" w:sz="2" w:space="0" w:color="auto"/>
              <w:left w:val="single" w:sz="2" w:space="0" w:color="auto"/>
              <w:bottom w:val="single" w:sz="2" w:space="0" w:color="auto"/>
              <w:right w:val="single" w:sz="2" w:space="0" w:color="auto"/>
            </w:tcBorders>
            <w:vAlign w:val="center"/>
          </w:tcPr>
          <w:p w14:paraId="5A3DB0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50,175,050.93</w:t>
            </w:r>
          </w:p>
        </w:tc>
      </w:tr>
      <w:tr w:rsidR="0048469E" w14:paraId="660CC40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294217"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其中：衍生金融工具产生的公允价值变动收益</w:t>
            </w:r>
          </w:p>
        </w:tc>
        <w:tc>
          <w:tcPr>
            <w:tcW w:w="3213" w:type="dxa"/>
            <w:tcBorders>
              <w:top w:val="single" w:sz="2" w:space="0" w:color="auto"/>
              <w:left w:val="single" w:sz="2" w:space="0" w:color="auto"/>
              <w:bottom w:val="single" w:sz="2" w:space="0" w:color="auto"/>
              <w:right w:val="single" w:sz="2" w:space="0" w:color="auto"/>
            </w:tcBorders>
            <w:vAlign w:val="center"/>
          </w:tcPr>
          <w:p w14:paraId="6BD91E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-9,588,655.97</w:t>
            </w:r>
          </w:p>
        </w:tc>
        <w:tc>
          <w:tcPr>
            <w:tcW w:w="3213" w:type="dxa"/>
            <w:tcBorders>
              <w:top w:val="single" w:sz="2" w:space="0" w:color="auto"/>
              <w:left w:val="single" w:sz="2" w:space="0" w:color="auto"/>
              <w:bottom w:val="single" w:sz="2" w:space="0" w:color="auto"/>
              <w:right w:val="single" w:sz="2" w:space="0" w:color="auto"/>
            </w:tcBorders>
            <w:vAlign w:val="center"/>
          </w:tcPr>
          <w:p w14:paraId="037622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49,702,799.44</w:t>
            </w:r>
          </w:p>
        </w:tc>
      </w:tr>
      <w:tr w:rsidR="0048469E" w14:paraId="3DCD48C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2C9CF3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31E1B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-10,060,907.46</w:t>
            </w:r>
          </w:p>
        </w:tc>
        <w:tc>
          <w:tcPr>
            <w:tcW w:w="3213" w:type="dxa"/>
            <w:tcBorders>
              <w:top w:val="single" w:sz="2" w:space="0" w:color="auto"/>
              <w:left w:val="single" w:sz="2" w:space="0" w:color="auto"/>
              <w:bottom w:val="single" w:sz="2" w:space="0" w:color="auto"/>
              <w:right w:val="single" w:sz="2" w:space="0" w:color="auto"/>
            </w:tcBorders>
            <w:vAlign w:val="center"/>
          </w:tcPr>
          <w:p w14:paraId="1506B7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50,175,050.93</w:t>
            </w:r>
          </w:p>
        </w:tc>
      </w:tr>
    </w:tbl>
    <w:p w14:paraId="076E4C1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2D69FEF9" w14:textId="77777777" w:rsidR="0048469E" w:rsidRDefault="0048469E">
      <w:pPr>
        <w:rPr>
          <w:rFonts w:hint="eastAsia"/>
        </w:rPr>
      </w:pPr>
    </w:p>
    <w:p w14:paraId="56677085" w14:textId="77777777" w:rsidR="0048469E" w:rsidRDefault="00000000">
      <w:pPr>
        <w:pStyle w:val="3"/>
        <w:spacing w:line="280" w:lineRule="exact"/>
        <w:jc w:val="left"/>
        <w:rPr>
          <w:rFonts w:ascii="宋体" w:hAnsi="宋体" w:cs="宋体" w:hint="eastAsia"/>
          <w:b/>
          <w:bCs/>
        </w:rPr>
      </w:pPr>
      <w:bookmarkStart w:id="318" w:name="_Toc989207"/>
      <w:r>
        <w:rPr>
          <w:rFonts w:ascii="宋体" w:hAnsi="宋体" w:cs="宋体"/>
          <w:b/>
          <w:bCs/>
        </w:rPr>
        <w:t>53、投资收益</w:t>
      </w:r>
      <w:bookmarkEnd w:id="318"/>
    </w:p>
    <w:p w14:paraId="595484E4"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4A71843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7B123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76BDB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C5816D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3A693DE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EABFD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权益法核算的长期股权投资收益</w:t>
            </w:r>
          </w:p>
        </w:tc>
        <w:tc>
          <w:tcPr>
            <w:tcW w:w="3213" w:type="dxa"/>
            <w:tcBorders>
              <w:top w:val="single" w:sz="2" w:space="0" w:color="auto"/>
              <w:left w:val="single" w:sz="2" w:space="0" w:color="auto"/>
              <w:bottom w:val="single" w:sz="2" w:space="0" w:color="auto"/>
              <w:right w:val="single" w:sz="2" w:space="0" w:color="auto"/>
            </w:tcBorders>
            <w:vAlign w:val="center"/>
          </w:tcPr>
          <w:p w14:paraId="6BCFB2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530,889,040.50</w:t>
            </w:r>
          </w:p>
        </w:tc>
        <w:tc>
          <w:tcPr>
            <w:tcW w:w="3213" w:type="dxa"/>
            <w:tcBorders>
              <w:top w:val="single" w:sz="2" w:space="0" w:color="auto"/>
              <w:left w:val="single" w:sz="2" w:space="0" w:color="auto"/>
              <w:bottom w:val="single" w:sz="2" w:space="0" w:color="auto"/>
              <w:right w:val="single" w:sz="2" w:space="0" w:color="auto"/>
            </w:tcBorders>
            <w:vAlign w:val="center"/>
          </w:tcPr>
          <w:p w14:paraId="19F3D6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342,117,235.54</w:t>
            </w:r>
          </w:p>
        </w:tc>
      </w:tr>
      <w:tr w:rsidR="0048469E" w14:paraId="7FF71BF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78589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处置交易性金融资产取得的投资收益</w:t>
            </w:r>
          </w:p>
        </w:tc>
        <w:tc>
          <w:tcPr>
            <w:tcW w:w="3213" w:type="dxa"/>
            <w:tcBorders>
              <w:top w:val="single" w:sz="2" w:space="0" w:color="auto"/>
              <w:left w:val="single" w:sz="2" w:space="0" w:color="auto"/>
              <w:bottom w:val="single" w:sz="2" w:space="0" w:color="auto"/>
              <w:right w:val="single" w:sz="2" w:space="0" w:color="auto"/>
            </w:tcBorders>
            <w:vAlign w:val="center"/>
          </w:tcPr>
          <w:p w14:paraId="0DEBE0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-438,514.77</w:t>
            </w:r>
          </w:p>
        </w:tc>
        <w:tc>
          <w:tcPr>
            <w:tcW w:w="3213" w:type="dxa"/>
            <w:tcBorders>
              <w:top w:val="single" w:sz="2" w:space="0" w:color="auto"/>
              <w:left w:val="single" w:sz="2" w:space="0" w:color="auto"/>
              <w:bottom w:val="single" w:sz="2" w:space="0" w:color="auto"/>
              <w:right w:val="single" w:sz="2" w:space="0" w:color="auto"/>
            </w:tcBorders>
            <w:vAlign w:val="center"/>
          </w:tcPr>
          <w:p w14:paraId="2D17AA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-82,927,747.51</w:t>
            </w:r>
          </w:p>
        </w:tc>
      </w:tr>
      <w:tr w:rsidR="0048469E" w14:paraId="45266B2B"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5F9DCA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应收款项融资贴现损失</w:t>
            </w:r>
          </w:p>
        </w:tc>
        <w:tc>
          <w:tcPr>
            <w:tcW w:w="3213" w:type="dxa"/>
            <w:tcBorders>
              <w:top w:val="single" w:sz="2" w:space="0" w:color="auto"/>
              <w:left w:val="single" w:sz="2" w:space="0" w:color="auto"/>
              <w:bottom w:val="single" w:sz="2" w:space="0" w:color="auto"/>
              <w:right w:val="single" w:sz="2" w:space="0" w:color="auto"/>
            </w:tcBorders>
            <w:vAlign w:val="center"/>
          </w:tcPr>
          <w:p w14:paraId="1D91E1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-13,585,977.40</w:t>
            </w:r>
          </w:p>
        </w:tc>
        <w:tc>
          <w:tcPr>
            <w:tcW w:w="3213" w:type="dxa"/>
            <w:tcBorders>
              <w:top w:val="single" w:sz="2" w:space="0" w:color="auto"/>
              <w:left w:val="single" w:sz="2" w:space="0" w:color="auto"/>
              <w:bottom w:val="single" w:sz="2" w:space="0" w:color="auto"/>
              <w:right w:val="single" w:sz="2" w:space="0" w:color="auto"/>
            </w:tcBorders>
            <w:vAlign w:val="center"/>
          </w:tcPr>
          <w:p w14:paraId="00973D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-17,897,921.26</w:t>
            </w:r>
          </w:p>
        </w:tc>
      </w:tr>
      <w:tr w:rsidR="0048469E" w14:paraId="3942468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DEA2F7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其他权益工具投资在持有期间取得的利息收入</w:t>
            </w:r>
          </w:p>
        </w:tc>
        <w:tc>
          <w:tcPr>
            <w:tcW w:w="3213" w:type="dxa"/>
            <w:tcBorders>
              <w:top w:val="single" w:sz="2" w:space="0" w:color="auto"/>
              <w:left w:val="single" w:sz="2" w:space="0" w:color="auto"/>
              <w:bottom w:val="single" w:sz="2" w:space="0" w:color="auto"/>
              <w:right w:val="single" w:sz="2" w:space="0" w:color="auto"/>
            </w:tcBorders>
            <w:vAlign w:val="center"/>
          </w:tcPr>
          <w:p w14:paraId="4C2C65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4,050,000.00</w:t>
            </w:r>
          </w:p>
        </w:tc>
        <w:tc>
          <w:tcPr>
            <w:tcW w:w="3213" w:type="dxa"/>
            <w:tcBorders>
              <w:top w:val="single" w:sz="2" w:space="0" w:color="auto"/>
              <w:left w:val="single" w:sz="2" w:space="0" w:color="auto"/>
              <w:bottom w:val="single" w:sz="2" w:space="0" w:color="auto"/>
              <w:right w:val="single" w:sz="2" w:space="0" w:color="auto"/>
            </w:tcBorders>
            <w:vAlign w:val="center"/>
          </w:tcPr>
          <w:p w14:paraId="5E38848F" w14:textId="77777777" w:rsidR="0048469E" w:rsidRDefault="0048469E">
            <w:pPr>
              <w:spacing w:after="0" w:line="240" w:lineRule="exact"/>
              <w:jc w:val="right"/>
              <w:rPr>
                <w:rFonts w:ascii="宋体" w:eastAsia="宋体" w:hAnsi="宋体" w:cs="宋体" w:hint="eastAsia"/>
                <w:sz w:val="18"/>
                <w:szCs w:val="18"/>
              </w:rPr>
            </w:pPr>
          </w:p>
        </w:tc>
      </w:tr>
      <w:tr w:rsidR="0048469E" w14:paraId="078DB26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E97939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5804C6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520,914,548.33</w:t>
            </w:r>
          </w:p>
        </w:tc>
        <w:tc>
          <w:tcPr>
            <w:tcW w:w="3213" w:type="dxa"/>
            <w:tcBorders>
              <w:top w:val="single" w:sz="2" w:space="0" w:color="auto"/>
              <w:left w:val="single" w:sz="2" w:space="0" w:color="auto"/>
              <w:bottom w:val="single" w:sz="2" w:space="0" w:color="auto"/>
              <w:right w:val="single" w:sz="2" w:space="0" w:color="auto"/>
            </w:tcBorders>
            <w:vAlign w:val="center"/>
          </w:tcPr>
          <w:p w14:paraId="4A4D03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241,291,566.77</w:t>
            </w:r>
          </w:p>
        </w:tc>
      </w:tr>
    </w:tbl>
    <w:p w14:paraId="620106A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5C68550F" w14:textId="77777777" w:rsidR="0048469E" w:rsidRDefault="0048469E">
      <w:pPr>
        <w:rPr>
          <w:rFonts w:hint="eastAsia"/>
        </w:rPr>
      </w:pPr>
    </w:p>
    <w:p w14:paraId="299402FB" w14:textId="77777777" w:rsidR="0048469E" w:rsidRDefault="00000000">
      <w:pPr>
        <w:pStyle w:val="3"/>
        <w:spacing w:line="280" w:lineRule="exact"/>
        <w:jc w:val="left"/>
        <w:rPr>
          <w:rFonts w:ascii="宋体" w:hAnsi="宋体" w:cs="宋体" w:hint="eastAsia"/>
          <w:b/>
          <w:bCs/>
        </w:rPr>
      </w:pPr>
      <w:bookmarkStart w:id="319" w:name="_Toc989208"/>
      <w:r>
        <w:rPr>
          <w:rFonts w:ascii="宋体" w:hAnsi="宋体" w:cs="宋体"/>
          <w:b/>
          <w:bCs/>
        </w:rPr>
        <w:lastRenderedPageBreak/>
        <w:t>54、信用减值损失</w:t>
      </w:r>
      <w:bookmarkEnd w:id="319"/>
    </w:p>
    <w:p w14:paraId="2E432B8E"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DCB54A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EAAE4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32D469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AF901E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0212A07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7BC27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应收账款坏账损失</w:t>
            </w:r>
          </w:p>
        </w:tc>
        <w:tc>
          <w:tcPr>
            <w:tcW w:w="3213" w:type="dxa"/>
            <w:tcBorders>
              <w:top w:val="single" w:sz="2" w:space="0" w:color="auto"/>
              <w:left w:val="single" w:sz="2" w:space="0" w:color="auto"/>
              <w:bottom w:val="single" w:sz="2" w:space="0" w:color="auto"/>
              <w:right w:val="single" w:sz="2" w:space="0" w:color="auto"/>
            </w:tcBorders>
            <w:vAlign w:val="center"/>
          </w:tcPr>
          <w:p w14:paraId="72E03E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-60,541,291.06</w:t>
            </w:r>
          </w:p>
        </w:tc>
        <w:tc>
          <w:tcPr>
            <w:tcW w:w="3213" w:type="dxa"/>
            <w:tcBorders>
              <w:top w:val="single" w:sz="2" w:space="0" w:color="auto"/>
              <w:left w:val="single" w:sz="2" w:space="0" w:color="auto"/>
              <w:bottom w:val="single" w:sz="2" w:space="0" w:color="auto"/>
              <w:right w:val="single" w:sz="2" w:space="0" w:color="auto"/>
            </w:tcBorders>
            <w:vAlign w:val="center"/>
          </w:tcPr>
          <w:p w14:paraId="1FD323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-11,105,061.48</w:t>
            </w:r>
          </w:p>
        </w:tc>
      </w:tr>
      <w:tr w:rsidR="0048469E" w14:paraId="2FEFE74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A3836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其他应收款坏账损失</w:t>
            </w:r>
          </w:p>
        </w:tc>
        <w:tc>
          <w:tcPr>
            <w:tcW w:w="3213" w:type="dxa"/>
            <w:tcBorders>
              <w:top w:val="single" w:sz="2" w:space="0" w:color="auto"/>
              <w:left w:val="single" w:sz="2" w:space="0" w:color="auto"/>
              <w:bottom w:val="single" w:sz="2" w:space="0" w:color="auto"/>
              <w:right w:val="single" w:sz="2" w:space="0" w:color="auto"/>
            </w:tcBorders>
            <w:vAlign w:val="center"/>
          </w:tcPr>
          <w:p w14:paraId="5EF59F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-2,137,304.53</w:t>
            </w:r>
          </w:p>
        </w:tc>
        <w:tc>
          <w:tcPr>
            <w:tcW w:w="3213" w:type="dxa"/>
            <w:tcBorders>
              <w:top w:val="single" w:sz="2" w:space="0" w:color="auto"/>
              <w:left w:val="single" w:sz="2" w:space="0" w:color="auto"/>
              <w:bottom w:val="single" w:sz="2" w:space="0" w:color="auto"/>
              <w:right w:val="single" w:sz="2" w:space="0" w:color="auto"/>
            </w:tcBorders>
            <w:vAlign w:val="center"/>
          </w:tcPr>
          <w:p w14:paraId="100521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2,678,621.11</w:t>
            </w:r>
          </w:p>
        </w:tc>
      </w:tr>
      <w:tr w:rsidR="0048469E" w14:paraId="2E36D61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18990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预付账款坏账损失</w:t>
            </w:r>
          </w:p>
        </w:tc>
        <w:tc>
          <w:tcPr>
            <w:tcW w:w="3213" w:type="dxa"/>
            <w:tcBorders>
              <w:top w:val="single" w:sz="2" w:space="0" w:color="auto"/>
              <w:left w:val="single" w:sz="2" w:space="0" w:color="auto"/>
              <w:bottom w:val="single" w:sz="2" w:space="0" w:color="auto"/>
              <w:right w:val="single" w:sz="2" w:space="0" w:color="auto"/>
            </w:tcBorders>
            <w:vAlign w:val="center"/>
          </w:tcPr>
          <w:p w14:paraId="356622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71,939.41</w:t>
            </w:r>
          </w:p>
        </w:tc>
        <w:tc>
          <w:tcPr>
            <w:tcW w:w="3213" w:type="dxa"/>
            <w:tcBorders>
              <w:top w:val="single" w:sz="2" w:space="0" w:color="auto"/>
              <w:left w:val="single" w:sz="2" w:space="0" w:color="auto"/>
              <w:bottom w:val="single" w:sz="2" w:space="0" w:color="auto"/>
              <w:right w:val="single" w:sz="2" w:space="0" w:color="auto"/>
            </w:tcBorders>
            <w:vAlign w:val="center"/>
          </w:tcPr>
          <w:p w14:paraId="2A4EDB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1,814,906.71</w:t>
            </w:r>
          </w:p>
        </w:tc>
      </w:tr>
      <w:tr w:rsidR="0048469E" w14:paraId="48CB7F9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8BF418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应收款项融资坏账损失</w:t>
            </w:r>
          </w:p>
        </w:tc>
        <w:tc>
          <w:tcPr>
            <w:tcW w:w="3213" w:type="dxa"/>
            <w:tcBorders>
              <w:top w:val="single" w:sz="2" w:space="0" w:color="auto"/>
              <w:left w:val="single" w:sz="2" w:space="0" w:color="auto"/>
              <w:bottom w:val="single" w:sz="2" w:space="0" w:color="auto"/>
              <w:right w:val="single" w:sz="2" w:space="0" w:color="auto"/>
            </w:tcBorders>
            <w:vAlign w:val="center"/>
          </w:tcPr>
          <w:p w14:paraId="2C420C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11,017,198.70</w:t>
            </w:r>
          </w:p>
        </w:tc>
        <w:tc>
          <w:tcPr>
            <w:tcW w:w="3213" w:type="dxa"/>
            <w:tcBorders>
              <w:top w:val="single" w:sz="2" w:space="0" w:color="auto"/>
              <w:left w:val="single" w:sz="2" w:space="0" w:color="auto"/>
              <w:bottom w:val="single" w:sz="2" w:space="0" w:color="auto"/>
              <w:right w:val="single" w:sz="2" w:space="0" w:color="auto"/>
            </w:tcBorders>
            <w:vAlign w:val="center"/>
          </w:tcPr>
          <w:p w14:paraId="7CD9C0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3,117,559.56</w:t>
            </w:r>
          </w:p>
        </w:tc>
      </w:tr>
      <w:tr w:rsidR="0048469E" w14:paraId="407421D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E9C97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0E3F5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-51,589,457.48</w:t>
            </w:r>
          </w:p>
        </w:tc>
        <w:tc>
          <w:tcPr>
            <w:tcW w:w="3213" w:type="dxa"/>
            <w:tcBorders>
              <w:top w:val="single" w:sz="2" w:space="0" w:color="auto"/>
              <w:left w:val="single" w:sz="2" w:space="0" w:color="auto"/>
              <w:bottom w:val="single" w:sz="2" w:space="0" w:color="auto"/>
              <w:right w:val="single" w:sz="2" w:space="0" w:color="auto"/>
            </w:tcBorders>
            <w:vAlign w:val="center"/>
          </w:tcPr>
          <w:p w14:paraId="04515D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-3,493,974.10</w:t>
            </w:r>
          </w:p>
        </w:tc>
      </w:tr>
    </w:tbl>
    <w:p w14:paraId="4243260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251683C1" w14:textId="77777777" w:rsidR="0048469E" w:rsidRDefault="0048469E">
      <w:pPr>
        <w:rPr>
          <w:rFonts w:hint="eastAsia"/>
        </w:rPr>
      </w:pPr>
    </w:p>
    <w:p w14:paraId="6BC95934" w14:textId="77777777" w:rsidR="0048469E" w:rsidRDefault="00000000">
      <w:pPr>
        <w:pStyle w:val="3"/>
        <w:spacing w:line="280" w:lineRule="exact"/>
        <w:jc w:val="left"/>
        <w:rPr>
          <w:rFonts w:ascii="宋体" w:hAnsi="宋体" w:cs="宋体" w:hint="eastAsia"/>
          <w:b/>
          <w:bCs/>
        </w:rPr>
      </w:pPr>
      <w:bookmarkStart w:id="320" w:name="_Toc989209"/>
      <w:r>
        <w:rPr>
          <w:rFonts w:ascii="宋体" w:hAnsi="宋体" w:cs="宋体"/>
          <w:b/>
          <w:bCs/>
        </w:rPr>
        <w:t>55、资产减值损失</w:t>
      </w:r>
      <w:bookmarkEnd w:id="320"/>
    </w:p>
    <w:p w14:paraId="267014C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4E9219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4D9FDE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EF023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1354D7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673567C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EB9D45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一、存货跌价损失及合同履约成本减值损失</w:t>
            </w:r>
          </w:p>
        </w:tc>
        <w:tc>
          <w:tcPr>
            <w:tcW w:w="3213" w:type="dxa"/>
            <w:tcBorders>
              <w:top w:val="single" w:sz="2" w:space="0" w:color="auto"/>
              <w:left w:val="single" w:sz="2" w:space="0" w:color="auto"/>
              <w:bottom w:val="single" w:sz="2" w:space="0" w:color="auto"/>
              <w:right w:val="single" w:sz="2" w:space="0" w:color="auto"/>
            </w:tcBorders>
            <w:vAlign w:val="center"/>
          </w:tcPr>
          <w:p w14:paraId="3A1453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-32,020,243.99</w:t>
            </w:r>
          </w:p>
        </w:tc>
        <w:tc>
          <w:tcPr>
            <w:tcW w:w="3213" w:type="dxa"/>
            <w:tcBorders>
              <w:top w:val="single" w:sz="2" w:space="0" w:color="auto"/>
              <w:left w:val="single" w:sz="2" w:space="0" w:color="auto"/>
              <w:bottom w:val="single" w:sz="2" w:space="0" w:color="auto"/>
              <w:right w:val="single" w:sz="2" w:space="0" w:color="auto"/>
            </w:tcBorders>
            <w:vAlign w:val="center"/>
          </w:tcPr>
          <w:p w14:paraId="38CB38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-23,216,967.50</w:t>
            </w:r>
          </w:p>
        </w:tc>
      </w:tr>
      <w:tr w:rsidR="0048469E" w14:paraId="047BE67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DB786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二、长期股权投资减值损失</w:t>
            </w:r>
          </w:p>
        </w:tc>
        <w:tc>
          <w:tcPr>
            <w:tcW w:w="3213" w:type="dxa"/>
            <w:tcBorders>
              <w:top w:val="single" w:sz="2" w:space="0" w:color="auto"/>
              <w:left w:val="single" w:sz="2" w:space="0" w:color="auto"/>
              <w:bottom w:val="single" w:sz="2" w:space="0" w:color="auto"/>
              <w:right w:val="single" w:sz="2" w:space="0" w:color="auto"/>
            </w:tcBorders>
            <w:vAlign w:val="center"/>
          </w:tcPr>
          <w:p w14:paraId="2CA65D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-25,249,436.47</w:t>
            </w:r>
          </w:p>
        </w:tc>
        <w:tc>
          <w:tcPr>
            <w:tcW w:w="3213" w:type="dxa"/>
            <w:tcBorders>
              <w:top w:val="single" w:sz="2" w:space="0" w:color="auto"/>
              <w:left w:val="single" w:sz="2" w:space="0" w:color="auto"/>
              <w:bottom w:val="single" w:sz="2" w:space="0" w:color="auto"/>
              <w:right w:val="single" w:sz="2" w:space="0" w:color="auto"/>
            </w:tcBorders>
            <w:vAlign w:val="center"/>
          </w:tcPr>
          <w:p w14:paraId="0550B6A7" w14:textId="77777777" w:rsidR="0048469E" w:rsidRDefault="0048469E">
            <w:pPr>
              <w:spacing w:after="0" w:line="240" w:lineRule="exact"/>
              <w:jc w:val="right"/>
              <w:rPr>
                <w:rFonts w:ascii="宋体" w:eastAsia="宋体" w:hAnsi="宋体" w:cs="宋体" w:hint="eastAsia"/>
                <w:sz w:val="18"/>
                <w:szCs w:val="18"/>
              </w:rPr>
            </w:pPr>
          </w:p>
        </w:tc>
      </w:tr>
      <w:tr w:rsidR="0048469E" w14:paraId="1E87576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044DC6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十、商誉减值损失</w:t>
            </w:r>
          </w:p>
        </w:tc>
        <w:tc>
          <w:tcPr>
            <w:tcW w:w="3213" w:type="dxa"/>
            <w:tcBorders>
              <w:top w:val="single" w:sz="2" w:space="0" w:color="auto"/>
              <w:left w:val="single" w:sz="2" w:space="0" w:color="auto"/>
              <w:bottom w:val="single" w:sz="2" w:space="0" w:color="auto"/>
              <w:right w:val="single" w:sz="2" w:space="0" w:color="auto"/>
            </w:tcBorders>
            <w:vAlign w:val="center"/>
          </w:tcPr>
          <w:p w14:paraId="0CC894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-213,536,270.00</w:t>
            </w:r>
          </w:p>
        </w:tc>
        <w:tc>
          <w:tcPr>
            <w:tcW w:w="3213" w:type="dxa"/>
            <w:tcBorders>
              <w:top w:val="single" w:sz="2" w:space="0" w:color="auto"/>
              <w:left w:val="single" w:sz="2" w:space="0" w:color="auto"/>
              <w:bottom w:val="single" w:sz="2" w:space="0" w:color="auto"/>
              <w:right w:val="single" w:sz="2" w:space="0" w:color="auto"/>
            </w:tcBorders>
            <w:vAlign w:val="center"/>
          </w:tcPr>
          <w:p w14:paraId="05E433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-1,667,847.06</w:t>
            </w:r>
          </w:p>
        </w:tc>
      </w:tr>
      <w:tr w:rsidR="0048469E" w14:paraId="0B795F1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930266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573D91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-270,805,950.46</w:t>
            </w:r>
          </w:p>
        </w:tc>
        <w:tc>
          <w:tcPr>
            <w:tcW w:w="3213" w:type="dxa"/>
            <w:tcBorders>
              <w:top w:val="single" w:sz="2" w:space="0" w:color="auto"/>
              <w:left w:val="single" w:sz="2" w:space="0" w:color="auto"/>
              <w:bottom w:val="single" w:sz="2" w:space="0" w:color="auto"/>
              <w:right w:val="single" w:sz="2" w:space="0" w:color="auto"/>
            </w:tcBorders>
            <w:vAlign w:val="center"/>
          </w:tcPr>
          <w:p w14:paraId="6FFE57C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-24,884,814.56</w:t>
            </w:r>
          </w:p>
        </w:tc>
      </w:tr>
    </w:tbl>
    <w:p w14:paraId="4A4165B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49E738ED" w14:textId="77777777" w:rsidR="0048469E" w:rsidRDefault="0048469E">
      <w:pPr>
        <w:rPr>
          <w:rFonts w:hint="eastAsia"/>
        </w:rPr>
      </w:pPr>
    </w:p>
    <w:p w14:paraId="467FBF14" w14:textId="77777777" w:rsidR="0048469E" w:rsidRDefault="00000000">
      <w:pPr>
        <w:pStyle w:val="3"/>
        <w:spacing w:line="280" w:lineRule="exact"/>
        <w:jc w:val="left"/>
        <w:rPr>
          <w:rFonts w:ascii="宋体" w:hAnsi="宋体" w:cs="宋体" w:hint="eastAsia"/>
          <w:b/>
          <w:bCs/>
        </w:rPr>
      </w:pPr>
      <w:bookmarkStart w:id="321" w:name="_Toc989210"/>
      <w:r>
        <w:rPr>
          <w:rFonts w:ascii="宋体" w:hAnsi="宋体" w:cs="宋体"/>
          <w:b/>
          <w:bCs/>
        </w:rPr>
        <w:t>56、资产处置收益</w:t>
      </w:r>
      <w:bookmarkEnd w:id="321"/>
    </w:p>
    <w:p w14:paraId="2DD23A1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515468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0B0CF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资产处置收益的来源</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3FD820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F720AC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51F5431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C3F33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固定资产处置收益</w:t>
            </w:r>
          </w:p>
        </w:tc>
        <w:tc>
          <w:tcPr>
            <w:tcW w:w="3213" w:type="dxa"/>
            <w:tcBorders>
              <w:top w:val="single" w:sz="2" w:space="0" w:color="auto"/>
              <w:left w:val="single" w:sz="2" w:space="0" w:color="auto"/>
              <w:bottom w:val="single" w:sz="2" w:space="0" w:color="auto"/>
              <w:right w:val="single" w:sz="2" w:space="0" w:color="auto"/>
            </w:tcBorders>
            <w:vAlign w:val="center"/>
          </w:tcPr>
          <w:p w14:paraId="3FA5F2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-940,031.97</w:t>
            </w:r>
          </w:p>
        </w:tc>
        <w:tc>
          <w:tcPr>
            <w:tcW w:w="3213" w:type="dxa"/>
            <w:tcBorders>
              <w:top w:val="single" w:sz="2" w:space="0" w:color="auto"/>
              <w:left w:val="single" w:sz="2" w:space="0" w:color="auto"/>
              <w:bottom w:val="single" w:sz="2" w:space="0" w:color="auto"/>
              <w:right w:val="single" w:sz="2" w:space="0" w:color="auto"/>
            </w:tcBorders>
            <w:vAlign w:val="center"/>
          </w:tcPr>
          <w:p w14:paraId="5C62B6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5,561,483.02</w:t>
            </w:r>
          </w:p>
        </w:tc>
      </w:tr>
      <w:tr w:rsidR="0048469E" w14:paraId="1AA1A57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91B54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无形资产处置收益</w:t>
            </w:r>
          </w:p>
        </w:tc>
        <w:tc>
          <w:tcPr>
            <w:tcW w:w="3213" w:type="dxa"/>
            <w:tcBorders>
              <w:top w:val="single" w:sz="2" w:space="0" w:color="auto"/>
              <w:left w:val="single" w:sz="2" w:space="0" w:color="auto"/>
              <w:bottom w:val="single" w:sz="2" w:space="0" w:color="auto"/>
              <w:right w:val="single" w:sz="2" w:space="0" w:color="auto"/>
            </w:tcBorders>
            <w:vAlign w:val="center"/>
          </w:tcPr>
          <w:p w14:paraId="38750F68"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DDCCC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-20,689.66</w:t>
            </w:r>
          </w:p>
        </w:tc>
      </w:tr>
      <w:tr w:rsidR="0048469E" w14:paraId="5AE7AFB5"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65542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使用权资产处置收益</w:t>
            </w:r>
          </w:p>
        </w:tc>
        <w:tc>
          <w:tcPr>
            <w:tcW w:w="3213" w:type="dxa"/>
            <w:tcBorders>
              <w:top w:val="single" w:sz="2" w:space="0" w:color="auto"/>
              <w:left w:val="single" w:sz="2" w:space="0" w:color="auto"/>
              <w:bottom w:val="single" w:sz="2" w:space="0" w:color="auto"/>
              <w:right w:val="single" w:sz="2" w:space="0" w:color="auto"/>
            </w:tcBorders>
            <w:vAlign w:val="center"/>
          </w:tcPr>
          <w:p w14:paraId="4FF2C5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1,032,184.87</w:t>
            </w:r>
          </w:p>
        </w:tc>
        <w:tc>
          <w:tcPr>
            <w:tcW w:w="3213" w:type="dxa"/>
            <w:tcBorders>
              <w:top w:val="single" w:sz="2" w:space="0" w:color="auto"/>
              <w:left w:val="single" w:sz="2" w:space="0" w:color="auto"/>
              <w:bottom w:val="single" w:sz="2" w:space="0" w:color="auto"/>
              <w:right w:val="single" w:sz="2" w:space="0" w:color="auto"/>
            </w:tcBorders>
            <w:vAlign w:val="center"/>
          </w:tcPr>
          <w:p w14:paraId="2F7FF5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269,664.40</w:t>
            </w:r>
          </w:p>
        </w:tc>
      </w:tr>
      <w:tr w:rsidR="0048469E" w14:paraId="362F908B"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54CAC5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合 计</w:t>
            </w:r>
          </w:p>
        </w:tc>
        <w:tc>
          <w:tcPr>
            <w:tcW w:w="3213" w:type="dxa"/>
            <w:tcBorders>
              <w:top w:val="single" w:sz="2" w:space="0" w:color="auto"/>
              <w:left w:val="single" w:sz="2" w:space="0" w:color="auto"/>
              <w:bottom w:val="single" w:sz="2" w:space="0" w:color="auto"/>
              <w:right w:val="single" w:sz="2" w:space="0" w:color="auto"/>
            </w:tcBorders>
            <w:vAlign w:val="center"/>
          </w:tcPr>
          <w:p w14:paraId="697D3E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92,152.90</w:t>
            </w:r>
          </w:p>
        </w:tc>
        <w:tc>
          <w:tcPr>
            <w:tcW w:w="3213" w:type="dxa"/>
            <w:tcBorders>
              <w:top w:val="single" w:sz="2" w:space="0" w:color="auto"/>
              <w:left w:val="single" w:sz="2" w:space="0" w:color="auto"/>
              <w:bottom w:val="single" w:sz="2" w:space="0" w:color="auto"/>
              <w:right w:val="single" w:sz="2" w:space="0" w:color="auto"/>
            </w:tcBorders>
            <w:vAlign w:val="center"/>
          </w:tcPr>
          <w:p w14:paraId="04C289D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5,810,457.76</w:t>
            </w:r>
          </w:p>
        </w:tc>
      </w:tr>
    </w:tbl>
    <w:p w14:paraId="59C8F33F" w14:textId="77777777" w:rsidR="0048469E" w:rsidRDefault="00000000">
      <w:pPr>
        <w:pStyle w:val="3"/>
        <w:spacing w:line="280" w:lineRule="exact"/>
        <w:jc w:val="left"/>
        <w:rPr>
          <w:rFonts w:ascii="宋体" w:hAnsi="宋体" w:cs="宋体" w:hint="eastAsia"/>
          <w:b/>
          <w:bCs/>
        </w:rPr>
      </w:pPr>
      <w:bookmarkStart w:id="322" w:name="_Toc989211"/>
      <w:r>
        <w:rPr>
          <w:rFonts w:ascii="宋体" w:hAnsi="宋体" w:cs="宋体"/>
          <w:b/>
          <w:bCs/>
        </w:rPr>
        <w:t>57、营业外收入</w:t>
      </w:r>
      <w:bookmarkEnd w:id="322"/>
    </w:p>
    <w:p w14:paraId="0D288E0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41C8A7EF"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7DE849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E91054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C840A4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08BE47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计入当期非经常性损益的金额</w:t>
            </w:r>
          </w:p>
        </w:tc>
      </w:tr>
      <w:tr w:rsidR="0048469E" w14:paraId="57A3F201"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9DF5BA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赔款收入</w:t>
            </w:r>
          </w:p>
        </w:tc>
        <w:tc>
          <w:tcPr>
            <w:tcW w:w="2410" w:type="dxa"/>
            <w:tcBorders>
              <w:top w:val="single" w:sz="2" w:space="0" w:color="auto"/>
              <w:left w:val="single" w:sz="2" w:space="0" w:color="auto"/>
              <w:bottom w:val="single" w:sz="2" w:space="0" w:color="auto"/>
              <w:right w:val="single" w:sz="2" w:space="0" w:color="auto"/>
            </w:tcBorders>
            <w:vAlign w:val="center"/>
          </w:tcPr>
          <w:p w14:paraId="18CC22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738,434.16</w:t>
            </w:r>
          </w:p>
        </w:tc>
        <w:tc>
          <w:tcPr>
            <w:tcW w:w="2410" w:type="dxa"/>
            <w:tcBorders>
              <w:top w:val="single" w:sz="2" w:space="0" w:color="auto"/>
              <w:left w:val="single" w:sz="2" w:space="0" w:color="auto"/>
              <w:bottom w:val="single" w:sz="2" w:space="0" w:color="auto"/>
              <w:right w:val="single" w:sz="2" w:space="0" w:color="auto"/>
            </w:tcBorders>
            <w:vAlign w:val="center"/>
          </w:tcPr>
          <w:p w14:paraId="6A4468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1,614,376.69</w:t>
            </w:r>
          </w:p>
        </w:tc>
        <w:tc>
          <w:tcPr>
            <w:tcW w:w="2410" w:type="dxa"/>
            <w:tcBorders>
              <w:top w:val="single" w:sz="2" w:space="0" w:color="auto"/>
              <w:left w:val="single" w:sz="2" w:space="0" w:color="auto"/>
              <w:bottom w:val="single" w:sz="2" w:space="0" w:color="auto"/>
              <w:right w:val="single" w:sz="2" w:space="0" w:color="auto"/>
            </w:tcBorders>
            <w:vAlign w:val="center"/>
          </w:tcPr>
          <w:p w14:paraId="5D6DC8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738,434.16</w:t>
            </w:r>
          </w:p>
        </w:tc>
      </w:tr>
      <w:tr w:rsidR="0048469E" w14:paraId="5785FEB7"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78803E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无法支付款项</w:t>
            </w:r>
          </w:p>
        </w:tc>
        <w:tc>
          <w:tcPr>
            <w:tcW w:w="2410" w:type="dxa"/>
            <w:tcBorders>
              <w:top w:val="single" w:sz="2" w:space="0" w:color="auto"/>
              <w:left w:val="single" w:sz="2" w:space="0" w:color="auto"/>
              <w:bottom w:val="single" w:sz="2" w:space="0" w:color="auto"/>
              <w:right w:val="single" w:sz="2" w:space="0" w:color="auto"/>
            </w:tcBorders>
            <w:vAlign w:val="center"/>
          </w:tcPr>
          <w:p w14:paraId="480A92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2,590,148.92</w:t>
            </w:r>
          </w:p>
        </w:tc>
        <w:tc>
          <w:tcPr>
            <w:tcW w:w="2410" w:type="dxa"/>
            <w:tcBorders>
              <w:top w:val="single" w:sz="2" w:space="0" w:color="auto"/>
              <w:left w:val="single" w:sz="2" w:space="0" w:color="auto"/>
              <w:bottom w:val="single" w:sz="2" w:space="0" w:color="auto"/>
              <w:right w:val="single" w:sz="2" w:space="0" w:color="auto"/>
            </w:tcBorders>
            <w:vAlign w:val="center"/>
          </w:tcPr>
          <w:p w14:paraId="5897B4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968,138.29</w:t>
            </w:r>
          </w:p>
        </w:tc>
        <w:tc>
          <w:tcPr>
            <w:tcW w:w="2410" w:type="dxa"/>
            <w:tcBorders>
              <w:top w:val="single" w:sz="2" w:space="0" w:color="auto"/>
              <w:left w:val="single" w:sz="2" w:space="0" w:color="auto"/>
              <w:bottom w:val="single" w:sz="2" w:space="0" w:color="auto"/>
              <w:right w:val="single" w:sz="2" w:space="0" w:color="auto"/>
            </w:tcBorders>
            <w:vAlign w:val="center"/>
          </w:tcPr>
          <w:p w14:paraId="4EE8E4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2,590,148.92</w:t>
            </w:r>
          </w:p>
        </w:tc>
      </w:tr>
      <w:tr w:rsidR="0048469E" w14:paraId="25458722"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A899C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非流动资产毁损报废利得</w:t>
            </w:r>
          </w:p>
        </w:tc>
        <w:tc>
          <w:tcPr>
            <w:tcW w:w="2410" w:type="dxa"/>
            <w:tcBorders>
              <w:top w:val="single" w:sz="2" w:space="0" w:color="auto"/>
              <w:left w:val="single" w:sz="2" w:space="0" w:color="auto"/>
              <w:bottom w:val="single" w:sz="2" w:space="0" w:color="auto"/>
              <w:right w:val="single" w:sz="2" w:space="0" w:color="auto"/>
            </w:tcBorders>
            <w:vAlign w:val="center"/>
          </w:tcPr>
          <w:p w14:paraId="1C349C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112,585.10</w:t>
            </w:r>
          </w:p>
        </w:tc>
        <w:tc>
          <w:tcPr>
            <w:tcW w:w="2410" w:type="dxa"/>
            <w:tcBorders>
              <w:top w:val="single" w:sz="2" w:space="0" w:color="auto"/>
              <w:left w:val="single" w:sz="2" w:space="0" w:color="auto"/>
              <w:bottom w:val="single" w:sz="2" w:space="0" w:color="auto"/>
              <w:right w:val="single" w:sz="2" w:space="0" w:color="auto"/>
            </w:tcBorders>
            <w:vAlign w:val="center"/>
          </w:tcPr>
          <w:p w14:paraId="295D20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38,194.24</w:t>
            </w:r>
          </w:p>
        </w:tc>
        <w:tc>
          <w:tcPr>
            <w:tcW w:w="2410" w:type="dxa"/>
            <w:tcBorders>
              <w:top w:val="single" w:sz="2" w:space="0" w:color="auto"/>
              <w:left w:val="single" w:sz="2" w:space="0" w:color="auto"/>
              <w:bottom w:val="single" w:sz="2" w:space="0" w:color="auto"/>
              <w:right w:val="single" w:sz="2" w:space="0" w:color="auto"/>
            </w:tcBorders>
            <w:vAlign w:val="center"/>
          </w:tcPr>
          <w:p w14:paraId="74ACD3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112,585.10</w:t>
            </w:r>
          </w:p>
        </w:tc>
      </w:tr>
      <w:tr w:rsidR="0048469E" w14:paraId="368FFBC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75DF7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2410" w:type="dxa"/>
            <w:tcBorders>
              <w:top w:val="single" w:sz="2" w:space="0" w:color="auto"/>
              <w:left w:val="single" w:sz="2" w:space="0" w:color="auto"/>
              <w:bottom w:val="single" w:sz="2" w:space="0" w:color="auto"/>
              <w:right w:val="single" w:sz="2" w:space="0" w:color="auto"/>
            </w:tcBorders>
            <w:vAlign w:val="center"/>
          </w:tcPr>
          <w:p w14:paraId="6AE6DC8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891,748.18</w:t>
            </w:r>
          </w:p>
        </w:tc>
        <w:tc>
          <w:tcPr>
            <w:tcW w:w="2410" w:type="dxa"/>
            <w:tcBorders>
              <w:top w:val="single" w:sz="2" w:space="0" w:color="auto"/>
              <w:left w:val="single" w:sz="2" w:space="0" w:color="auto"/>
              <w:bottom w:val="single" w:sz="2" w:space="0" w:color="auto"/>
              <w:right w:val="single" w:sz="2" w:space="0" w:color="auto"/>
            </w:tcBorders>
            <w:vAlign w:val="center"/>
          </w:tcPr>
          <w:p w14:paraId="35A841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208,666.21</w:t>
            </w:r>
          </w:p>
        </w:tc>
        <w:tc>
          <w:tcPr>
            <w:tcW w:w="2410" w:type="dxa"/>
            <w:tcBorders>
              <w:top w:val="single" w:sz="2" w:space="0" w:color="auto"/>
              <w:left w:val="single" w:sz="2" w:space="0" w:color="auto"/>
              <w:bottom w:val="single" w:sz="2" w:space="0" w:color="auto"/>
              <w:right w:val="single" w:sz="2" w:space="0" w:color="auto"/>
            </w:tcBorders>
            <w:vAlign w:val="center"/>
          </w:tcPr>
          <w:p w14:paraId="12F405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891,748.18</w:t>
            </w:r>
          </w:p>
        </w:tc>
      </w:tr>
      <w:tr w:rsidR="0048469E" w14:paraId="024F80AE"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CBB5E8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4B2756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4,332,916.36</w:t>
            </w:r>
          </w:p>
        </w:tc>
        <w:tc>
          <w:tcPr>
            <w:tcW w:w="2410" w:type="dxa"/>
            <w:tcBorders>
              <w:top w:val="single" w:sz="2" w:space="0" w:color="auto"/>
              <w:left w:val="single" w:sz="2" w:space="0" w:color="auto"/>
              <w:bottom w:val="single" w:sz="2" w:space="0" w:color="auto"/>
              <w:right w:val="single" w:sz="2" w:space="0" w:color="auto"/>
            </w:tcBorders>
            <w:vAlign w:val="center"/>
          </w:tcPr>
          <w:p w14:paraId="3F2238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2,829,375.43</w:t>
            </w:r>
          </w:p>
        </w:tc>
        <w:tc>
          <w:tcPr>
            <w:tcW w:w="2410" w:type="dxa"/>
            <w:tcBorders>
              <w:top w:val="single" w:sz="2" w:space="0" w:color="auto"/>
              <w:left w:val="single" w:sz="2" w:space="0" w:color="auto"/>
              <w:bottom w:val="single" w:sz="2" w:space="0" w:color="auto"/>
              <w:right w:val="single" w:sz="2" w:space="0" w:color="auto"/>
            </w:tcBorders>
            <w:vAlign w:val="center"/>
          </w:tcPr>
          <w:p w14:paraId="1EE996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4,332,916.36</w:t>
            </w:r>
          </w:p>
        </w:tc>
      </w:tr>
    </w:tbl>
    <w:p w14:paraId="3F08356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38F49D7D" w14:textId="77777777" w:rsidR="0048469E" w:rsidRDefault="0048469E">
      <w:pPr>
        <w:rPr>
          <w:rFonts w:hint="eastAsia"/>
        </w:rPr>
      </w:pPr>
    </w:p>
    <w:p w14:paraId="1B4A8753" w14:textId="77777777" w:rsidR="0048469E" w:rsidRDefault="00000000">
      <w:pPr>
        <w:pStyle w:val="3"/>
        <w:spacing w:line="280" w:lineRule="exact"/>
        <w:jc w:val="left"/>
        <w:rPr>
          <w:rFonts w:ascii="宋体" w:hAnsi="宋体" w:cs="宋体" w:hint="eastAsia"/>
          <w:b/>
          <w:bCs/>
        </w:rPr>
      </w:pPr>
      <w:bookmarkStart w:id="323" w:name="_Toc989212"/>
      <w:r>
        <w:rPr>
          <w:rFonts w:ascii="宋体" w:hAnsi="宋体" w:cs="宋体"/>
          <w:b/>
          <w:bCs/>
        </w:rPr>
        <w:lastRenderedPageBreak/>
        <w:t>58、营业外支出</w:t>
      </w:r>
      <w:bookmarkEnd w:id="323"/>
    </w:p>
    <w:p w14:paraId="15363680"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0F22CD3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BD57A9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7CC74C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9A9D20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2EB7CE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计入当期非经常性损益的金额</w:t>
            </w:r>
          </w:p>
        </w:tc>
      </w:tr>
      <w:tr w:rsidR="0048469E" w14:paraId="58C6BF84"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528363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对外捐赠</w:t>
            </w:r>
          </w:p>
        </w:tc>
        <w:tc>
          <w:tcPr>
            <w:tcW w:w="2410" w:type="dxa"/>
            <w:tcBorders>
              <w:top w:val="single" w:sz="2" w:space="0" w:color="auto"/>
              <w:left w:val="single" w:sz="2" w:space="0" w:color="auto"/>
              <w:bottom w:val="single" w:sz="2" w:space="0" w:color="auto"/>
              <w:right w:val="single" w:sz="2" w:space="0" w:color="auto"/>
            </w:tcBorders>
            <w:vAlign w:val="center"/>
          </w:tcPr>
          <w:p w14:paraId="32B39C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3,882,166.25</w:t>
            </w:r>
          </w:p>
        </w:tc>
        <w:tc>
          <w:tcPr>
            <w:tcW w:w="2410" w:type="dxa"/>
            <w:tcBorders>
              <w:top w:val="single" w:sz="2" w:space="0" w:color="auto"/>
              <w:left w:val="single" w:sz="2" w:space="0" w:color="auto"/>
              <w:bottom w:val="single" w:sz="2" w:space="0" w:color="auto"/>
              <w:right w:val="single" w:sz="2" w:space="0" w:color="auto"/>
            </w:tcBorders>
            <w:vAlign w:val="center"/>
          </w:tcPr>
          <w:p w14:paraId="2F89307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2,730,011.37</w:t>
            </w:r>
          </w:p>
        </w:tc>
        <w:tc>
          <w:tcPr>
            <w:tcW w:w="2410" w:type="dxa"/>
            <w:tcBorders>
              <w:top w:val="single" w:sz="2" w:space="0" w:color="auto"/>
              <w:left w:val="single" w:sz="2" w:space="0" w:color="auto"/>
              <w:bottom w:val="single" w:sz="2" w:space="0" w:color="auto"/>
              <w:right w:val="single" w:sz="2" w:space="0" w:color="auto"/>
            </w:tcBorders>
            <w:vAlign w:val="center"/>
          </w:tcPr>
          <w:p w14:paraId="3D148F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3,882,166.25</w:t>
            </w:r>
          </w:p>
        </w:tc>
      </w:tr>
      <w:tr w:rsidR="0048469E" w14:paraId="2CDA8872"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BAE0D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赔款支出</w:t>
            </w:r>
          </w:p>
        </w:tc>
        <w:tc>
          <w:tcPr>
            <w:tcW w:w="2410" w:type="dxa"/>
            <w:tcBorders>
              <w:top w:val="single" w:sz="2" w:space="0" w:color="auto"/>
              <w:left w:val="single" w:sz="2" w:space="0" w:color="auto"/>
              <w:bottom w:val="single" w:sz="2" w:space="0" w:color="auto"/>
              <w:right w:val="single" w:sz="2" w:space="0" w:color="auto"/>
            </w:tcBorders>
            <w:vAlign w:val="center"/>
          </w:tcPr>
          <w:p w14:paraId="3F5961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761,546.15</w:t>
            </w:r>
          </w:p>
        </w:tc>
        <w:tc>
          <w:tcPr>
            <w:tcW w:w="2410" w:type="dxa"/>
            <w:tcBorders>
              <w:top w:val="single" w:sz="2" w:space="0" w:color="auto"/>
              <w:left w:val="single" w:sz="2" w:space="0" w:color="auto"/>
              <w:bottom w:val="single" w:sz="2" w:space="0" w:color="auto"/>
              <w:right w:val="single" w:sz="2" w:space="0" w:color="auto"/>
            </w:tcBorders>
            <w:vAlign w:val="center"/>
          </w:tcPr>
          <w:p w14:paraId="6303A5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3,042,379.23</w:t>
            </w:r>
          </w:p>
        </w:tc>
        <w:tc>
          <w:tcPr>
            <w:tcW w:w="2410" w:type="dxa"/>
            <w:tcBorders>
              <w:top w:val="single" w:sz="2" w:space="0" w:color="auto"/>
              <w:left w:val="single" w:sz="2" w:space="0" w:color="auto"/>
              <w:bottom w:val="single" w:sz="2" w:space="0" w:color="auto"/>
              <w:right w:val="single" w:sz="2" w:space="0" w:color="auto"/>
            </w:tcBorders>
            <w:vAlign w:val="center"/>
          </w:tcPr>
          <w:p w14:paraId="1E01244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761,546.15</w:t>
            </w:r>
          </w:p>
        </w:tc>
      </w:tr>
      <w:tr w:rsidR="0048469E" w14:paraId="5BAD6589"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6B15B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非流动资产毁损报废损失</w:t>
            </w:r>
          </w:p>
        </w:tc>
        <w:tc>
          <w:tcPr>
            <w:tcW w:w="2410" w:type="dxa"/>
            <w:tcBorders>
              <w:top w:val="single" w:sz="2" w:space="0" w:color="auto"/>
              <w:left w:val="single" w:sz="2" w:space="0" w:color="auto"/>
              <w:bottom w:val="single" w:sz="2" w:space="0" w:color="auto"/>
              <w:right w:val="single" w:sz="2" w:space="0" w:color="auto"/>
            </w:tcBorders>
            <w:vAlign w:val="center"/>
          </w:tcPr>
          <w:p w14:paraId="6D1102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6,637,421.87</w:t>
            </w:r>
          </w:p>
        </w:tc>
        <w:tc>
          <w:tcPr>
            <w:tcW w:w="2410" w:type="dxa"/>
            <w:tcBorders>
              <w:top w:val="single" w:sz="2" w:space="0" w:color="auto"/>
              <w:left w:val="single" w:sz="2" w:space="0" w:color="auto"/>
              <w:bottom w:val="single" w:sz="2" w:space="0" w:color="auto"/>
              <w:right w:val="single" w:sz="2" w:space="0" w:color="auto"/>
            </w:tcBorders>
            <w:vAlign w:val="center"/>
          </w:tcPr>
          <w:p w14:paraId="40A99F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4,193,427.44</w:t>
            </w:r>
          </w:p>
        </w:tc>
        <w:tc>
          <w:tcPr>
            <w:tcW w:w="2410" w:type="dxa"/>
            <w:tcBorders>
              <w:top w:val="single" w:sz="2" w:space="0" w:color="auto"/>
              <w:left w:val="single" w:sz="2" w:space="0" w:color="auto"/>
              <w:bottom w:val="single" w:sz="2" w:space="0" w:color="auto"/>
              <w:right w:val="single" w:sz="2" w:space="0" w:color="auto"/>
            </w:tcBorders>
            <w:vAlign w:val="center"/>
          </w:tcPr>
          <w:p w14:paraId="465F93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6,637,421.87</w:t>
            </w:r>
          </w:p>
        </w:tc>
      </w:tr>
      <w:tr w:rsidR="0048469E" w14:paraId="6A298EF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61D31A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罚款支出</w:t>
            </w:r>
          </w:p>
        </w:tc>
        <w:tc>
          <w:tcPr>
            <w:tcW w:w="2410" w:type="dxa"/>
            <w:tcBorders>
              <w:top w:val="single" w:sz="2" w:space="0" w:color="auto"/>
              <w:left w:val="single" w:sz="2" w:space="0" w:color="auto"/>
              <w:bottom w:val="single" w:sz="2" w:space="0" w:color="auto"/>
              <w:right w:val="single" w:sz="2" w:space="0" w:color="auto"/>
            </w:tcBorders>
            <w:vAlign w:val="center"/>
          </w:tcPr>
          <w:p w14:paraId="4905C6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1,243,475.15</w:t>
            </w:r>
          </w:p>
        </w:tc>
        <w:tc>
          <w:tcPr>
            <w:tcW w:w="2410" w:type="dxa"/>
            <w:tcBorders>
              <w:top w:val="single" w:sz="2" w:space="0" w:color="auto"/>
              <w:left w:val="single" w:sz="2" w:space="0" w:color="auto"/>
              <w:bottom w:val="single" w:sz="2" w:space="0" w:color="auto"/>
              <w:right w:val="single" w:sz="2" w:space="0" w:color="auto"/>
            </w:tcBorders>
            <w:vAlign w:val="center"/>
          </w:tcPr>
          <w:p w14:paraId="7DA894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307,807.49</w:t>
            </w:r>
          </w:p>
        </w:tc>
        <w:tc>
          <w:tcPr>
            <w:tcW w:w="2410" w:type="dxa"/>
            <w:tcBorders>
              <w:top w:val="single" w:sz="2" w:space="0" w:color="auto"/>
              <w:left w:val="single" w:sz="2" w:space="0" w:color="auto"/>
              <w:bottom w:val="single" w:sz="2" w:space="0" w:color="auto"/>
              <w:right w:val="single" w:sz="2" w:space="0" w:color="auto"/>
            </w:tcBorders>
            <w:vAlign w:val="center"/>
          </w:tcPr>
          <w:p w14:paraId="47462C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1,243,475.15</w:t>
            </w:r>
          </w:p>
        </w:tc>
      </w:tr>
      <w:tr w:rsidR="0048469E" w14:paraId="19523D7C"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75EB2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2410" w:type="dxa"/>
            <w:tcBorders>
              <w:top w:val="single" w:sz="2" w:space="0" w:color="auto"/>
              <w:left w:val="single" w:sz="2" w:space="0" w:color="auto"/>
              <w:bottom w:val="single" w:sz="2" w:space="0" w:color="auto"/>
              <w:right w:val="single" w:sz="2" w:space="0" w:color="auto"/>
            </w:tcBorders>
            <w:vAlign w:val="center"/>
          </w:tcPr>
          <w:p w14:paraId="66F02D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834,562.02</w:t>
            </w:r>
          </w:p>
        </w:tc>
        <w:tc>
          <w:tcPr>
            <w:tcW w:w="2410" w:type="dxa"/>
            <w:tcBorders>
              <w:top w:val="single" w:sz="2" w:space="0" w:color="auto"/>
              <w:left w:val="single" w:sz="2" w:space="0" w:color="auto"/>
              <w:bottom w:val="single" w:sz="2" w:space="0" w:color="auto"/>
              <w:right w:val="single" w:sz="2" w:space="0" w:color="auto"/>
            </w:tcBorders>
            <w:vAlign w:val="center"/>
          </w:tcPr>
          <w:p w14:paraId="27031E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584,453.27</w:t>
            </w:r>
          </w:p>
        </w:tc>
        <w:tc>
          <w:tcPr>
            <w:tcW w:w="2410" w:type="dxa"/>
            <w:tcBorders>
              <w:top w:val="single" w:sz="2" w:space="0" w:color="auto"/>
              <w:left w:val="single" w:sz="2" w:space="0" w:color="auto"/>
              <w:bottom w:val="single" w:sz="2" w:space="0" w:color="auto"/>
              <w:right w:val="single" w:sz="2" w:space="0" w:color="auto"/>
            </w:tcBorders>
            <w:vAlign w:val="center"/>
          </w:tcPr>
          <w:p w14:paraId="3DC067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834,562.02</w:t>
            </w:r>
          </w:p>
        </w:tc>
      </w:tr>
      <w:tr w:rsidR="0048469E" w14:paraId="1B6F0E2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30D71A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35CEB3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13,359,171.44</w:t>
            </w:r>
          </w:p>
        </w:tc>
        <w:tc>
          <w:tcPr>
            <w:tcW w:w="2410" w:type="dxa"/>
            <w:tcBorders>
              <w:top w:val="single" w:sz="2" w:space="0" w:color="auto"/>
              <w:left w:val="single" w:sz="2" w:space="0" w:color="auto"/>
              <w:bottom w:val="single" w:sz="2" w:space="0" w:color="auto"/>
              <w:right w:val="single" w:sz="2" w:space="0" w:color="auto"/>
            </w:tcBorders>
            <w:vAlign w:val="center"/>
          </w:tcPr>
          <w:p w14:paraId="55B970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10,858,078.80</w:t>
            </w:r>
          </w:p>
        </w:tc>
        <w:tc>
          <w:tcPr>
            <w:tcW w:w="2410" w:type="dxa"/>
            <w:tcBorders>
              <w:top w:val="single" w:sz="2" w:space="0" w:color="auto"/>
              <w:left w:val="single" w:sz="2" w:space="0" w:color="auto"/>
              <w:bottom w:val="single" w:sz="2" w:space="0" w:color="auto"/>
              <w:right w:val="single" w:sz="2" w:space="0" w:color="auto"/>
            </w:tcBorders>
            <w:vAlign w:val="center"/>
          </w:tcPr>
          <w:p w14:paraId="462BDA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13,359,171.44</w:t>
            </w:r>
          </w:p>
        </w:tc>
      </w:tr>
    </w:tbl>
    <w:p w14:paraId="0E7DF84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11ABACE5" w14:textId="77777777" w:rsidR="0048469E" w:rsidRDefault="0048469E">
      <w:pPr>
        <w:rPr>
          <w:rFonts w:hint="eastAsia"/>
        </w:rPr>
      </w:pPr>
    </w:p>
    <w:p w14:paraId="02147788" w14:textId="77777777" w:rsidR="0048469E" w:rsidRDefault="00000000">
      <w:pPr>
        <w:pStyle w:val="3"/>
        <w:spacing w:line="280" w:lineRule="exact"/>
        <w:jc w:val="left"/>
        <w:rPr>
          <w:rFonts w:ascii="宋体" w:hAnsi="宋体" w:cs="宋体" w:hint="eastAsia"/>
          <w:b/>
          <w:bCs/>
        </w:rPr>
      </w:pPr>
      <w:bookmarkStart w:id="324" w:name="_Toc989213"/>
      <w:r>
        <w:rPr>
          <w:rFonts w:ascii="宋体" w:hAnsi="宋体" w:cs="宋体"/>
          <w:b/>
          <w:bCs/>
        </w:rPr>
        <w:t>59、所得税费用</w:t>
      </w:r>
      <w:bookmarkEnd w:id="324"/>
    </w:p>
    <w:p w14:paraId="663A4192"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25" w:name="_Toc989214"/>
      <w:r>
        <w:rPr>
          <w:rFonts w:ascii="宋体" w:eastAsia="宋体" w:hAnsi="宋体" w:cs="宋体"/>
          <w:b/>
          <w:bCs/>
          <w:sz w:val="21"/>
          <w:szCs w:val="21"/>
        </w:rPr>
        <w:t>（1） 所得税费用表</w:t>
      </w:r>
      <w:bookmarkEnd w:id="325"/>
    </w:p>
    <w:p w14:paraId="63F25B7A"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1D6245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3AC353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81FC9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C3C12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19E960E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F3D5E3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当期所得税费用</w:t>
            </w:r>
          </w:p>
        </w:tc>
        <w:tc>
          <w:tcPr>
            <w:tcW w:w="3213" w:type="dxa"/>
            <w:tcBorders>
              <w:top w:val="single" w:sz="2" w:space="0" w:color="auto"/>
              <w:left w:val="single" w:sz="2" w:space="0" w:color="auto"/>
              <w:bottom w:val="single" w:sz="2" w:space="0" w:color="auto"/>
              <w:right w:val="single" w:sz="2" w:space="0" w:color="auto"/>
            </w:tcBorders>
            <w:vAlign w:val="center"/>
          </w:tcPr>
          <w:p w14:paraId="305570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460,609,659.27</w:t>
            </w:r>
          </w:p>
        </w:tc>
        <w:tc>
          <w:tcPr>
            <w:tcW w:w="3213" w:type="dxa"/>
            <w:tcBorders>
              <w:top w:val="single" w:sz="2" w:space="0" w:color="auto"/>
              <w:left w:val="single" w:sz="2" w:space="0" w:color="auto"/>
              <w:bottom w:val="single" w:sz="2" w:space="0" w:color="auto"/>
              <w:right w:val="single" w:sz="2" w:space="0" w:color="auto"/>
            </w:tcBorders>
            <w:vAlign w:val="center"/>
          </w:tcPr>
          <w:p w14:paraId="58D261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261,599,598.13</w:t>
            </w:r>
          </w:p>
        </w:tc>
      </w:tr>
      <w:tr w:rsidR="0048469E" w14:paraId="18642A6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37BF3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递延所得税费用</w:t>
            </w:r>
          </w:p>
        </w:tc>
        <w:tc>
          <w:tcPr>
            <w:tcW w:w="3213" w:type="dxa"/>
            <w:tcBorders>
              <w:top w:val="single" w:sz="2" w:space="0" w:color="auto"/>
              <w:left w:val="single" w:sz="2" w:space="0" w:color="auto"/>
              <w:bottom w:val="single" w:sz="2" w:space="0" w:color="auto"/>
              <w:right w:val="single" w:sz="2" w:space="0" w:color="auto"/>
            </w:tcBorders>
            <w:vAlign w:val="center"/>
          </w:tcPr>
          <w:p w14:paraId="5AB02C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-59,011,608.22</w:t>
            </w:r>
          </w:p>
        </w:tc>
        <w:tc>
          <w:tcPr>
            <w:tcW w:w="3213" w:type="dxa"/>
            <w:tcBorders>
              <w:top w:val="single" w:sz="2" w:space="0" w:color="auto"/>
              <w:left w:val="single" w:sz="2" w:space="0" w:color="auto"/>
              <w:bottom w:val="single" w:sz="2" w:space="0" w:color="auto"/>
              <w:right w:val="single" w:sz="2" w:space="0" w:color="auto"/>
            </w:tcBorders>
            <w:vAlign w:val="center"/>
          </w:tcPr>
          <w:p w14:paraId="33A9E9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32,395,692.53</w:t>
            </w:r>
          </w:p>
        </w:tc>
      </w:tr>
      <w:tr w:rsidR="0048469E" w14:paraId="2E1F152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5BBD2A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18D99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401,598,051.05</w:t>
            </w:r>
          </w:p>
        </w:tc>
        <w:tc>
          <w:tcPr>
            <w:tcW w:w="3213" w:type="dxa"/>
            <w:tcBorders>
              <w:top w:val="single" w:sz="2" w:space="0" w:color="auto"/>
              <w:left w:val="single" w:sz="2" w:space="0" w:color="auto"/>
              <w:bottom w:val="single" w:sz="2" w:space="0" w:color="auto"/>
              <w:right w:val="single" w:sz="2" w:space="0" w:color="auto"/>
            </w:tcBorders>
            <w:vAlign w:val="center"/>
          </w:tcPr>
          <w:p w14:paraId="5042CF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293,995,290.66</w:t>
            </w:r>
          </w:p>
        </w:tc>
      </w:tr>
    </w:tbl>
    <w:p w14:paraId="797A4C3B"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26" w:name="_Toc989215"/>
      <w:r>
        <w:rPr>
          <w:rFonts w:ascii="宋体" w:eastAsia="宋体" w:hAnsi="宋体" w:cs="宋体"/>
          <w:b/>
          <w:bCs/>
          <w:sz w:val="21"/>
          <w:szCs w:val="21"/>
        </w:rPr>
        <w:t>（2） 会计利润与所得税费用调整过程</w:t>
      </w:r>
      <w:bookmarkEnd w:id="326"/>
    </w:p>
    <w:p w14:paraId="63CB6AF1"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1E88E828"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DD294F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62A9936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r>
      <w:tr w:rsidR="0048469E" w14:paraId="3353F427"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53F052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利润总额</w:t>
            </w:r>
          </w:p>
        </w:tc>
        <w:tc>
          <w:tcPr>
            <w:tcW w:w="4820" w:type="dxa"/>
            <w:tcBorders>
              <w:top w:val="single" w:sz="2" w:space="0" w:color="auto"/>
              <w:left w:val="single" w:sz="2" w:space="0" w:color="auto"/>
              <w:bottom w:val="single" w:sz="2" w:space="0" w:color="auto"/>
              <w:right w:val="single" w:sz="2" w:space="0" w:color="auto"/>
            </w:tcBorders>
            <w:vAlign w:val="center"/>
          </w:tcPr>
          <w:p w14:paraId="5DB63D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2,767,391,130.87</w:t>
            </w:r>
          </w:p>
        </w:tc>
      </w:tr>
      <w:tr w:rsidR="0048469E" w14:paraId="0B23D1EB"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6CA5BD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按法定/适用税率计算的所得税费用</w:t>
            </w:r>
          </w:p>
        </w:tc>
        <w:tc>
          <w:tcPr>
            <w:tcW w:w="4820" w:type="dxa"/>
            <w:tcBorders>
              <w:top w:val="single" w:sz="2" w:space="0" w:color="auto"/>
              <w:left w:val="single" w:sz="2" w:space="0" w:color="auto"/>
              <w:bottom w:val="single" w:sz="2" w:space="0" w:color="auto"/>
              <w:right w:val="single" w:sz="2" w:space="0" w:color="auto"/>
            </w:tcBorders>
            <w:vAlign w:val="center"/>
          </w:tcPr>
          <w:p w14:paraId="0C3292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415,108,669.63</w:t>
            </w:r>
          </w:p>
        </w:tc>
      </w:tr>
      <w:tr w:rsidR="0048469E" w14:paraId="345B6FA2"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838E97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子公司适用不同税率的影响</w:t>
            </w:r>
          </w:p>
        </w:tc>
        <w:tc>
          <w:tcPr>
            <w:tcW w:w="4820" w:type="dxa"/>
            <w:tcBorders>
              <w:top w:val="single" w:sz="2" w:space="0" w:color="auto"/>
              <w:left w:val="single" w:sz="2" w:space="0" w:color="auto"/>
              <w:bottom w:val="single" w:sz="2" w:space="0" w:color="auto"/>
              <w:right w:val="single" w:sz="2" w:space="0" w:color="auto"/>
            </w:tcBorders>
            <w:vAlign w:val="center"/>
          </w:tcPr>
          <w:p w14:paraId="3A60F3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36,072,475.41</w:t>
            </w:r>
          </w:p>
        </w:tc>
      </w:tr>
      <w:tr w:rsidR="0048469E" w14:paraId="3028E01E"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2D67A5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调整以前期间所得税的影响</w:t>
            </w:r>
          </w:p>
        </w:tc>
        <w:tc>
          <w:tcPr>
            <w:tcW w:w="4820" w:type="dxa"/>
            <w:tcBorders>
              <w:top w:val="single" w:sz="2" w:space="0" w:color="auto"/>
              <w:left w:val="single" w:sz="2" w:space="0" w:color="auto"/>
              <w:bottom w:val="single" w:sz="2" w:space="0" w:color="auto"/>
              <w:right w:val="single" w:sz="2" w:space="0" w:color="auto"/>
            </w:tcBorders>
            <w:vAlign w:val="center"/>
          </w:tcPr>
          <w:p w14:paraId="6920F3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13,997,656.86</w:t>
            </w:r>
          </w:p>
        </w:tc>
      </w:tr>
      <w:tr w:rsidR="0048469E" w14:paraId="29B64E8B"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B2AA81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非应税收入的影响</w:t>
            </w:r>
          </w:p>
        </w:tc>
        <w:tc>
          <w:tcPr>
            <w:tcW w:w="4820" w:type="dxa"/>
            <w:tcBorders>
              <w:top w:val="single" w:sz="2" w:space="0" w:color="auto"/>
              <w:left w:val="single" w:sz="2" w:space="0" w:color="auto"/>
              <w:bottom w:val="single" w:sz="2" w:space="0" w:color="auto"/>
              <w:right w:val="single" w:sz="2" w:space="0" w:color="auto"/>
            </w:tcBorders>
            <w:vAlign w:val="center"/>
          </w:tcPr>
          <w:p w14:paraId="1E7FD9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-7,702,927.99</w:t>
            </w:r>
          </w:p>
        </w:tc>
      </w:tr>
      <w:tr w:rsidR="0048469E" w14:paraId="785BC2BF"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1EFF24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不可抵扣的成本、费用和损失的影响</w:t>
            </w:r>
          </w:p>
        </w:tc>
        <w:tc>
          <w:tcPr>
            <w:tcW w:w="4820" w:type="dxa"/>
            <w:tcBorders>
              <w:top w:val="single" w:sz="2" w:space="0" w:color="auto"/>
              <w:left w:val="single" w:sz="2" w:space="0" w:color="auto"/>
              <w:bottom w:val="single" w:sz="2" w:space="0" w:color="auto"/>
              <w:right w:val="single" w:sz="2" w:space="0" w:color="auto"/>
            </w:tcBorders>
            <w:vAlign w:val="center"/>
          </w:tcPr>
          <w:p w14:paraId="7D2E68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2,235,495.13</w:t>
            </w:r>
          </w:p>
        </w:tc>
      </w:tr>
      <w:tr w:rsidR="0048469E" w14:paraId="1BF1041E"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34B006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使用前期未确认递延所得税资产的可抵扣亏损的影响</w:t>
            </w:r>
          </w:p>
        </w:tc>
        <w:tc>
          <w:tcPr>
            <w:tcW w:w="4820" w:type="dxa"/>
            <w:tcBorders>
              <w:top w:val="single" w:sz="2" w:space="0" w:color="auto"/>
              <w:left w:val="single" w:sz="2" w:space="0" w:color="auto"/>
              <w:bottom w:val="single" w:sz="2" w:space="0" w:color="auto"/>
              <w:right w:val="single" w:sz="2" w:space="0" w:color="auto"/>
            </w:tcBorders>
            <w:vAlign w:val="center"/>
          </w:tcPr>
          <w:p w14:paraId="1F5BB3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-22,073,567.61</w:t>
            </w:r>
          </w:p>
        </w:tc>
      </w:tr>
      <w:tr w:rsidR="0048469E" w14:paraId="0004E0CF"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837B92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本期未确认递延所得税资产的可抵扣暂时性差异或可抵扣亏损的影响</w:t>
            </w:r>
          </w:p>
        </w:tc>
        <w:tc>
          <w:tcPr>
            <w:tcW w:w="4820" w:type="dxa"/>
            <w:tcBorders>
              <w:top w:val="single" w:sz="2" w:space="0" w:color="auto"/>
              <w:left w:val="single" w:sz="2" w:space="0" w:color="auto"/>
              <w:bottom w:val="single" w:sz="2" w:space="0" w:color="auto"/>
              <w:right w:val="single" w:sz="2" w:space="0" w:color="auto"/>
            </w:tcBorders>
            <w:vAlign w:val="center"/>
          </w:tcPr>
          <w:p w14:paraId="5CC802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67,122,008.49</w:t>
            </w:r>
          </w:p>
        </w:tc>
      </w:tr>
      <w:tr w:rsidR="0048469E" w14:paraId="48932342"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6311E5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权益法核算长期股权投资确认的投资收益的影响</w:t>
            </w:r>
          </w:p>
        </w:tc>
        <w:tc>
          <w:tcPr>
            <w:tcW w:w="4820" w:type="dxa"/>
            <w:tcBorders>
              <w:top w:val="single" w:sz="2" w:space="0" w:color="auto"/>
              <w:left w:val="single" w:sz="2" w:space="0" w:color="auto"/>
              <w:bottom w:val="single" w:sz="2" w:space="0" w:color="auto"/>
              <w:right w:val="single" w:sz="2" w:space="0" w:color="auto"/>
            </w:tcBorders>
            <w:vAlign w:val="center"/>
          </w:tcPr>
          <w:p w14:paraId="3566EC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-79,633,356.07</w:t>
            </w:r>
          </w:p>
        </w:tc>
      </w:tr>
      <w:tr w:rsidR="0048469E" w14:paraId="4A06AB91"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4FBC76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技术开发费和残疾人工资加计扣除的影响</w:t>
            </w:r>
          </w:p>
        </w:tc>
        <w:tc>
          <w:tcPr>
            <w:tcW w:w="4820" w:type="dxa"/>
            <w:tcBorders>
              <w:top w:val="single" w:sz="2" w:space="0" w:color="auto"/>
              <w:left w:val="single" w:sz="2" w:space="0" w:color="auto"/>
              <w:bottom w:val="single" w:sz="2" w:space="0" w:color="auto"/>
              <w:right w:val="single" w:sz="2" w:space="0" w:color="auto"/>
            </w:tcBorders>
            <w:vAlign w:val="center"/>
          </w:tcPr>
          <w:p w14:paraId="0C1984C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-23,528,402.80</w:t>
            </w:r>
          </w:p>
        </w:tc>
      </w:tr>
      <w:tr w:rsidR="0048469E" w14:paraId="44755682"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CF0B02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所得税费用</w:t>
            </w:r>
          </w:p>
        </w:tc>
        <w:tc>
          <w:tcPr>
            <w:tcW w:w="4820" w:type="dxa"/>
            <w:tcBorders>
              <w:top w:val="single" w:sz="2" w:space="0" w:color="auto"/>
              <w:left w:val="single" w:sz="2" w:space="0" w:color="auto"/>
              <w:bottom w:val="single" w:sz="2" w:space="0" w:color="auto"/>
              <w:right w:val="single" w:sz="2" w:space="0" w:color="auto"/>
            </w:tcBorders>
            <w:vAlign w:val="center"/>
          </w:tcPr>
          <w:p w14:paraId="38A246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401,598,051.05</w:t>
            </w:r>
          </w:p>
        </w:tc>
      </w:tr>
    </w:tbl>
    <w:p w14:paraId="6484A3E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4F9187C0" w14:textId="77777777" w:rsidR="0048469E" w:rsidRDefault="0048469E">
      <w:pPr>
        <w:rPr>
          <w:rFonts w:hint="eastAsia"/>
        </w:rPr>
      </w:pPr>
    </w:p>
    <w:p w14:paraId="1D11A3A0" w14:textId="77777777" w:rsidR="0048469E" w:rsidRDefault="00000000">
      <w:pPr>
        <w:pStyle w:val="3"/>
        <w:spacing w:line="280" w:lineRule="exact"/>
        <w:jc w:val="left"/>
        <w:rPr>
          <w:rFonts w:ascii="宋体" w:hAnsi="宋体" w:cs="宋体" w:hint="eastAsia"/>
          <w:b/>
          <w:bCs/>
        </w:rPr>
      </w:pPr>
      <w:bookmarkStart w:id="327" w:name="_Toc989216"/>
      <w:r>
        <w:rPr>
          <w:rFonts w:ascii="宋体" w:hAnsi="宋体" w:cs="宋体"/>
          <w:b/>
          <w:bCs/>
        </w:rPr>
        <w:lastRenderedPageBreak/>
        <w:t>60、其他综合收益</w:t>
      </w:r>
      <w:bookmarkEnd w:id="327"/>
    </w:p>
    <w:p w14:paraId="48BEE08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详见附注第十节（七）42之说明。</w:t>
      </w:r>
    </w:p>
    <w:p w14:paraId="5DB98099" w14:textId="77777777" w:rsidR="0048469E" w:rsidRDefault="00000000">
      <w:pPr>
        <w:pStyle w:val="3"/>
        <w:spacing w:line="280" w:lineRule="exact"/>
        <w:jc w:val="left"/>
        <w:rPr>
          <w:rFonts w:ascii="宋体" w:hAnsi="宋体" w:cs="宋体" w:hint="eastAsia"/>
          <w:b/>
          <w:bCs/>
        </w:rPr>
      </w:pPr>
      <w:bookmarkStart w:id="328" w:name="_Toc989217"/>
      <w:r>
        <w:rPr>
          <w:rFonts w:ascii="宋体" w:hAnsi="宋体" w:cs="宋体"/>
          <w:b/>
          <w:bCs/>
        </w:rPr>
        <w:t>61、现金流量表项目</w:t>
      </w:r>
      <w:bookmarkEnd w:id="328"/>
    </w:p>
    <w:p w14:paraId="308765B1"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29" w:name="_Toc989218"/>
      <w:r>
        <w:rPr>
          <w:rFonts w:ascii="宋体" w:eastAsia="宋体" w:hAnsi="宋体" w:cs="宋体"/>
          <w:b/>
          <w:bCs/>
          <w:sz w:val="21"/>
          <w:szCs w:val="21"/>
        </w:rPr>
        <w:t>（1） 与经营活动有关的现金</w:t>
      </w:r>
      <w:bookmarkEnd w:id="329"/>
    </w:p>
    <w:p w14:paraId="555517A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收到的其他与经营活动有关的现金</w:t>
      </w:r>
    </w:p>
    <w:p w14:paraId="3C797880"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AEC003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1092A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D5F2F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BD5FA3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261390C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AD0423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收回银行承兑汇票及信用证保证金</w:t>
            </w:r>
          </w:p>
        </w:tc>
        <w:tc>
          <w:tcPr>
            <w:tcW w:w="3213" w:type="dxa"/>
            <w:tcBorders>
              <w:top w:val="single" w:sz="2" w:space="0" w:color="auto"/>
              <w:left w:val="single" w:sz="2" w:space="0" w:color="auto"/>
              <w:bottom w:val="single" w:sz="2" w:space="0" w:color="auto"/>
              <w:right w:val="single" w:sz="2" w:space="0" w:color="auto"/>
            </w:tcBorders>
            <w:vAlign w:val="center"/>
          </w:tcPr>
          <w:p w14:paraId="728875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12,232,128.69</w:t>
            </w:r>
          </w:p>
        </w:tc>
        <w:tc>
          <w:tcPr>
            <w:tcW w:w="3213" w:type="dxa"/>
            <w:tcBorders>
              <w:top w:val="single" w:sz="2" w:space="0" w:color="auto"/>
              <w:left w:val="single" w:sz="2" w:space="0" w:color="auto"/>
              <w:bottom w:val="single" w:sz="2" w:space="0" w:color="auto"/>
              <w:right w:val="single" w:sz="2" w:space="0" w:color="auto"/>
            </w:tcBorders>
            <w:vAlign w:val="center"/>
          </w:tcPr>
          <w:p w14:paraId="7817047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14,000,437.19</w:t>
            </w:r>
          </w:p>
        </w:tc>
      </w:tr>
      <w:tr w:rsidR="0048469E" w14:paraId="6F6C22C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7A57D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14:paraId="02DDCF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144,968,496.84</w:t>
            </w:r>
          </w:p>
        </w:tc>
        <w:tc>
          <w:tcPr>
            <w:tcW w:w="3213" w:type="dxa"/>
            <w:tcBorders>
              <w:top w:val="single" w:sz="2" w:space="0" w:color="auto"/>
              <w:left w:val="single" w:sz="2" w:space="0" w:color="auto"/>
              <w:bottom w:val="single" w:sz="2" w:space="0" w:color="auto"/>
              <w:right w:val="single" w:sz="2" w:space="0" w:color="auto"/>
            </w:tcBorders>
            <w:vAlign w:val="center"/>
          </w:tcPr>
          <w:p w14:paraId="127A0D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129,624,444.26</w:t>
            </w:r>
          </w:p>
        </w:tc>
      </w:tr>
      <w:tr w:rsidR="0048469E" w14:paraId="544FD9B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280321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政府补助收入</w:t>
            </w:r>
          </w:p>
        </w:tc>
        <w:tc>
          <w:tcPr>
            <w:tcW w:w="3213" w:type="dxa"/>
            <w:tcBorders>
              <w:top w:val="single" w:sz="2" w:space="0" w:color="auto"/>
              <w:left w:val="single" w:sz="2" w:space="0" w:color="auto"/>
              <w:bottom w:val="single" w:sz="2" w:space="0" w:color="auto"/>
              <w:right w:val="single" w:sz="2" w:space="0" w:color="auto"/>
            </w:tcBorders>
            <w:vAlign w:val="center"/>
          </w:tcPr>
          <w:p w14:paraId="2B0DB2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28,595,859.49</w:t>
            </w:r>
          </w:p>
        </w:tc>
        <w:tc>
          <w:tcPr>
            <w:tcW w:w="3213" w:type="dxa"/>
            <w:tcBorders>
              <w:top w:val="single" w:sz="2" w:space="0" w:color="auto"/>
              <w:left w:val="single" w:sz="2" w:space="0" w:color="auto"/>
              <w:bottom w:val="single" w:sz="2" w:space="0" w:color="auto"/>
              <w:right w:val="single" w:sz="2" w:space="0" w:color="auto"/>
            </w:tcBorders>
            <w:vAlign w:val="center"/>
          </w:tcPr>
          <w:p w14:paraId="4784FF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34,230,521.82</w:t>
            </w:r>
          </w:p>
        </w:tc>
      </w:tr>
      <w:tr w:rsidR="0048469E" w14:paraId="10869FB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66048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经营租赁收入</w:t>
            </w:r>
          </w:p>
        </w:tc>
        <w:tc>
          <w:tcPr>
            <w:tcW w:w="3213" w:type="dxa"/>
            <w:tcBorders>
              <w:top w:val="single" w:sz="2" w:space="0" w:color="auto"/>
              <w:left w:val="single" w:sz="2" w:space="0" w:color="auto"/>
              <w:bottom w:val="single" w:sz="2" w:space="0" w:color="auto"/>
              <w:right w:val="single" w:sz="2" w:space="0" w:color="auto"/>
            </w:tcBorders>
            <w:vAlign w:val="center"/>
          </w:tcPr>
          <w:p w14:paraId="06DB7B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14,473,512.44</w:t>
            </w:r>
          </w:p>
        </w:tc>
        <w:tc>
          <w:tcPr>
            <w:tcW w:w="3213" w:type="dxa"/>
            <w:tcBorders>
              <w:top w:val="single" w:sz="2" w:space="0" w:color="auto"/>
              <w:left w:val="single" w:sz="2" w:space="0" w:color="auto"/>
              <w:bottom w:val="single" w:sz="2" w:space="0" w:color="auto"/>
              <w:right w:val="single" w:sz="2" w:space="0" w:color="auto"/>
            </w:tcBorders>
            <w:vAlign w:val="center"/>
          </w:tcPr>
          <w:p w14:paraId="2D2571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24,978,526.03</w:t>
            </w:r>
          </w:p>
        </w:tc>
      </w:tr>
      <w:tr w:rsidR="0048469E" w14:paraId="338B174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7A8F2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4766A1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8,723,316.83</w:t>
            </w:r>
          </w:p>
        </w:tc>
        <w:tc>
          <w:tcPr>
            <w:tcW w:w="3213" w:type="dxa"/>
            <w:tcBorders>
              <w:top w:val="single" w:sz="2" w:space="0" w:color="auto"/>
              <w:left w:val="single" w:sz="2" w:space="0" w:color="auto"/>
              <w:bottom w:val="single" w:sz="2" w:space="0" w:color="auto"/>
              <w:right w:val="single" w:sz="2" w:space="0" w:color="auto"/>
            </w:tcBorders>
            <w:vAlign w:val="center"/>
          </w:tcPr>
          <w:p w14:paraId="475F71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5,371,976.71</w:t>
            </w:r>
          </w:p>
        </w:tc>
      </w:tr>
      <w:tr w:rsidR="0048469E" w14:paraId="71CE4E4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A09CDD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52BC9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208,993,314.29</w:t>
            </w:r>
          </w:p>
        </w:tc>
        <w:tc>
          <w:tcPr>
            <w:tcW w:w="3213" w:type="dxa"/>
            <w:tcBorders>
              <w:top w:val="single" w:sz="2" w:space="0" w:color="auto"/>
              <w:left w:val="single" w:sz="2" w:space="0" w:color="auto"/>
              <w:bottom w:val="single" w:sz="2" w:space="0" w:color="auto"/>
              <w:right w:val="single" w:sz="2" w:space="0" w:color="auto"/>
            </w:tcBorders>
            <w:vAlign w:val="center"/>
          </w:tcPr>
          <w:p w14:paraId="5BD412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208,205,906.01</w:t>
            </w:r>
          </w:p>
        </w:tc>
      </w:tr>
    </w:tbl>
    <w:p w14:paraId="129E499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收到的其他与经营活动有关的现金说明：</w:t>
      </w:r>
    </w:p>
    <w:p w14:paraId="5D79340A" w14:textId="77777777" w:rsidR="0048469E" w:rsidRDefault="0048469E">
      <w:pPr>
        <w:rPr>
          <w:rFonts w:hint="eastAsia"/>
        </w:rPr>
      </w:pPr>
    </w:p>
    <w:p w14:paraId="0DCE40D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支付的其他与经营活动有关的现金</w:t>
      </w:r>
    </w:p>
    <w:p w14:paraId="3C9A76C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55A77CD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CCC2F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60101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56091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5DE8222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56C200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经营性期间费用</w:t>
            </w:r>
          </w:p>
        </w:tc>
        <w:tc>
          <w:tcPr>
            <w:tcW w:w="3213" w:type="dxa"/>
            <w:tcBorders>
              <w:top w:val="single" w:sz="2" w:space="0" w:color="auto"/>
              <w:left w:val="single" w:sz="2" w:space="0" w:color="auto"/>
              <w:bottom w:val="single" w:sz="2" w:space="0" w:color="auto"/>
              <w:right w:val="single" w:sz="2" w:space="0" w:color="auto"/>
            </w:tcBorders>
            <w:vAlign w:val="center"/>
          </w:tcPr>
          <w:p w14:paraId="7014F4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1,454,310,798.16</w:t>
            </w:r>
          </w:p>
        </w:tc>
        <w:tc>
          <w:tcPr>
            <w:tcW w:w="3213" w:type="dxa"/>
            <w:tcBorders>
              <w:top w:val="single" w:sz="2" w:space="0" w:color="auto"/>
              <w:left w:val="single" w:sz="2" w:space="0" w:color="auto"/>
              <w:bottom w:val="single" w:sz="2" w:space="0" w:color="auto"/>
              <w:right w:val="single" w:sz="2" w:space="0" w:color="auto"/>
            </w:tcBorders>
            <w:vAlign w:val="center"/>
          </w:tcPr>
          <w:p w14:paraId="6F02EA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1,118,626,858.56</w:t>
            </w:r>
          </w:p>
        </w:tc>
      </w:tr>
      <w:tr w:rsidR="0048469E" w14:paraId="57E96C1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D7301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支付银行承兑汇票等经营性保证金</w:t>
            </w:r>
          </w:p>
        </w:tc>
        <w:tc>
          <w:tcPr>
            <w:tcW w:w="3213" w:type="dxa"/>
            <w:tcBorders>
              <w:top w:val="single" w:sz="2" w:space="0" w:color="auto"/>
              <w:left w:val="single" w:sz="2" w:space="0" w:color="auto"/>
              <w:bottom w:val="single" w:sz="2" w:space="0" w:color="auto"/>
              <w:right w:val="single" w:sz="2" w:space="0" w:color="auto"/>
            </w:tcBorders>
            <w:vAlign w:val="center"/>
          </w:tcPr>
          <w:p w14:paraId="30198B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11,850,569.93</w:t>
            </w:r>
          </w:p>
        </w:tc>
        <w:tc>
          <w:tcPr>
            <w:tcW w:w="3213" w:type="dxa"/>
            <w:tcBorders>
              <w:top w:val="single" w:sz="2" w:space="0" w:color="auto"/>
              <w:left w:val="single" w:sz="2" w:space="0" w:color="auto"/>
              <w:bottom w:val="single" w:sz="2" w:space="0" w:color="auto"/>
              <w:right w:val="single" w:sz="2" w:space="0" w:color="auto"/>
            </w:tcBorders>
            <w:vAlign w:val="center"/>
          </w:tcPr>
          <w:p w14:paraId="5F1C33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26,220,461.19</w:t>
            </w:r>
          </w:p>
        </w:tc>
      </w:tr>
      <w:tr w:rsidR="0048469E" w14:paraId="07C0EA0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0E380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22B7FF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7,153,910.27</w:t>
            </w:r>
          </w:p>
        </w:tc>
        <w:tc>
          <w:tcPr>
            <w:tcW w:w="3213" w:type="dxa"/>
            <w:tcBorders>
              <w:top w:val="single" w:sz="2" w:space="0" w:color="auto"/>
              <w:left w:val="single" w:sz="2" w:space="0" w:color="auto"/>
              <w:bottom w:val="single" w:sz="2" w:space="0" w:color="auto"/>
              <w:right w:val="single" w:sz="2" w:space="0" w:color="auto"/>
            </w:tcBorders>
            <w:vAlign w:val="center"/>
          </w:tcPr>
          <w:p w14:paraId="07D4BF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6,250,541.53</w:t>
            </w:r>
          </w:p>
        </w:tc>
      </w:tr>
      <w:tr w:rsidR="0048469E" w14:paraId="39EE627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DEED2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193DC10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1,473,315,278.36</w:t>
            </w:r>
          </w:p>
        </w:tc>
        <w:tc>
          <w:tcPr>
            <w:tcW w:w="3213" w:type="dxa"/>
            <w:tcBorders>
              <w:top w:val="single" w:sz="2" w:space="0" w:color="auto"/>
              <w:left w:val="single" w:sz="2" w:space="0" w:color="auto"/>
              <w:bottom w:val="single" w:sz="2" w:space="0" w:color="auto"/>
              <w:right w:val="single" w:sz="2" w:space="0" w:color="auto"/>
            </w:tcBorders>
            <w:vAlign w:val="center"/>
          </w:tcPr>
          <w:p w14:paraId="7121D4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1,151,097,861.28</w:t>
            </w:r>
          </w:p>
        </w:tc>
      </w:tr>
    </w:tbl>
    <w:p w14:paraId="09454C5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支付的其他与经营活动有关的现金说明：</w:t>
      </w:r>
    </w:p>
    <w:p w14:paraId="428DC9BE" w14:textId="77777777" w:rsidR="0048469E" w:rsidRDefault="0048469E">
      <w:pPr>
        <w:rPr>
          <w:rFonts w:hint="eastAsia"/>
        </w:rPr>
      </w:pPr>
    </w:p>
    <w:p w14:paraId="548163B3"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30" w:name="_Toc989219"/>
      <w:r>
        <w:rPr>
          <w:rFonts w:ascii="宋体" w:eastAsia="宋体" w:hAnsi="宋体" w:cs="宋体"/>
          <w:b/>
          <w:bCs/>
          <w:sz w:val="21"/>
          <w:szCs w:val="21"/>
        </w:rPr>
        <w:t>（2） 与投资活动有关的现金</w:t>
      </w:r>
      <w:bookmarkEnd w:id="330"/>
    </w:p>
    <w:p w14:paraId="02DAB68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收到的其他与投资活动有关的现金</w:t>
      </w:r>
    </w:p>
    <w:p w14:paraId="1B990D1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AE8C1A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991AF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1ABF86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D665C1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2C28E3C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E5A7DA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收回股权收购保证金</w:t>
            </w:r>
          </w:p>
        </w:tc>
        <w:tc>
          <w:tcPr>
            <w:tcW w:w="3213" w:type="dxa"/>
            <w:tcBorders>
              <w:top w:val="single" w:sz="2" w:space="0" w:color="auto"/>
              <w:left w:val="single" w:sz="2" w:space="0" w:color="auto"/>
              <w:bottom w:val="single" w:sz="2" w:space="0" w:color="auto"/>
              <w:right w:val="single" w:sz="2" w:space="0" w:color="auto"/>
            </w:tcBorders>
            <w:vAlign w:val="center"/>
          </w:tcPr>
          <w:p w14:paraId="009298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95,038,465.81</w:t>
            </w:r>
          </w:p>
        </w:tc>
        <w:tc>
          <w:tcPr>
            <w:tcW w:w="3213" w:type="dxa"/>
            <w:tcBorders>
              <w:top w:val="single" w:sz="2" w:space="0" w:color="auto"/>
              <w:left w:val="single" w:sz="2" w:space="0" w:color="auto"/>
              <w:bottom w:val="single" w:sz="2" w:space="0" w:color="auto"/>
              <w:right w:val="single" w:sz="2" w:space="0" w:color="auto"/>
            </w:tcBorders>
            <w:vAlign w:val="center"/>
          </w:tcPr>
          <w:p w14:paraId="12FDC2DA" w14:textId="77777777" w:rsidR="0048469E" w:rsidRDefault="0048469E">
            <w:pPr>
              <w:spacing w:after="0" w:line="240" w:lineRule="exact"/>
              <w:jc w:val="right"/>
              <w:rPr>
                <w:rFonts w:ascii="宋体" w:eastAsia="宋体" w:hAnsi="宋体" w:cs="宋体" w:hint="eastAsia"/>
                <w:sz w:val="18"/>
                <w:szCs w:val="18"/>
              </w:rPr>
            </w:pPr>
          </w:p>
        </w:tc>
      </w:tr>
      <w:tr w:rsidR="0048469E" w14:paraId="379A70F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7B688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收回购买远期结售汇保证金</w:t>
            </w:r>
          </w:p>
        </w:tc>
        <w:tc>
          <w:tcPr>
            <w:tcW w:w="3213" w:type="dxa"/>
            <w:tcBorders>
              <w:top w:val="single" w:sz="2" w:space="0" w:color="auto"/>
              <w:left w:val="single" w:sz="2" w:space="0" w:color="auto"/>
              <w:bottom w:val="single" w:sz="2" w:space="0" w:color="auto"/>
              <w:right w:val="single" w:sz="2" w:space="0" w:color="auto"/>
            </w:tcBorders>
            <w:vAlign w:val="center"/>
          </w:tcPr>
          <w:p w14:paraId="70A01B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21,496,066.60</w:t>
            </w:r>
          </w:p>
        </w:tc>
        <w:tc>
          <w:tcPr>
            <w:tcW w:w="3213" w:type="dxa"/>
            <w:tcBorders>
              <w:top w:val="single" w:sz="2" w:space="0" w:color="auto"/>
              <w:left w:val="single" w:sz="2" w:space="0" w:color="auto"/>
              <w:bottom w:val="single" w:sz="2" w:space="0" w:color="auto"/>
              <w:right w:val="single" w:sz="2" w:space="0" w:color="auto"/>
            </w:tcBorders>
            <w:vAlign w:val="center"/>
          </w:tcPr>
          <w:p w14:paraId="495AB3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33,448,671.74</w:t>
            </w:r>
          </w:p>
        </w:tc>
      </w:tr>
      <w:tr w:rsidR="0048469E" w14:paraId="5B68029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EBA23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7CBB21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116,534,532.41</w:t>
            </w:r>
          </w:p>
        </w:tc>
        <w:tc>
          <w:tcPr>
            <w:tcW w:w="3213" w:type="dxa"/>
            <w:tcBorders>
              <w:top w:val="single" w:sz="2" w:space="0" w:color="auto"/>
              <w:left w:val="single" w:sz="2" w:space="0" w:color="auto"/>
              <w:bottom w:val="single" w:sz="2" w:space="0" w:color="auto"/>
              <w:right w:val="single" w:sz="2" w:space="0" w:color="auto"/>
            </w:tcBorders>
            <w:vAlign w:val="center"/>
          </w:tcPr>
          <w:p w14:paraId="321143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33,448,671.74</w:t>
            </w:r>
          </w:p>
        </w:tc>
      </w:tr>
    </w:tbl>
    <w:p w14:paraId="403726E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收到的重要的与投资活动有关的现金</w:t>
      </w:r>
    </w:p>
    <w:p w14:paraId="1EDB540A"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4A053B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33D6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B328E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357A4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bl>
    <w:p w14:paraId="05B7E16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收到的其他与投资活动有关的现金说明：</w:t>
      </w:r>
    </w:p>
    <w:p w14:paraId="7A5005E9" w14:textId="77777777" w:rsidR="0048469E" w:rsidRDefault="0048469E">
      <w:pPr>
        <w:rPr>
          <w:rFonts w:hint="eastAsia"/>
        </w:rPr>
      </w:pPr>
    </w:p>
    <w:p w14:paraId="6AFFAA6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支付的其他与投资活动有关的现金</w:t>
      </w:r>
    </w:p>
    <w:p w14:paraId="6D3883C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1A4FBC8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C249E8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lastRenderedPageBreak/>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E3235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CEDF0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5E6A1152"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00079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购买远期结售汇保证金</w:t>
            </w:r>
          </w:p>
        </w:tc>
        <w:tc>
          <w:tcPr>
            <w:tcW w:w="3213" w:type="dxa"/>
            <w:tcBorders>
              <w:top w:val="single" w:sz="2" w:space="0" w:color="auto"/>
              <w:left w:val="single" w:sz="2" w:space="0" w:color="auto"/>
              <w:bottom w:val="single" w:sz="2" w:space="0" w:color="auto"/>
              <w:right w:val="single" w:sz="2" w:space="0" w:color="auto"/>
            </w:tcBorders>
            <w:vAlign w:val="center"/>
          </w:tcPr>
          <w:p w14:paraId="2D4EC4B6"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1DD35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21,496,066.60</w:t>
            </w:r>
          </w:p>
        </w:tc>
      </w:tr>
      <w:tr w:rsidR="0048469E" w14:paraId="01DC993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627634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远期结售汇投资损失</w:t>
            </w:r>
          </w:p>
        </w:tc>
        <w:tc>
          <w:tcPr>
            <w:tcW w:w="3213" w:type="dxa"/>
            <w:tcBorders>
              <w:top w:val="single" w:sz="2" w:space="0" w:color="auto"/>
              <w:left w:val="single" w:sz="2" w:space="0" w:color="auto"/>
              <w:bottom w:val="single" w:sz="2" w:space="0" w:color="auto"/>
              <w:right w:val="single" w:sz="2" w:space="0" w:color="auto"/>
            </w:tcBorders>
            <w:vAlign w:val="center"/>
          </w:tcPr>
          <w:p w14:paraId="5018C1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7,766,702.16</w:t>
            </w:r>
          </w:p>
        </w:tc>
        <w:tc>
          <w:tcPr>
            <w:tcW w:w="3213" w:type="dxa"/>
            <w:tcBorders>
              <w:top w:val="single" w:sz="2" w:space="0" w:color="auto"/>
              <w:left w:val="single" w:sz="2" w:space="0" w:color="auto"/>
              <w:bottom w:val="single" w:sz="2" w:space="0" w:color="auto"/>
              <w:right w:val="single" w:sz="2" w:space="0" w:color="auto"/>
            </w:tcBorders>
            <w:vAlign w:val="center"/>
          </w:tcPr>
          <w:p w14:paraId="60D5B7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85,001,646.20</w:t>
            </w:r>
          </w:p>
        </w:tc>
      </w:tr>
      <w:tr w:rsidR="0048469E" w14:paraId="3C3CC7CA"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6EF64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支付股权收购保证金</w:t>
            </w:r>
          </w:p>
        </w:tc>
        <w:tc>
          <w:tcPr>
            <w:tcW w:w="3213" w:type="dxa"/>
            <w:tcBorders>
              <w:top w:val="single" w:sz="2" w:space="0" w:color="auto"/>
              <w:left w:val="single" w:sz="2" w:space="0" w:color="auto"/>
              <w:bottom w:val="single" w:sz="2" w:space="0" w:color="auto"/>
              <w:right w:val="single" w:sz="2" w:space="0" w:color="auto"/>
            </w:tcBorders>
            <w:vAlign w:val="center"/>
          </w:tcPr>
          <w:p w14:paraId="28DCE9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95,038,465.81</w:t>
            </w:r>
          </w:p>
        </w:tc>
        <w:tc>
          <w:tcPr>
            <w:tcW w:w="3213" w:type="dxa"/>
            <w:tcBorders>
              <w:top w:val="single" w:sz="2" w:space="0" w:color="auto"/>
              <w:left w:val="single" w:sz="2" w:space="0" w:color="auto"/>
              <w:bottom w:val="single" w:sz="2" w:space="0" w:color="auto"/>
              <w:right w:val="single" w:sz="2" w:space="0" w:color="auto"/>
            </w:tcBorders>
            <w:vAlign w:val="center"/>
          </w:tcPr>
          <w:p w14:paraId="3E00B56C" w14:textId="77777777" w:rsidR="0048469E" w:rsidRDefault="0048469E">
            <w:pPr>
              <w:spacing w:after="0" w:line="240" w:lineRule="exact"/>
              <w:jc w:val="right"/>
              <w:rPr>
                <w:rFonts w:ascii="宋体" w:eastAsia="宋体" w:hAnsi="宋体" w:cs="宋体" w:hint="eastAsia"/>
                <w:sz w:val="18"/>
                <w:szCs w:val="18"/>
              </w:rPr>
            </w:pPr>
          </w:p>
        </w:tc>
      </w:tr>
      <w:tr w:rsidR="0048469E" w14:paraId="4E9F838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2C9608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028A0F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102,805,167.97</w:t>
            </w:r>
          </w:p>
        </w:tc>
        <w:tc>
          <w:tcPr>
            <w:tcW w:w="3213" w:type="dxa"/>
            <w:tcBorders>
              <w:top w:val="single" w:sz="2" w:space="0" w:color="auto"/>
              <w:left w:val="single" w:sz="2" w:space="0" w:color="auto"/>
              <w:bottom w:val="single" w:sz="2" w:space="0" w:color="auto"/>
              <w:right w:val="single" w:sz="2" w:space="0" w:color="auto"/>
            </w:tcBorders>
            <w:vAlign w:val="center"/>
          </w:tcPr>
          <w:p w14:paraId="0570AC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106,497,712.80</w:t>
            </w:r>
          </w:p>
        </w:tc>
      </w:tr>
    </w:tbl>
    <w:p w14:paraId="5886B9F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支付的重要的与投资活动有关的现金</w:t>
      </w:r>
    </w:p>
    <w:p w14:paraId="439806A0"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1B44C65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430B2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910C27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302535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bl>
    <w:p w14:paraId="387AC4B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支付的其他与投资活动有关的现金说明：</w:t>
      </w:r>
    </w:p>
    <w:p w14:paraId="58DA502A" w14:textId="77777777" w:rsidR="0048469E" w:rsidRDefault="0048469E">
      <w:pPr>
        <w:rPr>
          <w:rFonts w:hint="eastAsia"/>
        </w:rPr>
      </w:pPr>
    </w:p>
    <w:p w14:paraId="4A423C5D"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31" w:name="_Toc989220"/>
      <w:r>
        <w:rPr>
          <w:rFonts w:ascii="宋体" w:eastAsia="宋体" w:hAnsi="宋体" w:cs="宋体"/>
          <w:b/>
          <w:bCs/>
          <w:sz w:val="21"/>
          <w:szCs w:val="21"/>
        </w:rPr>
        <w:t>（3） 与筹资活动有关的现金</w:t>
      </w:r>
      <w:bookmarkEnd w:id="331"/>
    </w:p>
    <w:p w14:paraId="6A12A53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收到的其他与筹资活动有关的现金</w:t>
      </w:r>
    </w:p>
    <w:p w14:paraId="6858D1E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5C4856B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7930C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E5051E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62D31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711F5E0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E34A4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收回银行借款保证金</w:t>
            </w:r>
          </w:p>
        </w:tc>
        <w:tc>
          <w:tcPr>
            <w:tcW w:w="3213" w:type="dxa"/>
            <w:tcBorders>
              <w:top w:val="single" w:sz="2" w:space="0" w:color="auto"/>
              <w:left w:val="single" w:sz="2" w:space="0" w:color="auto"/>
              <w:bottom w:val="single" w:sz="2" w:space="0" w:color="auto"/>
              <w:right w:val="single" w:sz="2" w:space="0" w:color="auto"/>
            </w:tcBorders>
            <w:vAlign w:val="center"/>
          </w:tcPr>
          <w:p w14:paraId="24A5BD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144,071,225.10</w:t>
            </w:r>
          </w:p>
        </w:tc>
        <w:tc>
          <w:tcPr>
            <w:tcW w:w="3213" w:type="dxa"/>
            <w:tcBorders>
              <w:top w:val="single" w:sz="2" w:space="0" w:color="auto"/>
              <w:left w:val="single" w:sz="2" w:space="0" w:color="auto"/>
              <w:bottom w:val="single" w:sz="2" w:space="0" w:color="auto"/>
              <w:right w:val="single" w:sz="2" w:space="0" w:color="auto"/>
            </w:tcBorders>
            <w:vAlign w:val="center"/>
          </w:tcPr>
          <w:p w14:paraId="0560E4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20,893,800.00</w:t>
            </w:r>
          </w:p>
        </w:tc>
      </w:tr>
      <w:tr w:rsidR="0048469E" w14:paraId="465A70C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B681D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收到合并范围内开立票据贴现款</w:t>
            </w:r>
          </w:p>
        </w:tc>
        <w:tc>
          <w:tcPr>
            <w:tcW w:w="3213" w:type="dxa"/>
            <w:tcBorders>
              <w:top w:val="single" w:sz="2" w:space="0" w:color="auto"/>
              <w:left w:val="single" w:sz="2" w:space="0" w:color="auto"/>
              <w:bottom w:val="single" w:sz="2" w:space="0" w:color="auto"/>
              <w:right w:val="single" w:sz="2" w:space="0" w:color="auto"/>
            </w:tcBorders>
            <w:vAlign w:val="center"/>
          </w:tcPr>
          <w:p w14:paraId="444625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1,760,830,124.66</w:t>
            </w:r>
          </w:p>
        </w:tc>
        <w:tc>
          <w:tcPr>
            <w:tcW w:w="3213" w:type="dxa"/>
            <w:tcBorders>
              <w:top w:val="single" w:sz="2" w:space="0" w:color="auto"/>
              <w:left w:val="single" w:sz="2" w:space="0" w:color="auto"/>
              <w:bottom w:val="single" w:sz="2" w:space="0" w:color="auto"/>
              <w:right w:val="single" w:sz="2" w:space="0" w:color="auto"/>
            </w:tcBorders>
            <w:vAlign w:val="center"/>
          </w:tcPr>
          <w:p w14:paraId="5223E6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198,169,166.67</w:t>
            </w:r>
          </w:p>
        </w:tc>
      </w:tr>
      <w:tr w:rsidR="0048469E" w14:paraId="53B06A7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A5A3D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B8B3A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1,904,901,349.76</w:t>
            </w:r>
          </w:p>
        </w:tc>
        <w:tc>
          <w:tcPr>
            <w:tcW w:w="3213" w:type="dxa"/>
            <w:tcBorders>
              <w:top w:val="single" w:sz="2" w:space="0" w:color="auto"/>
              <w:left w:val="single" w:sz="2" w:space="0" w:color="auto"/>
              <w:bottom w:val="single" w:sz="2" w:space="0" w:color="auto"/>
              <w:right w:val="single" w:sz="2" w:space="0" w:color="auto"/>
            </w:tcBorders>
            <w:vAlign w:val="center"/>
          </w:tcPr>
          <w:p w14:paraId="5746D6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219,062,966.67</w:t>
            </w:r>
          </w:p>
        </w:tc>
      </w:tr>
    </w:tbl>
    <w:p w14:paraId="31F1105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收到的其他与筹资活动有关的现金说明：</w:t>
      </w:r>
    </w:p>
    <w:p w14:paraId="080C29BB" w14:textId="77777777" w:rsidR="0048469E" w:rsidRDefault="0048469E">
      <w:pPr>
        <w:rPr>
          <w:rFonts w:hint="eastAsia"/>
        </w:rPr>
      </w:pPr>
    </w:p>
    <w:p w14:paraId="55A99BC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支付的其他与筹资活动有关的现金</w:t>
      </w:r>
    </w:p>
    <w:p w14:paraId="66CA5857"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2A1E725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BABF82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5B648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02D6F9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17A1140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D15F4F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收购少数股权支付的资金</w:t>
            </w:r>
          </w:p>
        </w:tc>
        <w:tc>
          <w:tcPr>
            <w:tcW w:w="3213" w:type="dxa"/>
            <w:tcBorders>
              <w:top w:val="single" w:sz="2" w:space="0" w:color="auto"/>
              <w:left w:val="single" w:sz="2" w:space="0" w:color="auto"/>
              <w:bottom w:val="single" w:sz="2" w:space="0" w:color="auto"/>
              <w:right w:val="single" w:sz="2" w:space="0" w:color="auto"/>
            </w:tcBorders>
            <w:vAlign w:val="center"/>
          </w:tcPr>
          <w:p w14:paraId="7E643E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27,179,698.89</w:t>
            </w:r>
          </w:p>
        </w:tc>
        <w:tc>
          <w:tcPr>
            <w:tcW w:w="3213" w:type="dxa"/>
            <w:tcBorders>
              <w:top w:val="single" w:sz="2" w:space="0" w:color="auto"/>
              <w:left w:val="single" w:sz="2" w:space="0" w:color="auto"/>
              <w:bottom w:val="single" w:sz="2" w:space="0" w:color="auto"/>
              <w:right w:val="single" w:sz="2" w:space="0" w:color="auto"/>
            </w:tcBorders>
            <w:vAlign w:val="center"/>
          </w:tcPr>
          <w:p w14:paraId="66CE69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32,455,611.57</w:t>
            </w:r>
          </w:p>
        </w:tc>
      </w:tr>
      <w:tr w:rsidR="0048469E" w14:paraId="0EED730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98A37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偿还资金拆借款及利息</w:t>
            </w:r>
          </w:p>
        </w:tc>
        <w:tc>
          <w:tcPr>
            <w:tcW w:w="3213" w:type="dxa"/>
            <w:tcBorders>
              <w:top w:val="single" w:sz="2" w:space="0" w:color="auto"/>
              <w:left w:val="single" w:sz="2" w:space="0" w:color="auto"/>
              <w:bottom w:val="single" w:sz="2" w:space="0" w:color="auto"/>
              <w:right w:val="single" w:sz="2" w:space="0" w:color="auto"/>
            </w:tcBorders>
            <w:vAlign w:val="center"/>
          </w:tcPr>
          <w:p w14:paraId="667FCCA4"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FDA90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5,197,708.36</w:t>
            </w:r>
          </w:p>
        </w:tc>
      </w:tr>
      <w:tr w:rsidR="0048469E" w14:paraId="48111AFD"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661904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偿还租赁负债以及利息</w:t>
            </w:r>
          </w:p>
        </w:tc>
        <w:tc>
          <w:tcPr>
            <w:tcW w:w="3213" w:type="dxa"/>
            <w:tcBorders>
              <w:top w:val="single" w:sz="2" w:space="0" w:color="auto"/>
              <w:left w:val="single" w:sz="2" w:space="0" w:color="auto"/>
              <w:bottom w:val="single" w:sz="2" w:space="0" w:color="auto"/>
              <w:right w:val="single" w:sz="2" w:space="0" w:color="auto"/>
            </w:tcBorders>
            <w:vAlign w:val="center"/>
          </w:tcPr>
          <w:p w14:paraId="27E8E6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114,283,133.55</w:t>
            </w:r>
          </w:p>
        </w:tc>
        <w:tc>
          <w:tcPr>
            <w:tcW w:w="3213" w:type="dxa"/>
            <w:tcBorders>
              <w:top w:val="single" w:sz="2" w:space="0" w:color="auto"/>
              <w:left w:val="single" w:sz="2" w:space="0" w:color="auto"/>
              <w:bottom w:val="single" w:sz="2" w:space="0" w:color="auto"/>
              <w:right w:val="single" w:sz="2" w:space="0" w:color="auto"/>
            </w:tcBorders>
            <w:vAlign w:val="center"/>
          </w:tcPr>
          <w:p w14:paraId="2CDA26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123,288,119.76</w:t>
            </w:r>
          </w:p>
        </w:tc>
      </w:tr>
      <w:tr w:rsidR="0048469E" w14:paraId="4E8C700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34532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办理融资性保函及应收款项融资转让手续费</w:t>
            </w:r>
          </w:p>
        </w:tc>
        <w:tc>
          <w:tcPr>
            <w:tcW w:w="3213" w:type="dxa"/>
            <w:tcBorders>
              <w:top w:val="single" w:sz="2" w:space="0" w:color="auto"/>
              <w:left w:val="single" w:sz="2" w:space="0" w:color="auto"/>
              <w:bottom w:val="single" w:sz="2" w:space="0" w:color="auto"/>
              <w:right w:val="single" w:sz="2" w:space="0" w:color="auto"/>
            </w:tcBorders>
            <w:vAlign w:val="center"/>
          </w:tcPr>
          <w:p w14:paraId="20B5FD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13,585,977.40</w:t>
            </w:r>
          </w:p>
        </w:tc>
        <w:tc>
          <w:tcPr>
            <w:tcW w:w="3213" w:type="dxa"/>
            <w:tcBorders>
              <w:top w:val="single" w:sz="2" w:space="0" w:color="auto"/>
              <w:left w:val="single" w:sz="2" w:space="0" w:color="auto"/>
              <w:bottom w:val="single" w:sz="2" w:space="0" w:color="auto"/>
              <w:right w:val="single" w:sz="2" w:space="0" w:color="auto"/>
            </w:tcBorders>
            <w:vAlign w:val="center"/>
          </w:tcPr>
          <w:p w14:paraId="00D38B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17,897,921.26</w:t>
            </w:r>
          </w:p>
        </w:tc>
      </w:tr>
      <w:tr w:rsidR="0048469E" w14:paraId="0CCC2D66"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CB2F2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支付银行借款保证金</w:t>
            </w:r>
          </w:p>
        </w:tc>
        <w:tc>
          <w:tcPr>
            <w:tcW w:w="3213" w:type="dxa"/>
            <w:tcBorders>
              <w:top w:val="single" w:sz="2" w:space="0" w:color="auto"/>
              <w:left w:val="single" w:sz="2" w:space="0" w:color="auto"/>
              <w:bottom w:val="single" w:sz="2" w:space="0" w:color="auto"/>
              <w:right w:val="single" w:sz="2" w:space="0" w:color="auto"/>
            </w:tcBorders>
            <w:vAlign w:val="center"/>
          </w:tcPr>
          <w:p w14:paraId="78070C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59,000,000.00</w:t>
            </w:r>
          </w:p>
        </w:tc>
        <w:tc>
          <w:tcPr>
            <w:tcW w:w="3213" w:type="dxa"/>
            <w:tcBorders>
              <w:top w:val="single" w:sz="2" w:space="0" w:color="auto"/>
              <w:left w:val="single" w:sz="2" w:space="0" w:color="auto"/>
              <w:bottom w:val="single" w:sz="2" w:space="0" w:color="auto"/>
              <w:right w:val="single" w:sz="2" w:space="0" w:color="auto"/>
            </w:tcBorders>
            <w:vAlign w:val="center"/>
          </w:tcPr>
          <w:p w14:paraId="41664E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144,071,225.10</w:t>
            </w:r>
          </w:p>
        </w:tc>
      </w:tr>
      <w:tr w:rsidR="0048469E" w14:paraId="7EF4C6E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FF667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支付使用权资产租赁保证金</w:t>
            </w:r>
          </w:p>
        </w:tc>
        <w:tc>
          <w:tcPr>
            <w:tcW w:w="3213" w:type="dxa"/>
            <w:tcBorders>
              <w:top w:val="single" w:sz="2" w:space="0" w:color="auto"/>
              <w:left w:val="single" w:sz="2" w:space="0" w:color="auto"/>
              <w:bottom w:val="single" w:sz="2" w:space="0" w:color="auto"/>
              <w:right w:val="single" w:sz="2" w:space="0" w:color="auto"/>
            </w:tcBorders>
            <w:vAlign w:val="center"/>
          </w:tcPr>
          <w:p w14:paraId="7ADF95AF"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6E7E50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1,494,449.70</w:t>
            </w:r>
          </w:p>
        </w:tc>
      </w:tr>
      <w:tr w:rsidR="0048469E" w14:paraId="1280A09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7F8E8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B8B4E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214,048,809.84</w:t>
            </w:r>
          </w:p>
        </w:tc>
        <w:tc>
          <w:tcPr>
            <w:tcW w:w="3213" w:type="dxa"/>
            <w:tcBorders>
              <w:top w:val="single" w:sz="2" w:space="0" w:color="auto"/>
              <w:left w:val="single" w:sz="2" w:space="0" w:color="auto"/>
              <w:bottom w:val="single" w:sz="2" w:space="0" w:color="auto"/>
              <w:right w:val="single" w:sz="2" w:space="0" w:color="auto"/>
            </w:tcBorders>
            <w:vAlign w:val="center"/>
          </w:tcPr>
          <w:p w14:paraId="1A5D90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324,405,035.75</w:t>
            </w:r>
          </w:p>
        </w:tc>
      </w:tr>
    </w:tbl>
    <w:p w14:paraId="6B9D690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支付的其他与筹资活动有关的现金说明：</w:t>
      </w:r>
    </w:p>
    <w:p w14:paraId="10D2A615" w14:textId="77777777" w:rsidR="0048469E" w:rsidRDefault="0048469E">
      <w:pPr>
        <w:rPr>
          <w:rFonts w:hint="eastAsia"/>
        </w:rPr>
      </w:pPr>
    </w:p>
    <w:p w14:paraId="7C3A2F3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筹资活动产生的各项负债变动情况</w:t>
      </w:r>
    </w:p>
    <w:p w14:paraId="5F317A8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0835DC6B"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3A5996E1"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555ACC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2D1C86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500D74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本期增加</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5C50894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本期减少</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8B031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0D9B6B03" w14:textId="77777777">
        <w:trPr>
          <w:trHeight w:val="240"/>
        </w:trPr>
        <w:tc>
          <w:tcPr>
            <w:tcW w:w="1377" w:type="dxa"/>
            <w:vMerge/>
            <w:tcBorders>
              <w:top w:val="single" w:sz="2" w:space="0" w:color="auto"/>
              <w:left w:val="single" w:sz="2" w:space="0" w:color="auto"/>
              <w:bottom w:val="single" w:sz="2" w:space="0" w:color="auto"/>
              <w:right w:val="single" w:sz="2" w:space="0" w:color="auto"/>
            </w:tcBorders>
            <w:vAlign w:val="center"/>
          </w:tcPr>
          <w:p w14:paraId="19FE120D" w14:textId="77777777" w:rsidR="0048469E" w:rsidRDefault="0048469E">
            <w:pPr>
              <w:rPr>
                <w:rFonts w:hint="eastAsia"/>
              </w:rPr>
            </w:pPr>
          </w:p>
        </w:tc>
        <w:tc>
          <w:tcPr>
            <w:tcW w:w="1377" w:type="dxa"/>
            <w:vMerge/>
            <w:tcBorders>
              <w:top w:val="single" w:sz="2" w:space="0" w:color="auto"/>
              <w:left w:val="single" w:sz="2" w:space="0" w:color="auto"/>
              <w:bottom w:val="single" w:sz="2" w:space="0" w:color="auto"/>
              <w:right w:val="single" w:sz="2" w:space="0" w:color="auto"/>
            </w:tcBorders>
            <w:vAlign w:val="center"/>
          </w:tcPr>
          <w:p w14:paraId="43074E2B"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A4EB27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现金变动</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821803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非现金变动</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83F55B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现金变动</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0C7B0F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非现金变动</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7DB92CD" w14:textId="77777777" w:rsidR="0048469E" w:rsidRDefault="0048469E">
            <w:pPr>
              <w:rPr>
                <w:rFonts w:hint="eastAsia"/>
              </w:rPr>
            </w:pPr>
          </w:p>
        </w:tc>
      </w:tr>
      <w:tr w:rsidR="0048469E" w14:paraId="35614390"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E651B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短期借款</w:t>
            </w:r>
          </w:p>
        </w:tc>
        <w:tc>
          <w:tcPr>
            <w:tcW w:w="1377" w:type="dxa"/>
            <w:tcBorders>
              <w:top w:val="single" w:sz="2" w:space="0" w:color="auto"/>
              <w:left w:val="single" w:sz="2" w:space="0" w:color="auto"/>
              <w:bottom w:val="single" w:sz="2" w:space="0" w:color="auto"/>
              <w:right w:val="single" w:sz="2" w:space="0" w:color="auto"/>
            </w:tcBorders>
            <w:vAlign w:val="center"/>
          </w:tcPr>
          <w:p w14:paraId="27D667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1,103,247,899.65</w:t>
            </w:r>
          </w:p>
        </w:tc>
        <w:tc>
          <w:tcPr>
            <w:tcW w:w="1377" w:type="dxa"/>
            <w:tcBorders>
              <w:top w:val="single" w:sz="2" w:space="0" w:color="auto"/>
              <w:left w:val="single" w:sz="2" w:space="0" w:color="auto"/>
              <w:bottom w:val="single" w:sz="2" w:space="0" w:color="auto"/>
              <w:right w:val="single" w:sz="2" w:space="0" w:color="auto"/>
            </w:tcBorders>
            <w:vAlign w:val="center"/>
          </w:tcPr>
          <w:p w14:paraId="675821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5,061,314,598.26</w:t>
            </w:r>
          </w:p>
        </w:tc>
        <w:tc>
          <w:tcPr>
            <w:tcW w:w="1377" w:type="dxa"/>
            <w:tcBorders>
              <w:top w:val="single" w:sz="2" w:space="0" w:color="auto"/>
              <w:left w:val="single" w:sz="2" w:space="0" w:color="auto"/>
              <w:bottom w:val="single" w:sz="2" w:space="0" w:color="auto"/>
              <w:right w:val="single" w:sz="2" w:space="0" w:color="auto"/>
            </w:tcBorders>
            <w:vAlign w:val="center"/>
          </w:tcPr>
          <w:p w14:paraId="3B1BA2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91,690,191.78</w:t>
            </w:r>
          </w:p>
        </w:tc>
        <w:tc>
          <w:tcPr>
            <w:tcW w:w="1377" w:type="dxa"/>
            <w:tcBorders>
              <w:top w:val="single" w:sz="2" w:space="0" w:color="auto"/>
              <w:left w:val="single" w:sz="2" w:space="0" w:color="auto"/>
              <w:bottom w:val="single" w:sz="2" w:space="0" w:color="auto"/>
              <w:right w:val="single" w:sz="2" w:space="0" w:color="auto"/>
            </w:tcBorders>
            <w:vAlign w:val="center"/>
          </w:tcPr>
          <w:p w14:paraId="2E2F95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3,011,301,480.86</w:t>
            </w:r>
          </w:p>
        </w:tc>
        <w:tc>
          <w:tcPr>
            <w:tcW w:w="1377" w:type="dxa"/>
            <w:tcBorders>
              <w:top w:val="single" w:sz="2" w:space="0" w:color="auto"/>
              <w:left w:val="single" w:sz="2" w:space="0" w:color="auto"/>
              <w:bottom w:val="single" w:sz="2" w:space="0" w:color="auto"/>
              <w:right w:val="single" w:sz="2" w:space="0" w:color="auto"/>
            </w:tcBorders>
            <w:vAlign w:val="center"/>
          </w:tcPr>
          <w:p w14:paraId="7292F47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ABAA5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3,244,951,208.83</w:t>
            </w:r>
          </w:p>
        </w:tc>
      </w:tr>
      <w:tr w:rsidR="0048469E" w14:paraId="436A9BE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F69CC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长期借款（含一年内到期的长期借款）</w:t>
            </w:r>
          </w:p>
        </w:tc>
        <w:tc>
          <w:tcPr>
            <w:tcW w:w="1377" w:type="dxa"/>
            <w:tcBorders>
              <w:top w:val="single" w:sz="2" w:space="0" w:color="auto"/>
              <w:left w:val="single" w:sz="2" w:space="0" w:color="auto"/>
              <w:bottom w:val="single" w:sz="2" w:space="0" w:color="auto"/>
              <w:right w:val="single" w:sz="2" w:space="0" w:color="auto"/>
            </w:tcBorders>
            <w:vAlign w:val="center"/>
          </w:tcPr>
          <w:p w14:paraId="48D9CE0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876,286,402.08</w:t>
            </w:r>
          </w:p>
        </w:tc>
        <w:tc>
          <w:tcPr>
            <w:tcW w:w="1377" w:type="dxa"/>
            <w:tcBorders>
              <w:top w:val="single" w:sz="2" w:space="0" w:color="auto"/>
              <w:left w:val="single" w:sz="2" w:space="0" w:color="auto"/>
              <w:bottom w:val="single" w:sz="2" w:space="0" w:color="auto"/>
              <w:right w:val="single" w:sz="2" w:space="0" w:color="auto"/>
            </w:tcBorders>
            <w:vAlign w:val="center"/>
          </w:tcPr>
          <w:p w14:paraId="66C216B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EEF71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2,531,055.88</w:t>
            </w:r>
          </w:p>
        </w:tc>
        <w:tc>
          <w:tcPr>
            <w:tcW w:w="1377" w:type="dxa"/>
            <w:tcBorders>
              <w:top w:val="single" w:sz="2" w:space="0" w:color="auto"/>
              <w:left w:val="single" w:sz="2" w:space="0" w:color="auto"/>
              <w:bottom w:val="single" w:sz="2" w:space="0" w:color="auto"/>
              <w:right w:val="single" w:sz="2" w:space="0" w:color="auto"/>
            </w:tcBorders>
            <w:vAlign w:val="center"/>
          </w:tcPr>
          <w:p w14:paraId="02DAA7F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878,817,457.96</w:t>
            </w:r>
          </w:p>
        </w:tc>
        <w:tc>
          <w:tcPr>
            <w:tcW w:w="1377" w:type="dxa"/>
            <w:tcBorders>
              <w:top w:val="single" w:sz="2" w:space="0" w:color="auto"/>
              <w:left w:val="single" w:sz="2" w:space="0" w:color="auto"/>
              <w:bottom w:val="single" w:sz="2" w:space="0" w:color="auto"/>
              <w:right w:val="single" w:sz="2" w:space="0" w:color="auto"/>
            </w:tcBorders>
            <w:vAlign w:val="center"/>
          </w:tcPr>
          <w:p w14:paraId="196A4E0E"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E411FB8" w14:textId="77777777" w:rsidR="0048469E" w:rsidRDefault="0048469E">
            <w:pPr>
              <w:spacing w:after="0" w:line="240" w:lineRule="exact"/>
              <w:jc w:val="right"/>
              <w:rPr>
                <w:rFonts w:ascii="宋体" w:eastAsia="宋体" w:hAnsi="宋体" w:cs="宋体" w:hint="eastAsia"/>
                <w:sz w:val="18"/>
                <w:szCs w:val="18"/>
              </w:rPr>
            </w:pPr>
          </w:p>
        </w:tc>
      </w:tr>
      <w:tr w:rsidR="0048469E" w14:paraId="34159BA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BEBC0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租赁负债（含一年内到期的租赁负债）</w:t>
            </w:r>
          </w:p>
        </w:tc>
        <w:tc>
          <w:tcPr>
            <w:tcW w:w="1377" w:type="dxa"/>
            <w:tcBorders>
              <w:top w:val="single" w:sz="2" w:space="0" w:color="auto"/>
              <w:left w:val="single" w:sz="2" w:space="0" w:color="auto"/>
              <w:bottom w:val="single" w:sz="2" w:space="0" w:color="auto"/>
              <w:right w:val="single" w:sz="2" w:space="0" w:color="auto"/>
            </w:tcBorders>
            <w:vAlign w:val="center"/>
          </w:tcPr>
          <w:p w14:paraId="4E407D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386,353,254.87</w:t>
            </w:r>
          </w:p>
        </w:tc>
        <w:tc>
          <w:tcPr>
            <w:tcW w:w="1377" w:type="dxa"/>
            <w:tcBorders>
              <w:top w:val="single" w:sz="2" w:space="0" w:color="auto"/>
              <w:left w:val="single" w:sz="2" w:space="0" w:color="auto"/>
              <w:bottom w:val="single" w:sz="2" w:space="0" w:color="auto"/>
              <w:right w:val="single" w:sz="2" w:space="0" w:color="auto"/>
            </w:tcBorders>
            <w:vAlign w:val="center"/>
          </w:tcPr>
          <w:p w14:paraId="1B0DAC91"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76A1EC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83,423,470.45</w:t>
            </w:r>
          </w:p>
        </w:tc>
        <w:tc>
          <w:tcPr>
            <w:tcW w:w="1377" w:type="dxa"/>
            <w:tcBorders>
              <w:top w:val="single" w:sz="2" w:space="0" w:color="auto"/>
              <w:left w:val="single" w:sz="2" w:space="0" w:color="auto"/>
              <w:bottom w:val="single" w:sz="2" w:space="0" w:color="auto"/>
              <w:right w:val="single" w:sz="2" w:space="0" w:color="auto"/>
            </w:tcBorders>
            <w:vAlign w:val="center"/>
          </w:tcPr>
          <w:p w14:paraId="3CE888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113,108,341.94</w:t>
            </w:r>
          </w:p>
        </w:tc>
        <w:tc>
          <w:tcPr>
            <w:tcW w:w="1377" w:type="dxa"/>
            <w:tcBorders>
              <w:top w:val="single" w:sz="2" w:space="0" w:color="auto"/>
              <w:left w:val="single" w:sz="2" w:space="0" w:color="auto"/>
              <w:bottom w:val="single" w:sz="2" w:space="0" w:color="auto"/>
              <w:right w:val="single" w:sz="2" w:space="0" w:color="auto"/>
            </w:tcBorders>
            <w:vAlign w:val="center"/>
          </w:tcPr>
          <w:p w14:paraId="3FCD87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8,039,288.30</w:t>
            </w:r>
          </w:p>
        </w:tc>
        <w:tc>
          <w:tcPr>
            <w:tcW w:w="1377" w:type="dxa"/>
            <w:tcBorders>
              <w:top w:val="single" w:sz="2" w:space="0" w:color="auto"/>
              <w:left w:val="single" w:sz="2" w:space="0" w:color="auto"/>
              <w:bottom w:val="single" w:sz="2" w:space="0" w:color="auto"/>
              <w:right w:val="single" w:sz="2" w:space="0" w:color="auto"/>
            </w:tcBorders>
            <w:vAlign w:val="center"/>
          </w:tcPr>
          <w:p w14:paraId="4AE0FB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348,629,095.08</w:t>
            </w:r>
          </w:p>
        </w:tc>
      </w:tr>
      <w:tr w:rsidR="0048469E" w14:paraId="5BE9D595"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C0137F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15CD31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2,365,887,556.60</w:t>
            </w:r>
          </w:p>
        </w:tc>
        <w:tc>
          <w:tcPr>
            <w:tcW w:w="1377" w:type="dxa"/>
            <w:tcBorders>
              <w:top w:val="single" w:sz="2" w:space="0" w:color="auto"/>
              <w:left w:val="single" w:sz="2" w:space="0" w:color="auto"/>
              <w:bottom w:val="single" w:sz="2" w:space="0" w:color="auto"/>
              <w:right w:val="single" w:sz="2" w:space="0" w:color="auto"/>
            </w:tcBorders>
            <w:vAlign w:val="center"/>
          </w:tcPr>
          <w:p w14:paraId="7BE891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5,061,314,598.26</w:t>
            </w:r>
          </w:p>
        </w:tc>
        <w:tc>
          <w:tcPr>
            <w:tcW w:w="1377" w:type="dxa"/>
            <w:tcBorders>
              <w:top w:val="single" w:sz="2" w:space="0" w:color="auto"/>
              <w:left w:val="single" w:sz="2" w:space="0" w:color="auto"/>
              <w:bottom w:val="single" w:sz="2" w:space="0" w:color="auto"/>
              <w:right w:val="single" w:sz="2" w:space="0" w:color="auto"/>
            </w:tcBorders>
            <w:vAlign w:val="center"/>
          </w:tcPr>
          <w:p w14:paraId="242620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177,644,718.11</w:t>
            </w:r>
          </w:p>
        </w:tc>
        <w:tc>
          <w:tcPr>
            <w:tcW w:w="1377" w:type="dxa"/>
            <w:tcBorders>
              <w:top w:val="single" w:sz="2" w:space="0" w:color="auto"/>
              <w:left w:val="single" w:sz="2" w:space="0" w:color="auto"/>
              <w:bottom w:val="single" w:sz="2" w:space="0" w:color="auto"/>
              <w:right w:val="single" w:sz="2" w:space="0" w:color="auto"/>
            </w:tcBorders>
            <w:vAlign w:val="center"/>
          </w:tcPr>
          <w:p w14:paraId="65A876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4,003,227,280.76</w:t>
            </w:r>
          </w:p>
        </w:tc>
        <w:tc>
          <w:tcPr>
            <w:tcW w:w="1377" w:type="dxa"/>
            <w:tcBorders>
              <w:top w:val="single" w:sz="2" w:space="0" w:color="auto"/>
              <w:left w:val="single" w:sz="2" w:space="0" w:color="auto"/>
              <w:bottom w:val="single" w:sz="2" w:space="0" w:color="auto"/>
              <w:right w:val="single" w:sz="2" w:space="0" w:color="auto"/>
            </w:tcBorders>
            <w:vAlign w:val="center"/>
          </w:tcPr>
          <w:p w14:paraId="0ADAD0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8,039,288.30</w:t>
            </w:r>
          </w:p>
        </w:tc>
        <w:tc>
          <w:tcPr>
            <w:tcW w:w="1377" w:type="dxa"/>
            <w:tcBorders>
              <w:top w:val="single" w:sz="2" w:space="0" w:color="auto"/>
              <w:left w:val="single" w:sz="2" w:space="0" w:color="auto"/>
              <w:bottom w:val="single" w:sz="2" w:space="0" w:color="auto"/>
              <w:right w:val="single" w:sz="2" w:space="0" w:color="auto"/>
            </w:tcBorders>
            <w:vAlign w:val="center"/>
          </w:tcPr>
          <w:p w14:paraId="078387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3,593,580,303.91</w:t>
            </w:r>
          </w:p>
        </w:tc>
      </w:tr>
    </w:tbl>
    <w:p w14:paraId="34B39BB5"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32" w:name="_Toc989221"/>
      <w:r>
        <w:rPr>
          <w:rFonts w:ascii="宋体" w:eastAsia="宋体" w:hAnsi="宋体" w:cs="宋体"/>
          <w:b/>
          <w:bCs/>
          <w:sz w:val="21"/>
          <w:szCs w:val="21"/>
        </w:rPr>
        <w:t>（4） 以净额列报现金流量的说明</w:t>
      </w:r>
      <w:bookmarkEnd w:id="332"/>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3D0DDEB2"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9693BC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527370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相关事实情况</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C7608E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采用净额列报的依据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740D3E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财务影响</w:t>
            </w:r>
          </w:p>
        </w:tc>
      </w:tr>
    </w:tbl>
    <w:p w14:paraId="582518B9"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33" w:name="_Toc989222"/>
      <w:r>
        <w:rPr>
          <w:rFonts w:ascii="宋体" w:eastAsia="宋体" w:hAnsi="宋体" w:cs="宋体"/>
          <w:b/>
          <w:bCs/>
          <w:sz w:val="21"/>
          <w:szCs w:val="21"/>
        </w:rPr>
        <w:t>（5） 不涉及当期现金收支、但影响企业财务状况或在未来可能影响企业现金流量的重大活动及财务影响</w:t>
      </w:r>
      <w:bookmarkEnd w:id="333"/>
    </w:p>
    <w:p w14:paraId="223244AE" w14:textId="77777777" w:rsidR="00DD3739" w:rsidRDefault="00000000">
      <w:pPr>
        <w:pStyle w:val="a3"/>
        <w:spacing w:before="0" w:beforeAutospacing="0" w:after="0" w:afterAutospacing="0" w:line="360" w:lineRule="auto"/>
        <w:ind w:firstLine="420"/>
        <w:jc w:val="both"/>
        <w:divId w:val="22949298"/>
        <w:rPr>
          <w:rFonts w:ascii="Times New Roman" w:hAnsi="Times New Roman" w:cs="Times New Roman"/>
        </w:rPr>
      </w:pPr>
      <w:r>
        <w:rPr>
          <w:rFonts w:cs="Times New Roman" w:hint="eastAsia"/>
          <w:sz w:val="18"/>
          <w:szCs w:val="18"/>
        </w:rPr>
        <w:t>不涉及现金收支的商业汇票背书转让金额</w:t>
      </w:r>
    </w:p>
    <w:tbl>
      <w:tblPr>
        <w:tblW w:w="5000" w:type="pct"/>
        <w:tblCellMar>
          <w:top w:w="15" w:type="dxa"/>
          <w:left w:w="15" w:type="dxa"/>
          <w:bottom w:w="15" w:type="dxa"/>
          <w:right w:w="15" w:type="dxa"/>
        </w:tblCellMar>
        <w:tblLook w:val="04A0" w:firstRow="1" w:lastRow="0" w:firstColumn="1" w:lastColumn="0" w:noHBand="0" w:noVBand="1"/>
      </w:tblPr>
      <w:tblGrid>
        <w:gridCol w:w="5420"/>
        <w:gridCol w:w="2216"/>
        <w:gridCol w:w="2217"/>
      </w:tblGrid>
      <w:tr w:rsidR="00DD3739" w14:paraId="1BADE535" w14:textId="77777777">
        <w:trPr>
          <w:divId w:val="22949298"/>
          <w:trHeight w:val="454"/>
        </w:trPr>
        <w:tc>
          <w:tcPr>
            <w:tcW w:w="27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818805" w14:textId="77777777" w:rsidR="00DD3739" w:rsidRDefault="00000000">
            <w:pPr>
              <w:pStyle w:val="a3"/>
              <w:spacing w:before="0" w:beforeAutospacing="0" w:after="0" w:afterAutospacing="0"/>
              <w:ind w:firstLine="210"/>
              <w:rPr>
                <w:rFonts w:ascii="Times New Roman" w:hAnsi="Times New Roman" w:cs="Times New Roman"/>
              </w:rPr>
            </w:pPr>
            <w:r>
              <w:rPr>
                <w:rFonts w:cs="Times New Roman" w:hint="eastAsia"/>
                <w:sz w:val="18"/>
                <w:szCs w:val="18"/>
              </w:rPr>
              <w:t>项  目</w:t>
            </w:r>
          </w:p>
        </w:tc>
        <w:tc>
          <w:tcPr>
            <w:tcW w:w="112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4C2C96"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本期数</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57719A" w14:textId="77777777" w:rsidR="00DD3739" w:rsidRDefault="00000000">
            <w:pPr>
              <w:pStyle w:val="a3"/>
              <w:spacing w:before="0" w:beforeAutospacing="0" w:after="0" w:afterAutospacing="0"/>
              <w:jc w:val="center"/>
              <w:rPr>
                <w:rFonts w:ascii="Times New Roman" w:hAnsi="Times New Roman" w:cs="Times New Roman"/>
              </w:rPr>
            </w:pPr>
            <w:r>
              <w:rPr>
                <w:rFonts w:cs="Times New Roman" w:hint="eastAsia"/>
                <w:sz w:val="18"/>
                <w:szCs w:val="18"/>
              </w:rPr>
              <w:t>上年同期数</w:t>
            </w:r>
          </w:p>
        </w:tc>
      </w:tr>
      <w:tr w:rsidR="00DD3739" w14:paraId="59F58178" w14:textId="77777777">
        <w:trPr>
          <w:divId w:val="22949298"/>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3EE7EF"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背书转让的商业汇票金额</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54B92D"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38,555,043.63</w:t>
            </w:r>
          </w:p>
        </w:tc>
        <w:tc>
          <w:tcPr>
            <w:tcW w:w="2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50EF34"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xml:space="preserve">22,963,797.20 </w:t>
            </w:r>
          </w:p>
        </w:tc>
      </w:tr>
      <w:tr w:rsidR="00DD3739" w14:paraId="0F74A957" w14:textId="77777777">
        <w:trPr>
          <w:divId w:val="22949298"/>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74C1CB" w14:textId="77777777" w:rsidR="00DD3739" w:rsidRDefault="00000000">
            <w:pPr>
              <w:pStyle w:val="a3"/>
              <w:spacing w:before="0" w:beforeAutospacing="0" w:after="0" w:afterAutospacing="0"/>
              <w:rPr>
                <w:rFonts w:ascii="Times New Roman" w:hAnsi="Times New Roman" w:cs="Times New Roman"/>
              </w:rPr>
            </w:pPr>
            <w:r>
              <w:rPr>
                <w:rFonts w:cs="Times New Roman" w:hint="eastAsia"/>
                <w:sz w:val="18"/>
                <w:szCs w:val="18"/>
              </w:rPr>
              <w:t>其中：支付货款</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3B637C"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36,339,068.00</w:t>
            </w:r>
          </w:p>
        </w:tc>
        <w:tc>
          <w:tcPr>
            <w:tcW w:w="2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64649C"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xml:space="preserve">22,474,502.07 </w:t>
            </w:r>
          </w:p>
        </w:tc>
      </w:tr>
      <w:tr w:rsidR="00DD3739" w14:paraId="45ECDAF3" w14:textId="77777777">
        <w:trPr>
          <w:divId w:val="22949298"/>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911B0B" w14:textId="77777777" w:rsidR="00DD3739" w:rsidRDefault="00000000">
            <w:pPr>
              <w:pStyle w:val="a3"/>
              <w:spacing w:before="0" w:beforeAutospacing="0" w:after="0" w:afterAutospacing="0"/>
              <w:ind w:firstLine="630"/>
              <w:rPr>
                <w:rFonts w:ascii="Times New Roman" w:hAnsi="Times New Roman" w:cs="Times New Roman"/>
              </w:rPr>
            </w:pPr>
            <w:r>
              <w:rPr>
                <w:rFonts w:cs="Times New Roman" w:hint="eastAsia"/>
                <w:sz w:val="18"/>
                <w:szCs w:val="18"/>
              </w:rPr>
              <w:t>支付固定资产等长期资产购置款</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C71D76"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2,215,975.63</w:t>
            </w:r>
            <w:r>
              <w:rPr>
                <w:rFonts w:ascii="Times New Roman" w:hAnsi="Times New Roman" w:cs="Times New Roman"/>
                <w:sz w:val="18"/>
                <w:szCs w:val="18"/>
              </w:rPr>
              <w:t> </w:t>
            </w:r>
          </w:p>
        </w:tc>
        <w:tc>
          <w:tcPr>
            <w:tcW w:w="22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C1EEA3" w14:textId="77777777" w:rsidR="00DD3739" w:rsidRDefault="00000000">
            <w:pPr>
              <w:pStyle w:val="a3"/>
              <w:spacing w:before="0" w:beforeAutospacing="0" w:after="0" w:afterAutospacing="0"/>
              <w:jc w:val="right"/>
              <w:rPr>
                <w:rFonts w:ascii="Times New Roman" w:hAnsi="Times New Roman" w:cs="Times New Roman"/>
              </w:rPr>
            </w:pPr>
            <w:r>
              <w:rPr>
                <w:rFonts w:cs="Times New Roman" w:hint="eastAsia"/>
                <w:sz w:val="18"/>
                <w:szCs w:val="18"/>
              </w:rPr>
              <w:t xml:space="preserve">489,295.13 </w:t>
            </w:r>
          </w:p>
        </w:tc>
      </w:tr>
    </w:tbl>
    <w:p w14:paraId="2A988029" w14:textId="77777777" w:rsidR="00DD3739" w:rsidRDefault="00DD3739">
      <w:pPr>
        <w:divId w:val="22949298"/>
        <w:rPr>
          <w:rFonts w:hint="eastAsia"/>
        </w:rPr>
      </w:pPr>
    </w:p>
    <w:p w14:paraId="37795D3E" w14:textId="77777777" w:rsidR="0048469E" w:rsidRDefault="00000000">
      <w:pPr>
        <w:pStyle w:val="3"/>
        <w:spacing w:line="280" w:lineRule="exact"/>
        <w:jc w:val="left"/>
        <w:rPr>
          <w:rFonts w:ascii="宋体" w:hAnsi="宋体" w:cs="宋体" w:hint="eastAsia"/>
          <w:b/>
          <w:bCs/>
        </w:rPr>
      </w:pPr>
      <w:bookmarkStart w:id="334" w:name="_Toc989223"/>
      <w:r>
        <w:rPr>
          <w:rFonts w:ascii="宋体" w:hAnsi="宋体" w:cs="宋体"/>
          <w:b/>
          <w:bCs/>
        </w:rPr>
        <w:t>62、现金流量表补充资料</w:t>
      </w:r>
      <w:bookmarkEnd w:id="334"/>
    </w:p>
    <w:p w14:paraId="45FADDC7"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35" w:name="_Toc989224"/>
      <w:r>
        <w:rPr>
          <w:rFonts w:ascii="宋体" w:eastAsia="宋体" w:hAnsi="宋体" w:cs="宋体"/>
          <w:b/>
          <w:bCs/>
          <w:sz w:val="21"/>
          <w:szCs w:val="21"/>
        </w:rPr>
        <w:t>（1） 现金流量表补充资料</w:t>
      </w:r>
      <w:bookmarkEnd w:id="335"/>
    </w:p>
    <w:p w14:paraId="441AF55B"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C19A39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438AA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补充资料</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F2A5C3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72185D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上期金额</w:t>
            </w:r>
          </w:p>
        </w:tc>
      </w:tr>
      <w:tr w:rsidR="0048469E" w14:paraId="21BC503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A4A63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1．将净利润调节为经营活动现金流量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D88D908"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5FACDF7" w14:textId="77777777" w:rsidR="0048469E" w:rsidRDefault="0048469E">
            <w:pPr>
              <w:rPr>
                <w:rFonts w:hint="eastAsia"/>
              </w:rPr>
            </w:pPr>
          </w:p>
        </w:tc>
      </w:tr>
      <w:tr w:rsidR="0048469E" w14:paraId="09C4378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05D9BB4"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净利润</w:t>
            </w:r>
          </w:p>
        </w:tc>
        <w:tc>
          <w:tcPr>
            <w:tcW w:w="3213" w:type="dxa"/>
            <w:tcBorders>
              <w:top w:val="single" w:sz="2" w:space="0" w:color="auto"/>
              <w:left w:val="single" w:sz="2" w:space="0" w:color="auto"/>
              <w:bottom w:val="single" w:sz="2" w:space="0" w:color="auto"/>
              <w:right w:val="single" w:sz="2" w:space="0" w:color="auto"/>
            </w:tcBorders>
            <w:vAlign w:val="center"/>
          </w:tcPr>
          <w:p w14:paraId="322B26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2,365,793,079.82</w:t>
            </w:r>
          </w:p>
        </w:tc>
        <w:tc>
          <w:tcPr>
            <w:tcW w:w="3213" w:type="dxa"/>
            <w:tcBorders>
              <w:top w:val="single" w:sz="2" w:space="0" w:color="auto"/>
              <w:left w:val="single" w:sz="2" w:space="0" w:color="auto"/>
              <w:bottom w:val="single" w:sz="2" w:space="0" w:color="auto"/>
              <w:right w:val="single" w:sz="2" w:space="0" w:color="auto"/>
            </w:tcBorders>
            <w:vAlign w:val="center"/>
          </w:tcPr>
          <w:p w14:paraId="3C7C5B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1,694,713,913.02</w:t>
            </w:r>
          </w:p>
        </w:tc>
      </w:tr>
      <w:tr w:rsidR="0048469E" w14:paraId="3E72198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931B1F"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加：资产减值准备</w:t>
            </w:r>
          </w:p>
        </w:tc>
        <w:tc>
          <w:tcPr>
            <w:tcW w:w="3213" w:type="dxa"/>
            <w:tcBorders>
              <w:top w:val="single" w:sz="2" w:space="0" w:color="auto"/>
              <w:left w:val="single" w:sz="2" w:space="0" w:color="auto"/>
              <w:bottom w:val="single" w:sz="2" w:space="0" w:color="auto"/>
              <w:right w:val="single" w:sz="2" w:space="0" w:color="auto"/>
            </w:tcBorders>
            <w:vAlign w:val="center"/>
          </w:tcPr>
          <w:p w14:paraId="71844F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322,395,407.94</w:t>
            </w:r>
          </w:p>
        </w:tc>
        <w:tc>
          <w:tcPr>
            <w:tcW w:w="3213" w:type="dxa"/>
            <w:tcBorders>
              <w:top w:val="single" w:sz="2" w:space="0" w:color="auto"/>
              <w:left w:val="single" w:sz="2" w:space="0" w:color="auto"/>
              <w:bottom w:val="single" w:sz="2" w:space="0" w:color="auto"/>
              <w:right w:val="single" w:sz="2" w:space="0" w:color="auto"/>
            </w:tcBorders>
            <w:vAlign w:val="center"/>
          </w:tcPr>
          <w:p w14:paraId="7BE5EA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28,378,788.66</w:t>
            </w:r>
          </w:p>
        </w:tc>
      </w:tr>
      <w:tr w:rsidR="0048469E" w14:paraId="4303B2F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A494580"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固定资产折旧、油气资产折耗、生产性生物资产折旧</w:t>
            </w:r>
          </w:p>
        </w:tc>
        <w:tc>
          <w:tcPr>
            <w:tcW w:w="3213" w:type="dxa"/>
            <w:tcBorders>
              <w:top w:val="single" w:sz="2" w:space="0" w:color="auto"/>
              <w:left w:val="single" w:sz="2" w:space="0" w:color="auto"/>
              <w:bottom w:val="single" w:sz="2" w:space="0" w:color="auto"/>
              <w:right w:val="single" w:sz="2" w:space="0" w:color="auto"/>
            </w:tcBorders>
            <w:vAlign w:val="center"/>
          </w:tcPr>
          <w:p w14:paraId="27FC1EF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235,770,859.34</w:t>
            </w:r>
          </w:p>
        </w:tc>
        <w:tc>
          <w:tcPr>
            <w:tcW w:w="3213" w:type="dxa"/>
            <w:tcBorders>
              <w:top w:val="single" w:sz="2" w:space="0" w:color="auto"/>
              <w:left w:val="single" w:sz="2" w:space="0" w:color="auto"/>
              <w:bottom w:val="single" w:sz="2" w:space="0" w:color="auto"/>
              <w:right w:val="single" w:sz="2" w:space="0" w:color="auto"/>
            </w:tcBorders>
            <w:vAlign w:val="center"/>
          </w:tcPr>
          <w:p w14:paraId="0E3C86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214,351,487.73</w:t>
            </w:r>
          </w:p>
        </w:tc>
      </w:tr>
      <w:tr w:rsidR="0048469E" w14:paraId="75553D1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F63181"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使用权资产折旧</w:t>
            </w:r>
          </w:p>
        </w:tc>
        <w:tc>
          <w:tcPr>
            <w:tcW w:w="3213" w:type="dxa"/>
            <w:tcBorders>
              <w:top w:val="single" w:sz="2" w:space="0" w:color="auto"/>
              <w:left w:val="single" w:sz="2" w:space="0" w:color="auto"/>
              <w:bottom w:val="single" w:sz="2" w:space="0" w:color="auto"/>
              <w:right w:val="single" w:sz="2" w:space="0" w:color="auto"/>
            </w:tcBorders>
            <w:vAlign w:val="center"/>
          </w:tcPr>
          <w:p w14:paraId="22D618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110,820,766.66</w:t>
            </w:r>
          </w:p>
        </w:tc>
        <w:tc>
          <w:tcPr>
            <w:tcW w:w="3213" w:type="dxa"/>
            <w:tcBorders>
              <w:top w:val="single" w:sz="2" w:space="0" w:color="auto"/>
              <w:left w:val="single" w:sz="2" w:space="0" w:color="auto"/>
              <w:bottom w:val="single" w:sz="2" w:space="0" w:color="auto"/>
              <w:right w:val="single" w:sz="2" w:space="0" w:color="auto"/>
            </w:tcBorders>
            <w:vAlign w:val="center"/>
          </w:tcPr>
          <w:p w14:paraId="0A72E8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113,387,781.38</w:t>
            </w:r>
          </w:p>
        </w:tc>
      </w:tr>
      <w:tr w:rsidR="0048469E" w14:paraId="46DD47A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14978E"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无形资产摊销</w:t>
            </w:r>
          </w:p>
        </w:tc>
        <w:tc>
          <w:tcPr>
            <w:tcW w:w="3213" w:type="dxa"/>
            <w:tcBorders>
              <w:top w:val="single" w:sz="2" w:space="0" w:color="auto"/>
              <w:left w:val="single" w:sz="2" w:space="0" w:color="auto"/>
              <w:bottom w:val="single" w:sz="2" w:space="0" w:color="auto"/>
              <w:right w:val="single" w:sz="2" w:space="0" w:color="auto"/>
            </w:tcBorders>
            <w:vAlign w:val="center"/>
          </w:tcPr>
          <w:p w14:paraId="4B070F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46,181,651.60</w:t>
            </w:r>
          </w:p>
        </w:tc>
        <w:tc>
          <w:tcPr>
            <w:tcW w:w="3213" w:type="dxa"/>
            <w:tcBorders>
              <w:top w:val="single" w:sz="2" w:space="0" w:color="auto"/>
              <w:left w:val="single" w:sz="2" w:space="0" w:color="auto"/>
              <w:bottom w:val="single" w:sz="2" w:space="0" w:color="auto"/>
              <w:right w:val="single" w:sz="2" w:space="0" w:color="auto"/>
            </w:tcBorders>
            <w:vAlign w:val="center"/>
          </w:tcPr>
          <w:p w14:paraId="68E8D2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38,183,264.73</w:t>
            </w:r>
          </w:p>
        </w:tc>
      </w:tr>
      <w:tr w:rsidR="0048469E" w14:paraId="4BD1E61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13E53C"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长期待摊费用摊销</w:t>
            </w:r>
          </w:p>
        </w:tc>
        <w:tc>
          <w:tcPr>
            <w:tcW w:w="3213" w:type="dxa"/>
            <w:tcBorders>
              <w:top w:val="single" w:sz="2" w:space="0" w:color="auto"/>
              <w:left w:val="single" w:sz="2" w:space="0" w:color="auto"/>
              <w:bottom w:val="single" w:sz="2" w:space="0" w:color="auto"/>
              <w:right w:val="single" w:sz="2" w:space="0" w:color="auto"/>
            </w:tcBorders>
            <w:vAlign w:val="center"/>
          </w:tcPr>
          <w:p w14:paraId="404DEE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30,702,380.22</w:t>
            </w:r>
          </w:p>
        </w:tc>
        <w:tc>
          <w:tcPr>
            <w:tcW w:w="3213" w:type="dxa"/>
            <w:tcBorders>
              <w:top w:val="single" w:sz="2" w:space="0" w:color="auto"/>
              <w:left w:val="single" w:sz="2" w:space="0" w:color="auto"/>
              <w:bottom w:val="single" w:sz="2" w:space="0" w:color="auto"/>
              <w:right w:val="single" w:sz="2" w:space="0" w:color="auto"/>
            </w:tcBorders>
            <w:vAlign w:val="center"/>
          </w:tcPr>
          <w:p w14:paraId="08C014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18,665,725.17</w:t>
            </w:r>
          </w:p>
        </w:tc>
      </w:tr>
      <w:tr w:rsidR="0048469E" w14:paraId="74C69A1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7617D1"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处置固定资产、无形资产和其他长期资产的损失（收益以“－”号填列）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237C7D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-92,152.90</w:t>
            </w:r>
          </w:p>
        </w:tc>
        <w:tc>
          <w:tcPr>
            <w:tcW w:w="3213" w:type="dxa"/>
            <w:tcBorders>
              <w:top w:val="single" w:sz="2" w:space="0" w:color="auto"/>
              <w:left w:val="single" w:sz="2" w:space="0" w:color="auto"/>
              <w:bottom w:val="single" w:sz="2" w:space="0" w:color="auto"/>
              <w:right w:val="single" w:sz="2" w:space="0" w:color="auto"/>
            </w:tcBorders>
            <w:vAlign w:val="center"/>
          </w:tcPr>
          <w:p w14:paraId="79EC2E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-5,810,457.76</w:t>
            </w:r>
          </w:p>
        </w:tc>
      </w:tr>
      <w:tr w:rsidR="0048469E" w14:paraId="4DFEAFA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212C4C5"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固定资产报废损失（收益以“－”号填列）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25136DA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6,524,836.77</w:t>
            </w:r>
          </w:p>
        </w:tc>
        <w:tc>
          <w:tcPr>
            <w:tcW w:w="3213" w:type="dxa"/>
            <w:tcBorders>
              <w:top w:val="single" w:sz="2" w:space="0" w:color="auto"/>
              <w:left w:val="single" w:sz="2" w:space="0" w:color="auto"/>
              <w:bottom w:val="single" w:sz="2" w:space="0" w:color="auto"/>
              <w:right w:val="single" w:sz="2" w:space="0" w:color="auto"/>
            </w:tcBorders>
            <w:vAlign w:val="center"/>
          </w:tcPr>
          <w:p w14:paraId="75620F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4,155,233.20</w:t>
            </w:r>
          </w:p>
        </w:tc>
      </w:tr>
      <w:tr w:rsidR="0048469E" w14:paraId="4990E5D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EA4EEBC"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公允价值变动损失（收益以“－”号填列）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586779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10,060,907.46</w:t>
            </w:r>
          </w:p>
        </w:tc>
        <w:tc>
          <w:tcPr>
            <w:tcW w:w="3213" w:type="dxa"/>
            <w:tcBorders>
              <w:top w:val="single" w:sz="2" w:space="0" w:color="auto"/>
              <w:left w:val="single" w:sz="2" w:space="0" w:color="auto"/>
              <w:bottom w:val="single" w:sz="2" w:space="0" w:color="auto"/>
              <w:right w:val="single" w:sz="2" w:space="0" w:color="auto"/>
            </w:tcBorders>
            <w:vAlign w:val="center"/>
          </w:tcPr>
          <w:p w14:paraId="149C41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-50,175,050.93</w:t>
            </w:r>
          </w:p>
        </w:tc>
      </w:tr>
      <w:tr w:rsidR="0048469E" w14:paraId="0EA6D15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CE27F8"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财务费用（收益以“－”号填列）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3DE03E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-1,390,079.03</w:t>
            </w:r>
          </w:p>
        </w:tc>
        <w:tc>
          <w:tcPr>
            <w:tcW w:w="3213" w:type="dxa"/>
            <w:tcBorders>
              <w:top w:val="single" w:sz="2" w:space="0" w:color="auto"/>
              <w:left w:val="single" w:sz="2" w:space="0" w:color="auto"/>
              <w:bottom w:val="single" w:sz="2" w:space="0" w:color="auto"/>
              <w:right w:val="single" w:sz="2" w:space="0" w:color="auto"/>
            </w:tcBorders>
            <w:vAlign w:val="center"/>
          </w:tcPr>
          <w:p w14:paraId="5EBCDE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-78,235,925.68</w:t>
            </w:r>
          </w:p>
        </w:tc>
      </w:tr>
      <w:tr w:rsidR="0048469E" w14:paraId="4C792CF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0B9776E"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投资损失（收益以“－”号填</w:t>
            </w:r>
            <w:r>
              <w:rPr>
                <w:rFonts w:ascii="宋体" w:eastAsia="宋体" w:hAnsi="宋体" w:cs="宋体"/>
                <w:sz w:val="18"/>
                <w:szCs w:val="18"/>
              </w:rPr>
              <w:lastRenderedPageBreak/>
              <w:t>列）</w:t>
            </w:r>
          </w:p>
        </w:tc>
        <w:tc>
          <w:tcPr>
            <w:tcW w:w="3213" w:type="dxa"/>
            <w:tcBorders>
              <w:top w:val="single" w:sz="2" w:space="0" w:color="auto"/>
              <w:left w:val="single" w:sz="2" w:space="0" w:color="auto"/>
              <w:bottom w:val="single" w:sz="2" w:space="0" w:color="auto"/>
              <w:right w:val="single" w:sz="2" w:space="0" w:color="auto"/>
            </w:tcBorders>
            <w:vAlign w:val="center"/>
          </w:tcPr>
          <w:p w14:paraId="562790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-520,914,548.33</w:t>
            </w:r>
          </w:p>
        </w:tc>
        <w:tc>
          <w:tcPr>
            <w:tcW w:w="3213" w:type="dxa"/>
            <w:tcBorders>
              <w:top w:val="single" w:sz="2" w:space="0" w:color="auto"/>
              <w:left w:val="single" w:sz="2" w:space="0" w:color="auto"/>
              <w:bottom w:val="single" w:sz="2" w:space="0" w:color="auto"/>
              <w:right w:val="single" w:sz="2" w:space="0" w:color="auto"/>
            </w:tcBorders>
            <w:vAlign w:val="center"/>
          </w:tcPr>
          <w:p w14:paraId="46E7FA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-241,291,566.77</w:t>
            </w:r>
          </w:p>
        </w:tc>
      </w:tr>
      <w:tr w:rsidR="0048469E" w14:paraId="56C2FC1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BDE766"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递延所得税资产减少（增加以“－”号填列）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136329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-20,126,600.56</w:t>
            </w:r>
          </w:p>
        </w:tc>
        <w:tc>
          <w:tcPr>
            <w:tcW w:w="3213" w:type="dxa"/>
            <w:tcBorders>
              <w:top w:val="single" w:sz="2" w:space="0" w:color="auto"/>
              <w:left w:val="single" w:sz="2" w:space="0" w:color="auto"/>
              <w:bottom w:val="single" w:sz="2" w:space="0" w:color="auto"/>
              <w:right w:val="single" w:sz="2" w:space="0" w:color="auto"/>
            </w:tcBorders>
            <w:vAlign w:val="center"/>
          </w:tcPr>
          <w:p w14:paraId="5E434B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16,926,252.12</w:t>
            </w:r>
          </w:p>
        </w:tc>
      </w:tr>
      <w:tr w:rsidR="0048469E" w14:paraId="1ED4ECE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4EA44D"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递延所得税负债增加（减少以“－”号填列）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1101E7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-29,186,666.47</w:t>
            </w:r>
          </w:p>
        </w:tc>
        <w:tc>
          <w:tcPr>
            <w:tcW w:w="3213" w:type="dxa"/>
            <w:tcBorders>
              <w:top w:val="single" w:sz="2" w:space="0" w:color="auto"/>
              <w:left w:val="single" w:sz="2" w:space="0" w:color="auto"/>
              <w:bottom w:val="single" w:sz="2" w:space="0" w:color="auto"/>
              <w:right w:val="single" w:sz="2" w:space="0" w:color="auto"/>
            </w:tcBorders>
            <w:vAlign w:val="center"/>
          </w:tcPr>
          <w:p w14:paraId="111CF4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37,930,071.86</w:t>
            </w:r>
          </w:p>
        </w:tc>
      </w:tr>
      <w:tr w:rsidR="0048469E" w14:paraId="18D65A0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9196A9"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存货的减少（增加以“－”号填列）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114DC0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-475,831,098.28</w:t>
            </w:r>
          </w:p>
        </w:tc>
        <w:tc>
          <w:tcPr>
            <w:tcW w:w="3213" w:type="dxa"/>
            <w:tcBorders>
              <w:top w:val="single" w:sz="2" w:space="0" w:color="auto"/>
              <w:left w:val="single" w:sz="2" w:space="0" w:color="auto"/>
              <w:bottom w:val="single" w:sz="2" w:space="0" w:color="auto"/>
              <w:right w:val="single" w:sz="2" w:space="0" w:color="auto"/>
            </w:tcBorders>
            <w:vAlign w:val="center"/>
          </w:tcPr>
          <w:p w14:paraId="6EDC69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219,605,808.88</w:t>
            </w:r>
          </w:p>
        </w:tc>
      </w:tr>
      <w:tr w:rsidR="0048469E" w14:paraId="4DABACA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491D27"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经营性应收项目的减少（增加以“－”号填列）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79F054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-836,103,954.08</w:t>
            </w:r>
          </w:p>
        </w:tc>
        <w:tc>
          <w:tcPr>
            <w:tcW w:w="3213" w:type="dxa"/>
            <w:tcBorders>
              <w:top w:val="single" w:sz="2" w:space="0" w:color="auto"/>
              <w:left w:val="single" w:sz="2" w:space="0" w:color="auto"/>
              <w:bottom w:val="single" w:sz="2" w:space="0" w:color="auto"/>
              <w:right w:val="single" w:sz="2" w:space="0" w:color="auto"/>
            </w:tcBorders>
            <w:vAlign w:val="center"/>
          </w:tcPr>
          <w:p w14:paraId="13D782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-21,476,546.56</w:t>
            </w:r>
          </w:p>
        </w:tc>
      </w:tr>
      <w:tr w:rsidR="0048469E" w14:paraId="2BD93C5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0A9A38"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经营性应付项目的增加（减少以“－”号填列）</w:t>
            </w:r>
          </w:p>
        </w:tc>
        <w:tc>
          <w:tcPr>
            <w:tcW w:w="3213" w:type="dxa"/>
            <w:tcBorders>
              <w:top w:val="single" w:sz="2" w:space="0" w:color="auto"/>
              <w:left w:val="single" w:sz="2" w:space="0" w:color="auto"/>
              <w:bottom w:val="single" w:sz="2" w:space="0" w:color="auto"/>
              <w:right w:val="single" w:sz="2" w:space="0" w:color="auto"/>
            </w:tcBorders>
            <w:vAlign w:val="center"/>
          </w:tcPr>
          <w:p w14:paraId="07CB28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495,609,319.72</w:t>
            </w:r>
          </w:p>
        </w:tc>
        <w:tc>
          <w:tcPr>
            <w:tcW w:w="3213" w:type="dxa"/>
            <w:tcBorders>
              <w:top w:val="single" w:sz="2" w:space="0" w:color="auto"/>
              <w:left w:val="single" w:sz="2" w:space="0" w:color="auto"/>
              <w:bottom w:val="single" w:sz="2" w:space="0" w:color="auto"/>
              <w:right w:val="single" w:sz="2" w:space="0" w:color="auto"/>
            </w:tcBorders>
            <w:vAlign w:val="center"/>
          </w:tcPr>
          <w:p w14:paraId="17D39A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136,546,146.60</w:t>
            </w:r>
          </w:p>
        </w:tc>
      </w:tr>
      <w:tr w:rsidR="0048469E" w14:paraId="0BA45C7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7EDAF06"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046060F6"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00746070" w14:textId="77777777" w:rsidR="0048469E" w:rsidRDefault="0048469E">
            <w:pPr>
              <w:spacing w:after="0" w:line="240" w:lineRule="exact"/>
              <w:jc w:val="right"/>
              <w:rPr>
                <w:rFonts w:ascii="宋体" w:eastAsia="宋体" w:hAnsi="宋体" w:cs="宋体" w:hint="eastAsia"/>
                <w:sz w:val="18"/>
                <w:szCs w:val="18"/>
              </w:rPr>
            </w:pPr>
          </w:p>
        </w:tc>
      </w:tr>
      <w:tr w:rsidR="0048469E" w14:paraId="0695BE9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B7C086A"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14:paraId="205B9E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1,740,214,109.88</w:t>
            </w:r>
          </w:p>
        </w:tc>
        <w:tc>
          <w:tcPr>
            <w:tcW w:w="3213" w:type="dxa"/>
            <w:tcBorders>
              <w:top w:val="single" w:sz="2" w:space="0" w:color="auto"/>
              <w:left w:val="single" w:sz="2" w:space="0" w:color="auto"/>
              <w:bottom w:val="single" w:sz="2" w:space="0" w:color="auto"/>
              <w:right w:val="single" w:sz="2" w:space="0" w:color="auto"/>
            </w:tcBorders>
            <w:vAlign w:val="center"/>
          </w:tcPr>
          <w:p w14:paraId="75EC556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2,125,854,925.65</w:t>
            </w:r>
          </w:p>
        </w:tc>
      </w:tr>
      <w:tr w:rsidR="0048469E" w14:paraId="64AA6B6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9BE77A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2．不涉及现金收支的重大投资和筹资活动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B015414"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035A42" w14:textId="77777777" w:rsidR="0048469E" w:rsidRDefault="0048469E">
            <w:pPr>
              <w:rPr>
                <w:rFonts w:hint="eastAsia"/>
              </w:rPr>
            </w:pPr>
          </w:p>
        </w:tc>
      </w:tr>
      <w:tr w:rsidR="0048469E" w14:paraId="560ACC4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8E6DE3A"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债务转为资本</w:t>
            </w:r>
          </w:p>
        </w:tc>
        <w:tc>
          <w:tcPr>
            <w:tcW w:w="3213" w:type="dxa"/>
            <w:tcBorders>
              <w:top w:val="single" w:sz="2" w:space="0" w:color="auto"/>
              <w:left w:val="single" w:sz="2" w:space="0" w:color="auto"/>
              <w:bottom w:val="single" w:sz="2" w:space="0" w:color="auto"/>
              <w:right w:val="single" w:sz="2" w:space="0" w:color="auto"/>
            </w:tcBorders>
            <w:vAlign w:val="center"/>
          </w:tcPr>
          <w:p w14:paraId="4BE83D6C"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78936DF" w14:textId="77777777" w:rsidR="0048469E" w:rsidRDefault="0048469E">
            <w:pPr>
              <w:spacing w:after="0" w:line="240" w:lineRule="exact"/>
              <w:jc w:val="right"/>
              <w:rPr>
                <w:rFonts w:ascii="宋体" w:eastAsia="宋体" w:hAnsi="宋体" w:cs="宋体" w:hint="eastAsia"/>
                <w:sz w:val="18"/>
                <w:szCs w:val="18"/>
              </w:rPr>
            </w:pPr>
          </w:p>
        </w:tc>
      </w:tr>
      <w:tr w:rsidR="0048469E" w14:paraId="2D9FFE9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74C5DCB"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一年内到期的可转换公司债券</w:t>
            </w:r>
          </w:p>
        </w:tc>
        <w:tc>
          <w:tcPr>
            <w:tcW w:w="3213" w:type="dxa"/>
            <w:tcBorders>
              <w:top w:val="single" w:sz="2" w:space="0" w:color="auto"/>
              <w:left w:val="single" w:sz="2" w:space="0" w:color="auto"/>
              <w:bottom w:val="single" w:sz="2" w:space="0" w:color="auto"/>
              <w:right w:val="single" w:sz="2" w:space="0" w:color="auto"/>
            </w:tcBorders>
            <w:vAlign w:val="center"/>
          </w:tcPr>
          <w:p w14:paraId="47B71AF3"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691ACD3" w14:textId="77777777" w:rsidR="0048469E" w:rsidRDefault="0048469E">
            <w:pPr>
              <w:spacing w:after="0" w:line="240" w:lineRule="exact"/>
              <w:jc w:val="right"/>
              <w:rPr>
                <w:rFonts w:ascii="宋体" w:eastAsia="宋体" w:hAnsi="宋体" w:cs="宋体" w:hint="eastAsia"/>
                <w:sz w:val="18"/>
                <w:szCs w:val="18"/>
              </w:rPr>
            </w:pPr>
          </w:p>
        </w:tc>
      </w:tr>
      <w:tr w:rsidR="0048469E" w14:paraId="58DB2E6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F765F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融资租入固定资产</w:t>
            </w:r>
          </w:p>
        </w:tc>
        <w:tc>
          <w:tcPr>
            <w:tcW w:w="3213" w:type="dxa"/>
            <w:tcBorders>
              <w:top w:val="single" w:sz="2" w:space="0" w:color="auto"/>
              <w:left w:val="single" w:sz="2" w:space="0" w:color="auto"/>
              <w:bottom w:val="single" w:sz="2" w:space="0" w:color="auto"/>
              <w:right w:val="single" w:sz="2" w:space="0" w:color="auto"/>
            </w:tcBorders>
            <w:vAlign w:val="center"/>
          </w:tcPr>
          <w:p w14:paraId="4710610B"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A67BD6F" w14:textId="77777777" w:rsidR="0048469E" w:rsidRDefault="0048469E">
            <w:pPr>
              <w:spacing w:after="0" w:line="240" w:lineRule="exact"/>
              <w:jc w:val="right"/>
              <w:rPr>
                <w:rFonts w:ascii="宋体" w:eastAsia="宋体" w:hAnsi="宋体" w:cs="宋体" w:hint="eastAsia"/>
                <w:sz w:val="18"/>
                <w:szCs w:val="18"/>
              </w:rPr>
            </w:pPr>
          </w:p>
        </w:tc>
      </w:tr>
      <w:tr w:rsidR="0048469E" w14:paraId="30B9067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B8F1E0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3．现金及现金等价物净变动情况：</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C7F9D66" w14:textId="77777777" w:rsidR="0048469E" w:rsidRDefault="0048469E">
            <w:pPr>
              <w:rPr>
                <w:rFonts w:hint="eastAsia"/>
              </w:rPr>
            </w:pP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C64E5C" w14:textId="77777777" w:rsidR="0048469E" w:rsidRDefault="0048469E">
            <w:pPr>
              <w:rPr>
                <w:rFonts w:hint="eastAsia"/>
              </w:rPr>
            </w:pPr>
          </w:p>
        </w:tc>
      </w:tr>
      <w:tr w:rsidR="0048469E" w14:paraId="7762248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5393A53"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现金的期末余额</w:t>
            </w:r>
          </w:p>
        </w:tc>
        <w:tc>
          <w:tcPr>
            <w:tcW w:w="3213" w:type="dxa"/>
            <w:tcBorders>
              <w:top w:val="single" w:sz="2" w:space="0" w:color="auto"/>
              <w:left w:val="single" w:sz="2" w:space="0" w:color="auto"/>
              <w:bottom w:val="single" w:sz="2" w:space="0" w:color="auto"/>
              <w:right w:val="single" w:sz="2" w:space="0" w:color="auto"/>
            </w:tcBorders>
            <w:vAlign w:val="center"/>
          </w:tcPr>
          <w:p w14:paraId="3F7F66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6,564,759,115.02</w:t>
            </w:r>
          </w:p>
        </w:tc>
        <w:tc>
          <w:tcPr>
            <w:tcW w:w="3213" w:type="dxa"/>
            <w:tcBorders>
              <w:top w:val="single" w:sz="2" w:space="0" w:color="auto"/>
              <w:left w:val="single" w:sz="2" w:space="0" w:color="auto"/>
              <w:bottom w:val="single" w:sz="2" w:space="0" w:color="auto"/>
              <w:right w:val="single" w:sz="2" w:space="0" w:color="auto"/>
            </w:tcBorders>
            <w:vAlign w:val="center"/>
          </w:tcPr>
          <w:p w14:paraId="157CFF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4,983,979,749.60</w:t>
            </w:r>
          </w:p>
        </w:tc>
      </w:tr>
      <w:tr w:rsidR="0048469E" w14:paraId="632F22C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B20C2F0"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减：现金的期初余额</w:t>
            </w:r>
          </w:p>
        </w:tc>
        <w:tc>
          <w:tcPr>
            <w:tcW w:w="3213" w:type="dxa"/>
            <w:tcBorders>
              <w:top w:val="single" w:sz="2" w:space="0" w:color="auto"/>
              <w:left w:val="single" w:sz="2" w:space="0" w:color="auto"/>
              <w:bottom w:val="single" w:sz="2" w:space="0" w:color="auto"/>
              <w:right w:val="single" w:sz="2" w:space="0" w:color="auto"/>
            </w:tcBorders>
            <w:vAlign w:val="center"/>
          </w:tcPr>
          <w:p w14:paraId="02E32D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4,983,979,749.60</w:t>
            </w:r>
          </w:p>
        </w:tc>
        <w:tc>
          <w:tcPr>
            <w:tcW w:w="3213" w:type="dxa"/>
            <w:tcBorders>
              <w:top w:val="single" w:sz="2" w:space="0" w:color="auto"/>
              <w:left w:val="single" w:sz="2" w:space="0" w:color="auto"/>
              <w:bottom w:val="single" w:sz="2" w:space="0" w:color="auto"/>
              <w:right w:val="single" w:sz="2" w:space="0" w:color="auto"/>
            </w:tcBorders>
            <w:vAlign w:val="center"/>
          </w:tcPr>
          <w:p w14:paraId="6066CF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4,793,427,180.47</w:t>
            </w:r>
          </w:p>
        </w:tc>
      </w:tr>
      <w:tr w:rsidR="0048469E" w14:paraId="18AEFE54"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256B312"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加：现金等价物的期末余额</w:t>
            </w:r>
          </w:p>
        </w:tc>
        <w:tc>
          <w:tcPr>
            <w:tcW w:w="3213" w:type="dxa"/>
            <w:tcBorders>
              <w:top w:val="single" w:sz="2" w:space="0" w:color="auto"/>
              <w:left w:val="single" w:sz="2" w:space="0" w:color="auto"/>
              <w:bottom w:val="single" w:sz="2" w:space="0" w:color="auto"/>
              <w:right w:val="single" w:sz="2" w:space="0" w:color="auto"/>
            </w:tcBorders>
            <w:vAlign w:val="center"/>
          </w:tcPr>
          <w:p w14:paraId="73206D89"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3E172338" w14:textId="77777777" w:rsidR="0048469E" w:rsidRDefault="0048469E">
            <w:pPr>
              <w:spacing w:after="0" w:line="240" w:lineRule="exact"/>
              <w:jc w:val="right"/>
              <w:rPr>
                <w:rFonts w:ascii="宋体" w:eastAsia="宋体" w:hAnsi="宋体" w:cs="宋体" w:hint="eastAsia"/>
                <w:sz w:val="18"/>
                <w:szCs w:val="18"/>
              </w:rPr>
            </w:pPr>
          </w:p>
        </w:tc>
      </w:tr>
      <w:tr w:rsidR="0048469E" w14:paraId="79D7061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5F8DF9"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减：现金等价物的期初余额</w:t>
            </w:r>
          </w:p>
        </w:tc>
        <w:tc>
          <w:tcPr>
            <w:tcW w:w="3213" w:type="dxa"/>
            <w:tcBorders>
              <w:top w:val="single" w:sz="2" w:space="0" w:color="auto"/>
              <w:left w:val="single" w:sz="2" w:space="0" w:color="auto"/>
              <w:bottom w:val="single" w:sz="2" w:space="0" w:color="auto"/>
              <w:right w:val="single" w:sz="2" w:space="0" w:color="auto"/>
            </w:tcBorders>
            <w:vAlign w:val="center"/>
          </w:tcPr>
          <w:p w14:paraId="48D63870"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5D3FF641" w14:textId="77777777" w:rsidR="0048469E" w:rsidRDefault="0048469E">
            <w:pPr>
              <w:spacing w:after="0" w:line="240" w:lineRule="exact"/>
              <w:jc w:val="right"/>
              <w:rPr>
                <w:rFonts w:ascii="宋体" w:eastAsia="宋体" w:hAnsi="宋体" w:cs="宋体" w:hint="eastAsia"/>
                <w:sz w:val="18"/>
                <w:szCs w:val="18"/>
              </w:rPr>
            </w:pPr>
          </w:p>
        </w:tc>
      </w:tr>
      <w:tr w:rsidR="0048469E" w14:paraId="1D8F225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911581A"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14:paraId="396DBC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1,580,779,365.42</w:t>
            </w:r>
          </w:p>
        </w:tc>
        <w:tc>
          <w:tcPr>
            <w:tcW w:w="3213" w:type="dxa"/>
            <w:tcBorders>
              <w:top w:val="single" w:sz="2" w:space="0" w:color="auto"/>
              <w:left w:val="single" w:sz="2" w:space="0" w:color="auto"/>
              <w:bottom w:val="single" w:sz="2" w:space="0" w:color="auto"/>
              <w:right w:val="single" w:sz="2" w:space="0" w:color="auto"/>
            </w:tcBorders>
            <w:vAlign w:val="center"/>
          </w:tcPr>
          <w:p w14:paraId="41EC33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190,552,569.13</w:t>
            </w:r>
          </w:p>
        </w:tc>
      </w:tr>
    </w:tbl>
    <w:p w14:paraId="172466A1"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36" w:name="_Toc989225"/>
      <w:r>
        <w:rPr>
          <w:rFonts w:ascii="宋体" w:eastAsia="宋体" w:hAnsi="宋体" w:cs="宋体"/>
          <w:b/>
          <w:bCs/>
          <w:sz w:val="21"/>
          <w:szCs w:val="21"/>
        </w:rPr>
        <w:t>（2） 本期支付的取得子公司的现金净额</w:t>
      </w:r>
      <w:bookmarkEnd w:id="336"/>
    </w:p>
    <w:p w14:paraId="6A81E2DC"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5D685FDB"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3E910DA" w14:textId="77777777" w:rsidR="0048469E" w:rsidRDefault="0048469E">
            <w:pPr>
              <w:rPr>
                <w:rFonts w:hint="eastAsia"/>
              </w:rPr>
            </w:pP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6F38497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r>
      <w:tr w:rsidR="0048469E" w14:paraId="1866CB39"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83242C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本期发生的企业合并于本期支付的现金或现金等价物</w:t>
            </w:r>
          </w:p>
        </w:tc>
        <w:tc>
          <w:tcPr>
            <w:tcW w:w="4820" w:type="dxa"/>
            <w:tcBorders>
              <w:top w:val="single" w:sz="2" w:space="0" w:color="auto"/>
              <w:left w:val="single" w:sz="2" w:space="0" w:color="auto"/>
              <w:bottom w:val="single" w:sz="2" w:space="0" w:color="auto"/>
              <w:right w:val="single" w:sz="2" w:space="0" w:color="auto"/>
            </w:tcBorders>
            <w:vAlign w:val="center"/>
          </w:tcPr>
          <w:p w14:paraId="0B38AD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317,204,804.44</w:t>
            </w:r>
          </w:p>
        </w:tc>
      </w:tr>
      <w:tr w:rsidR="0048469E" w14:paraId="29DEE7FD"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3A8F0AB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C9C0E57" w14:textId="77777777" w:rsidR="0048469E" w:rsidRDefault="0048469E">
            <w:pPr>
              <w:rPr>
                <w:rFonts w:hint="eastAsia"/>
              </w:rPr>
            </w:pPr>
          </w:p>
        </w:tc>
      </w:tr>
      <w:tr w:rsidR="0048469E" w14:paraId="4AEA2B95"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67769A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TESA Group高精度测量工具业务的股权及其相关资产组</w:t>
            </w:r>
          </w:p>
        </w:tc>
        <w:tc>
          <w:tcPr>
            <w:tcW w:w="4820" w:type="dxa"/>
            <w:tcBorders>
              <w:top w:val="single" w:sz="2" w:space="0" w:color="auto"/>
              <w:left w:val="single" w:sz="2" w:space="0" w:color="auto"/>
              <w:bottom w:val="single" w:sz="2" w:space="0" w:color="auto"/>
              <w:right w:val="single" w:sz="2" w:space="0" w:color="auto"/>
            </w:tcBorders>
            <w:vAlign w:val="center"/>
          </w:tcPr>
          <w:p w14:paraId="4C0730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271,633,096.28</w:t>
            </w:r>
          </w:p>
        </w:tc>
      </w:tr>
      <w:tr w:rsidR="0048469E" w14:paraId="579D2064"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1496CD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Corgrap S.A.</w:t>
            </w:r>
          </w:p>
        </w:tc>
        <w:tc>
          <w:tcPr>
            <w:tcW w:w="4820" w:type="dxa"/>
            <w:tcBorders>
              <w:top w:val="single" w:sz="2" w:space="0" w:color="auto"/>
              <w:left w:val="single" w:sz="2" w:space="0" w:color="auto"/>
              <w:bottom w:val="single" w:sz="2" w:space="0" w:color="auto"/>
              <w:right w:val="single" w:sz="2" w:space="0" w:color="auto"/>
            </w:tcBorders>
            <w:vAlign w:val="center"/>
          </w:tcPr>
          <w:p w14:paraId="7861B6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45,571,708.16</w:t>
            </w:r>
          </w:p>
        </w:tc>
      </w:tr>
      <w:tr w:rsidR="0048469E" w14:paraId="1072B693"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1F06EA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减：购买日子公司持有的现金及现金等价物</w:t>
            </w:r>
          </w:p>
        </w:tc>
        <w:tc>
          <w:tcPr>
            <w:tcW w:w="4820" w:type="dxa"/>
            <w:tcBorders>
              <w:top w:val="single" w:sz="2" w:space="0" w:color="auto"/>
              <w:left w:val="single" w:sz="2" w:space="0" w:color="auto"/>
              <w:bottom w:val="single" w:sz="2" w:space="0" w:color="auto"/>
              <w:right w:val="single" w:sz="2" w:space="0" w:color="auto"/>
            </w:tcBorders>
            <w:vAlign w:val="center"/>
          </w:tcPr>
          <w:p w14:paraId="3FD2AE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79,569,500.30</w:t>
            </w:r>
          </w:p>
        </w:tc>
      </w:tr>
      <w:tr w:rsidR="0048469E" w14:paraId="7408CC2B"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1BD2CE2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013BF3E8" w14:textId="77777777" w:rsidR="0048469E" w:rsidRDefault="0048469E">
            <w:pPr>
              <w:rPr>
                <w:rFonts w:hint="eastAsia"/>
              </w:rPr>
            </w:pPr>
          </w:p>
        </w:tc>
      </w:tr>
      <w:tr w:rsidR="0048469E" w14:paraId="116025A4"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108D73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TESA Group高精度测量工具业务的股权及其相关资产组</w:t>
            </w:r>
          </w:p>
        </w:tc>
        <w:tc>
          <w:tcPr>
            <w:tcW w:w="4820" w:type="dxa"/>
            <w:tcBorders>
              <w:top w:val="single" w:sz="2" w:space="0" w:color="auto"/>
              <w:left w:val="single" w:sz="2" w:space="0" w:color="auto"/>
              <w:bottom w:val="single" w:sz="2" w:space="0" w:color="auto"/>
              <w:right w:val="single" w:sz="2" w:space="0" w:color="auto"/>
            </w:tcBorders>
            <w:vAlign w:val="center"/>
          </w:tcPr>
          <w:p w14:paraId="1D81A3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72,850,185.88</w:t>
            </w:r>
          </w:p>
        </w:tc>
      </w:tr>
      <w:tr w:rsidR="0048469E" w14:paraId="615A0B08"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3090CD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Corgrap S.A.</w:t>
            </w:r>
          </w:p>
        </w:tc>
        <w:tc>
          <w:tcPr>
            <w:tcW w:w="4820" w:type="dxa"/>
            <w:tcBorders>
              <w:top w:val="single" w:sz="2" w:space="0" w:color="auto"/>
              <w:left w:val="single" w:sz="2" w:space="0" w:color="auto"/>
              <w:bottom w:val="single" w:sz="2" w:space="0" w:color="auto"/>
              <w:right w:val="single" w:sz="2" w:space="0" w:color="auto"/>
            </w:tcBorders>
            <w:vAlign w:val="center"/>
          </w:tcPr>
          <w:p w14:paraId="3E1C5E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6,719,314.42</w:t>
            </w:r>
          </w:p>
        </w:tc>
      </w:tr>
      <w:tr w:rsidR="0048469E" w14:paraId="02AA5596"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6661D0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6757230" w14:textId="77777777" w:rsidR="0048469E" w:rsidRDefault="0048469E">
            <w:pPr>
              <w:rPr>
                <w:rFonts w:hint="eastAsia"/>
              </w:rPr>
            </w:pPr>
          </w:p>
        </w:tc>
      </w:tr>
      <w:tr w:rsidR="0048469E" w14:paraId="198D8F39"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BA20D2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取得子公司支付的现金净额</w:t>
            </w:r>
          </w:p>
        </w:tc>
        <w:tc>
          <w:tcPr>
            <w:tcW w:w="4820" w:type="dxa"/>
            <w:tcBorders>
              <w:top w:val="single" w:sz="2" w:space="0" w:color="auto"/>
              <w:left w:val="single" w:sz="2" w:space="0" w:color="auto"/>
              <w:bottom w:val="single" w:sz="2" w:space="0" w:color="auto"/>
              <w:right w:val="single" w:sz="2" w:space="0" w:color="auto"/>
            </w:tcBorders>
            <w:vAlign w:val="center"/>
          </w:tcPr>
          <w:p w14:paraId="72E014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237,635,304.14</w:t>
            </w:r>
          </w:p>
        </w:tc>
      </w:tr>
    </w:tbl>
    <w:p w14:paraId="66BC39D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5E051ABE" w14:textId="77777777" w:rsidR="0048469E" w:rsidRDefault="0048469E">
      <w:pPr>
        <w:rPr>
          <w:rFonts w:hint="eastAsia"/>
        </w:rPr>
      </w:pPr>
    </w:p>
    <w:p w14:paraId="04DFD919"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37" w:name="_Toc989226"/>
      <w:r>
        <w:rPr>
          <w:rFonts w:ascii="宋体" w:eastAsia="宋体" w:hAnsi="宋体" w:cs="宋体"/>
          <w:b/>
          <w:bCs/>
          <w:sz w:val="21"/>
          <w:szCs w:val="21"/>
        </w:rPr>
        <w:lastRenderedPageBreak/>
        <w:t>（3） 现金和现金等价物的构成</w:t>
      </w:r>
      <w:bookmarkEnd w:id="337"/>
    </w:p>
    <w:p w14:paraId="1A98410B"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C28125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03F5D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8FC52A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2FC17C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7C9BBED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8547B8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一、现金</w:t>
            </w:r>
          </w:p>
        </w:tc>
        <w:tc>
          <w:tcPr>
            <w:tcW w:w="3213" w:type="dxa"/>
            <w:tcBorders>
              <w:top w:val="single" w:sz="2" w:space="0" w:color="auto"/>
              <w:left w:val="single" w:sz="2" w:space="0" w:color="auto"/>
              <w:bottom w:val="single" w:sz="2" w:space="0" w:color="auto"/>
              <w:right w:val="single" w:sz="2" w:space="0" w:color="auto"/>
            </w:tcBorders>
            <w:vAlign w:val="center"/>
          </w:tcPr>
          <w:p w14:paraId="4C13E7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6,564,759,115.02</w:t>
            </w:r>
          </w:p>
        </w:tc>
        <w:tc>
          <w:tcPr>
            <w:tcW w:w="3213" w:type="dxa"/>
            <w:tcBorders>
              <w:top w:val="single" w:sz="2" w:space="0" w:color="auto"/>
              <w:left w:val="single" w:sz="2" w:space="0" w:color="auto"/>
              <w:bottom w:val="single" w:sz="2" w:space="0" w:color="auto"/>
              <w:right w:val="single" w:sz="2" w:space="0" w:color="auto"/>
            </w:tcBorders>
            <w:vAlign w:val="center"/>
          </w:tcPr>
          <w:p w14:paraId="32B248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4,983,979,749.60</w:t>
            </w:r>
          </w:p>
        </w:tc>
      </w:tr>
      <w:tr w:rsidR="0048469E" w14:paraId="4C3DF35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DF5005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其中：库存现金</w:t>
            </w:r>
          </w:p>
        </w:tc>
        <w:tc>
          <w:tcPr>
            <w:tcW w:w="3213" w:type="dxa"/>
            <w:tcBorders>
              <w:top w:val="single" w:sz="2" w:space="0" w:color="auto"/>
              <w:left w:val="single" w:sz="2" w:space="0" w:color="auto"/>
              <w:bottom w:val="single" w:sz="2" w:space="0" w:color="auto"/>
              <w:right w:val="single" w:sz="2" w:space="0" w:color="auto"/>
            </w:tcBorders>
            <w:vAlign w:val="center"/>
          </w:tcPr>
          <w:p w14:paraId="3B1AF9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640,344.57</w:t>
            </w:r>
          </w:p>
        </w:tc>
        <w:tc>
          <w:tcPr>
            <w:tcW w:w="3213" w:type="dxa"/>
            <w:tcBorders>
              <w:top w:val="single" w:sz="2" w:space="0" w:color="auto"/>
              <w:left w:val="single" w:sz="2" w:space="0" w:color="auto"/>
              <w:bottom w:val="single" w:sz="2" w:space="0" w:color="auto"/>
              <w:right w:val="single" w:sz="2" w:space="0" w:color="auto"/>
            </w:tcBorders>
            <w:vAlign w:val="center"/>
          </w:tcPr>
          <w:p w14:paraId="14DBB8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700,564.56</w:t>
            </w:r>
          </w:p>
        </w:tc>
      </w:tr>
      <w:tr w:rsidR="0048469E" w14:paraId="788B4E6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ACA1EC"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可随时用于支付的银行存款</w:t>
            </w:r>
          </w:p>
        </w:tc>
        <w:tc>
          <w:tcPr>
            <w:tcW w:w="3213" w:type="dxa"/>
            <w:tcBorders>
              <w:top w:val="single" w:sz="2" w:space="0" w:color="auto"/>
              <w:left w:val="single" w:sz="2" w:space="0" w:color="auto"/>
              <w:bottom w:val="single" w:sz="2" w:space="0" w:color="auto"/>
              <w:right w:val="single" w:sz="2" w:space="0" w:color="auto"/>
            </w:tcBorders>
            <w:vAlign w:val="center"/>
          </w:tcPr>
          <w:p w14:paraId="1CCCD4B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6,560,350,720.32</w:t>
            </w:r>
          </w:p>
        </w:tc>
        <w:tc>
          <w:tcPr>
            <w:tcW w:w="3213" w:type="dxa"/>
            <w:tcBorders>
              <w:top w:val="single" w:sz="2" w:space="0" w:color="auto"/>
              <w:left w:val="single" w:sz="2" w:space="0" w:color="auto"/>
              <w:bottom w:val="single" w:sz="2" w:space="0" w:color="auto"/>
              <w:right w:val="single" w:sz="2" w:space="0" w:color="auto"/>
            </w:tcBorders>
            <w:vAlign w:val="center"/>
          </w:tcPr>
          <w:p w14:paraId="790965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4,982,842,025.49</w:t>
            </w:r>
          </w:p>
        </w:tc>
      </w:tr>
      <w:tr w:rsidR="0048469E" w14:paraId="798C272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34B019C"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可随时用于支付的其他货币资金</w:t>
            </w:r>
          </w:p>
        </w:tc>
        <w:tc>
          <w:tcPr>
            <w:tcW w:w="3213" w:type="dxa"/>
            <w:tcBorders>
              <w:top w:val="single" w:sz="2" w:space="0" w:color="auto"/>
              <w:left w:val="single" w:sz="2" w:space="0" w:color="auto"/>
              <w:bottom w:val="single" w:sz="2" w:space="0" w:color="auto"/>
              <w:right w:val="single" w:sz="2" w:space="0" w:color="auto"/>
            </w:tcBorders>
            <w:vAlign w:val="center"/>
          </w:tcPr>
          <w:p w14:paraId="3F8988D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3,768,050.13</w:t>
            </w:r>
          </w:p>
        </w:tc>
        <w:tc>
          <w:tcPr>
            <w:tcW w:w="3213" w:type="dxa"/>
            <w:tcBorders>
              <w:top w:val="single" w:sz="2" w:space="0" w:color="auto"/>
              <w:left w:val="single" w:sz="2" w:space="0" w:color="auto"/>
              <w:bottom w:val="single" w:sz="2" w:space="0" w:color="auto"/>
              <w:right w:val="single" w:sz="2" w:space="0" w:color="auto"/>
            </w:tcBorders>
            <w:vAlign w:val="center"/>
          </w:tcPr>
          <w:p w14:paraId="1A52E7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437,159.55</w:t>
            </w:r>
          </w:p>
        </w:tc>
      </w:tr>
      <w:tr w:rsidR="0048469E" w14:paraId="0A8925C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0C7216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三、期末现金及现金等价物余额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14:paraId="4259D1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6,564,759,115.02</w:t>
            </w:r>
          </w:p>
        </w:tc>
        <w:tc>
          <w:tcPr>
            <w:tcW w:w="3213" w:type="dxa"/>
            <w:tcBorders>
              <w:top w:val="single" w:sz="2" w:space="0" w:color="auto"/>
              <w:left w:val="single" w:sz="2" w:space="0" w:color="auto"/>
              <w:bottom w:val="single" w:sz="2" w:space="0" w:color="auto"/>
              <w:right w:val="single" w:sz="2" w:space="0" w:color="auto"/>
            </w:tcBorders>
            <w:vAlign w:val="center"/>
          </w:tcPr>
          <w:p w14:paraId="0AC033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4,983,979,749.60</w:t>
            </w:r>
          </w:p>
        </w:tc>
      </w:tr>
    </w:tbl>
    <w:p w14:paraId="4A7AA339"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38" w:name="_Toc989227"/>
      <w:r>
        <w:rPr>
          <w:rFonts w:ascii="宋体" w:eastAsia="宋体" w:hAnsi="宋体" w:cs="宋体"/>
          <w:b/>
          <w:bCs/>
          <w:sz w:val="21"/>
          <w:szCs w:val="21"/>
        </w:rPr>
        <w:t>（4） 使用范围受限但仍属于现金及现金等价物列示的情况</w:t>
      </w:r>
      <w:bookmarkEnd w:id="338"/>
    </w:p>
    <w:p w14:paraId="5DD4A56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774D4543"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1DB8A7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E5BA35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C97001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7EBACB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仍属于现金及现金等价物的理由</w:t>
            </w:r>
          </w:p>
        </w:tc>
      </w:tr>
      <w:tr w:rsidR="0048469E" w14:paraId="51633059"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A670D4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募集资金</w:t>
            </w:r>
          </w:p>
        </w:tc>
        <w:tc>
          <w:tcPr>
            <w:tcW w:w="2410" w:type="dxa"/>
            <w:tcBorders>
              <w:top w:val="single" w:sz="2" w:space="0" w:color="auto"/>
              <w:left w:val="single" w:sz="2" w:space="0" w:color="auto"/>
              <w:bottom w:val="single" w:sz="2" w:space="0" w:color="auto"/>
              <w:right w:val="single" w:sz="2" w:space="0" w:color="auto"/>
            </w:tcBorders>
            <w:vAlign w:val="center"/>
          </w:tcPr>
          <w:p w14:paraId="0E764DD1"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B9414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115,301,372.56</w:t>
            </w:r>
          </w:p>
        </w:tc>
        <w:tc>
          <w:tcPr>
            <w:tcW w:w="2410" w:type="dxa"/>
            <w:tcBorders>
              <w:top w:val="single" w:sz="2" w:space="0" w:color="auto"/>
              <w:left w:val="single" w:sz="2" w:space="0" w:color="auto"/>
              <w:bottom w:val="single" w:sz="2" w:space="0" w:color="auto"/>
              <w:right w:val="single" w:sz="2" w:space="0" w:color="auto"/>
            </w:tcBorders>
            <w:vAlign w:val="center"/>
          </w:tcPr>
          <w:p w14:paraId="2AE940A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使用范围受限，但可随时支取</w:t>
            </w:r>
          </w:p>
        </w:tc>
      </w:tr>
      <w:tr w:rsidR="0048469E" w14:paraId="68ABB5EC"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54297B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46C2B845"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7240D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115,301,372.56</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D31558B" w14:textId="77777777" w:rsidR="0048469E" w:rsidRDefault="0048469E">
            <w:pPr>
              <w:rPr>
                <w:rFonts w:hint="eastAsia"/>
              </w:rPr>
            </w:pPr>
          </w:p>
        </w:tc>
      </w:tr>
    </w:tbl>
    <w:p w14:paraId="1E6F0577"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39" w:name="_Toc989228"/>
      <w:r>
        <w:rPr>
          <w:rFonts w:ascii="宋体" w:eastAsia="宋体" w:hAnsi="宋体" w:cs="宋体"/>
          <w:b/>
          <w:bCs/>
          <w:sz w:val="21"/>
          <w:szCs w:val="21"/>
        </w:rPr>
        <w:t>（5） 不属于现金及现金等价物的货币资金</w:t>
      </w:r>
      <w:bookmarkEnd w:id="339"/>
    </w:p>
    <w:p w14:paraId="24315AD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48F0D92B"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476647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CF9D15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6E1172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442FD0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不属于现金及现金等价物的理由</w:t>
            </w:r>
          </w:p>
        </w:tc>
      </w:tr>
      <w:tr w:rsidR="0048469E" w14:paraId="0622F38A"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AC81D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存放于共管账户的处置东海银行股权转让款及利息</w:t>
            </w:r>
          </w:p>
        </w:tc>
        <w:tc>
          <w:tcPr>
            <w:tcW w:w="2410" w:type="dxa"/>
            <w:tcBorders>
              <w:top w:val="single" w:sz="2" w:space="0" w:color="auto"/>
              <w:left w:val="single" w:sz="2" w:space="0" w:color="auto"/>
              <w:bottom w:val="single" w:sz="2" w:space="0" w:color="auto"/>
              <w:right w:val="single" w:sz="2" w:space="0" w:color="auto"/>
            </w:tcBorders>
            <w:vAlign w:val="center"/>
          </w:tcPr>
          <w:p w14:paraId="4A1965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200,784,460.05</w:t>
            </w:r>
          </w:p>
        </w:tc>
        <w:tc>
          <w:tcPr>
            <w:tcW w:w="2410" w:type="dxa"/>
            <w:tcBorders>
              <w:top w:val="single" w:sz="2" w:space="0" w:color="auto"/>
              <w:left w:val="single" w:sz="2" w:space="0" w:color="auto"/>
              <w:bottom w:val="single" w:sz="2" w:space="0" w:color="auto"/>
              <w:right w:val="single" w:sz="2" w:space="0" w:color="auto"/>
            </w:tcBorders>
            <w:vAlign w:val="center"/>
          </w:tcPr>
          <w:p w14:paraId="4B69C81D"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42EE5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不可随时支取</w:t>
            </w:r>
          </w:p>
        </w:tc>
      </w:tr>
      <w:tr w:rsidR="0048469E" w14:paraId="769EB253"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5E5B0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银行承兑汇票保证金</w:t>
            </w:r>
          </w:p>
        </w:tc>
        <w:tc>
          <w:tcPr>
            <w:tcW w:w="2410" w:type="dxa"/>
            <w:tcBorders>
              <w:top w:val="single" w:sz="2" w:space="0" w:color="auto"/>
              <w:left w:val="single" w:sz="2" w:space="0" w:color="auto"/>
              <w:bottom w:val="single" w:sz="2" w:space="0" w:color="auto"/>
              <w:right w:val="single" w:sz="2" w:space="0" w:color="auto"/>
            </w:tcBorders>
            <w:vAlign w:val="center"/>
          </w:tcPr>
          <w:p w14:paraId="57A48D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62,506,684.57</w:t>
            </w:r>
          </w:p>
        </w:tc>
        <w:tc>
          <w:tcPr>
            <w:tcW w:w="2410" w:type="dxa"/>
            <w:tcBorders>
              <w:top w:val="single" w:sz="2" w:space="0" w:color="auto"/>
              <w:left w:val="single" w:sz="2" w:space="0" w:color="auto"/>
              <w:bottom w:val="single" w:sz="2" w:space="0" w:color="auto"/>
              <w:right w:val="single" w:sz="2" w:space="0" w:color="auto"/>
            </w:tcBorders>
            <w:vAlign w:val="center"/>
          </w:tcPr>
          <w:p w14:paraId="5ECCE25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6,388,901.19</w:t>
            </w:r>
          </w:p>
        </w:tc>
        <w:tc>
          <w:tcPr>
            <w:tcW w:w="2410" w:type="dxa"/>
            <w:tcBorders>
              <w:top w:val="single" w:sz="2" w:space="0" w:color="auto"/>
              <w:left w:val="single" w:sz="2" w:space="0" w:color="auto"/>
              <w:bottom w:val="single" w:sz="2" w:space="0" w:color="auto"/>
              <w:right w:val="single" w:sz="2" w:space="0" w:color="auto"/>
            </w:tcBorders>
            <w:vAlign w:val="center"/>
          </w:tcPr>
          <w:p w14:paraId="75130B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不可随时支取</w:t>
            </w:r>
          </w:p>
        </w:tc>
      </w:tr>
      <w:tr w:rsidR="0048469E" w14:paraId="04164512"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12C02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信用证保证金</w:t>
            </w:r>
          </w:p>
        </w:tc>
        <w:tc>
          <w:tcPr>
            <w:tcW w:w="2410" w:type="dxa"/>
            <w:tcBorders>
              <w:top w:val="single" w:sz="2" w:space="0" w:color="auto"/>
              <w:left w:val="single" w:sz="2" w:space="0" w:color="auto"/>
              <w:bottom w:val="single" w:sz="2" w:space="0" w:color="auto"/>
              <w:right w:val="single" w:sz="2" w:space="0" w:color="auto"/>
            </w:tcBorders>
            <w:vAlign w:val="center"/>
          </w:tcPr>
          <w:p w14:paraId="507B0F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17,255,624.81</w:t>
            </w:r>
          </w:p>
        </w:tc>
        <w:tc>
          <w:tcPr>
            <w:tcW w:w="2410" w:type="dxa"/>
            <w:tcBorders>
              <w:top w:val="single" w:sz="2" w:space="0" w:color="auto"/>
              <w:left w:val="single" w:sz="2" w:space="0" w:color="auto"/>
              <w:bottom w:val="single" w:sz="2" w:space="0" w:color="auto"/>
              <w:right w:val="single" w:sz="2" w:space="0" w:color="auto"/>
            </w:tcBorders>
            <w:vAlign w:val="center"/>
          </w:tcPr>
          <w:p w14:paraId="1C013F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16,290,210.00</w:t>
            </w:r>
          </w:p>
        </w:tc>
        <w:tc>
          <w:tcPr>
            <w:tcW w:w="2410" w:type="dxa"/>
            <w:tcBorders>
              <w:top w:val="single" w:sz="2" w:space="0" w:color="auto"/>
              <w:left w:val="single" w:sz="2" w:space="0" w:color="auto"/>
              <w:bottom w:val="single" w:sz="2" w:space="0" w:color="auto"/>
              <w:right w:val="single" w:sz="2" w:space="0" w:color="auto"/>
            </w:tcBorders>
            <w:vAlign w:val="center"/>
          </w:tcPr>
          <w:p w14:paraId="76E682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不可随时支取</w:t>
            </w:r>
          </w:p>
        </w:tc>
      </w:tr>
      <w:tr w:rsidR="0048469E" w14:paraId="3DF1EC94"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5647B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信用卡保证金</w:t>
            </w:r>
          </w:p>
        </w:tc>
        <w:tc>
          <w:tcPr>
            <w:tcW w:w="2410" w:type="dxa"/>
            <w:tcBorders>
              <w:top w:val="single" w:sz="2" w:space="0" w:color="auto"/>
              <w:left w:val="single" w:sz="2" w:space="0" w:color="auto"/>
              <w:bottom w:val="single" w:sz="2" w:space="0" w:color="auto"/>
              <w:right w:val="single" w:sz="2" w:space="0" w:color="auto"/>
            </w:tcBorders>
            <w:vAlign w:val="center"/>
          </w:tcPr>
          <w:p w14:paraId="5AEE9D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3,594,200.00</w:t>
            </w:r>
          </w:p>
        </w:tc>
        <w:tc>
          <w:tcPr>
            <w:tcW w:w="2410" w:type="dxa"/>
            <w:tcBorders>
              <w:top w:val="single" w:sz="2" w:space="0" w:color="auto"/>
              <w:left w:val="single" w:sz="2" w:space="0" w:color="auto"/>
              <w:bottom w:val="single" w:sz="2" w:space="0" w:color="auto"/>
              <w:right w:val="single" w:sz="2" w:space="0" w:color="auto"/>
            </w:tcBorders>
            <w:vAlign w:val="center"/>
          </w:tcPr>
          <w:p w14:paraId="0F2A6C0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3,541,350.00</w:t>
            </w:r>
          </w:p>
        </w:tc>
        <w:tc>
          <w:tcPr>
            <w:tcW w:w="2410" w:type="dxa"/>
            <w:tcBorders>
              <w:top w:val="single" w:sz="2" w:space="0" w:color="auto"/>
              <w:left w:val="single" w:sz="2" w:space="0" w:color="auto"/>
              <w:bottom w:val="single" w:sz="2" w:space="0" w:color="auto"/>
              <w:right w:val="single" w:sz="2" w:space="0" w:color="auto"/>
            </w:tcBorders>
            <w:vAlign w:val="center"/>
          </w:tcPr>
          <w:p w14:paraId="697EBB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不可随时支取</w:t>
            </w:r>
          </w:p>
        </w:tc>
      </w:tr>
      <w:tr w:rsidR="0048469E" w14:paraId="11F5F00F"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50DCD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租赁保证金</w:t>
            </w:r>
          </w:p>
        </w:tc>
        <w:tc>
          <w:tcPr>
            <w:tcW w:w="2410" w:type="dxa"/>
            <w:tcBorders>
              <w:top w:val="single" w:sz="2" w:space="0" w:color="auto"/>
              <w:left w:val="single" w:sz="2" w:space="0" w:color="auto"/>
              <w:bottom w:val="single" w:sz="2" w:space="0" w:color="auto"/>
              <w:right w:val="single" w:sz="2" w:space="0" w:color="auto"/>
            </w:tcBorders>
            <w:vAlign w:val="center"/>
          </w:tcPr>
          <w:p w14:paraId="7D99F1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1,516,752.40</w:t>
            </w:r>
          </w:p>
        </w:tc>
        <w:tc>
          <w:tcPr>
            <w:tcW w:w="2410" w:type="dxa"/>
            <w:tcBorders>
              <w:top w:val="single" w:sz="2" w:space="0" w:color="auto"/>
              <w:left w:val="single" w:sz="2" w:space="0" w:color="auto"/>
              <w:bottom w:val="single" w:sz="2" w:space="0" w:color="auto"/>
              <w:right w:val="single" w:sz="2" w:space="0" w:color="auto"/>
            </w:tcBorders>
            <w:vAlign w:val="center"/>
          </w:tcPr>
          <w:p w14:paraId="15D367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1,494,449.70</w:t>
            </w:r>
          </w:p>
        </w:tc>
        <w:tc>
          <w:tcPr>
            <w:tcW w:w="2410" w:type="dxa"/>
            <w:tcBorders>
              <w:top w:val="single" w:sz="2" w:space="0" w:color="auto"/>
              <w:left w:val="single" w:sz="2" w:space="0" w:color="auto"/>
              <w:bottom w:val="single" w:sz="2" w:space="0" w:color="auto"/>
              <w:right w:val="single" w:sz="2" w:space="0" w:color="auto"/>
            </w:tcBorders>
            <w:vAlign w:val="center"/>
          </w:tcPr>
          <w:p w14:paraId="6A4271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不可随时支取</w:t>
            </w:r>
          </w:p>
        </w:tc>
      </w:tr>
      <w:tr w:rsidR="0048469E" w14:paraId="59CCB38A"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30727D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海关关税保函保证金</w:t>
            </w:r>
          </w:p>
        </w:tc>
        <w:tc>
          <w:tcPr>
            <w:tcW w:w="2410" w:type="dxa"/>
            <w:tcBorders>
              <w:top w:val="single" w:sz="2" w:space="0" w:color="auto"/>
              <w:left w:val="single" w:sz="2" w:space="0" w:color="auto"/>
              <w:bottom w:val="single" w:sz="2" w:space="0" w:color="auto"/>
              <w:right w:val="single" w:sz="2" w:space="0" w:color="auto"/>
            </w:tcBorders>
            <w:vAlign w:val="center"/>
          </w:tcPr>
          <w:p w14:paraId="649167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1,438,150.55</w:t>
            </w:r>
          </w:p>
        </w:tc>
        <w:tc>
          <w:tcPr>
            <w:tcW w:w="2410" w:type="dxa"/>
            <w:tcBorders>
              <w:top w:val="single" w:sz="2" w:space="0" w:color="auto"/>
              <w:left w:val="single" w:sz="2" w:space="0" w:color="auto"/>
              <w:bottom w:val="single" w:sz="2" w:space="0" w:color="auto"/>
              <w:right w:val="single" w:sz="2" w:space="0" w:color="auto"/>
            </w:tcBorders>
            <w:vAlign w:val="center"/>
          </w:tcPr>
          <w:p w14:paraId="39323E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1,416,859.57</w:t>
            </w:r>
          </w:p>
        </w:tc>
        <w:tc>
          <w:tcPr>
            <w:tcW w:w="2410" w:type="dxa"/>
            <w:tcBorders>
              <w:top w:val="single" w:sz="2" w:space="0" w:color="auto"/>
              <w:left w:val="single" w:sz="2" w:space="0" w:color="auto"/>
              <w:bottom w:val="single" w:sz="2" w:space="0" w:color="auto"/>
              <w:right w:val="single" w:sz="2" w:space="0" w:color="auto"/>
            </w:tcBorders>
            <w:vAlign w:val="center"/>
          </w:tcPr>
          <w:p w14:paraId="579DBF9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不可随时支取</w:t>
            </w:r>
          </w:p>
        </w:tc>
      </w:tr>
      <w:tr w:rsidR="0048469E" w14:paraId="3AF0D1C7"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D10963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涉诉保证金</w:t>
            </w:r>
          </w:p>
        </w:tc>
        <w:tc>
          <w:tcPr>
            <w:tcW w:w="2410" w:type="dxa"/>
            <w:tcBorders>
              <w:top w:val="single" w:sz="2" w:space="0" w:color="auto"/>
              <w:left w:val="single" w:sz="2" w:space="0" w:color="auto"/>
              <w:bottom w:val="single" w:sz="2" w:space="0" w:color="auto"/>
              <w:right w:val="single" w:sz="2" w:space="0" w:color="auto"/>
            </w:tcBorders>
            <w:vAlign w:val="center"/>
          </w:tcPr>
          <w:p w14:paraId="20608B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200,000.00</w:t>
            </w:r>
          </w:p>
        </w:tc>
        <w:tc>
          <w:tcPr>
            <w:tcW w:w="2410" w:type="dxa"/>
            <w:tcBorders>
              <w:top w:val="single" w:sz="2" w:space="0" w:color="auto"/>
              <w:left w:val="single" w:sz="2" w:space="0" w:color="auto"/>
              <w:bottom w:val="single" w:sz="2" w:space="0" w:color="auto"/>
              <w:right w:val="single" w:sz="2" w:space="0" w:color="auto"/>
            </w:tcBorders>
            <w:vAlign w:val="center"/>
          </w:tcPr>
          <w:p w14:paraId="32D7C2C6"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A57F22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不可随时支取</w:t>
            </w:r>
          </w:p>
        </w:tc>
      </w:tr>
      <w:tr w:rsidR="0048469E" w14:paraId="1AD37660"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3AC877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ETC 保证金</w:t>
            </w:r>
          </w:p>
        </w:tc>
        <w:tc>
          <w:tcPr>
            <w:tcW w:w="2410" w:type="dxa"/>
            <w:tcBorders>
              <w:top w:val="single" w:sz="2" w:space="0" w:color="auto"/>
              <w:left w:val="single" w:sz="2" w:space="0" w:color="auto"/>
              <w:bottom w:val="single" w:sz="2" w:space="0" w:color="auto"/>
              <w:right w:val="single" w:sz="2" w:space="0" w:color="auto"/>
            </w:tcBorders>
            <w:vAlign w:val="center"/>
          </w:tcPr>
          <w:p w14:paraId="4CD51D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56,000.00</w:t>
            </w:r>
          </w:p>
        </w:tc>
        <w:tc>
          <w:tcPr>
            <w:tcW w:w="2410" w:type="dxa"/>
            <w:tcBorders>
              <w:top w:val="single" w:sz="2" w:space="0" w:color="auto"/>
              <w:left w:val="single" w:sz="2" w:space="0" w:color="auto"/>
              <w:bottom w:val="single" w:sz="2" w:space="0" w:color="auto"/>
              <w:right w:val="single" w:sz="2" w:space="0" w:color="auto"/>
            </w:tcBorders>
            <w:vAlign w:val="center"/>
          </w:tcPr>
          <w:p w14:paraId="26DB44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49,000.00</w:t>
            </w:r>
          </w:p>
        </w:tc>
        <w:tc>
          <w:tcPr>
            <w:tcW w:w="2410" w:type="dxa"/>
            <w:tcBorders>
              <w:top w:val="single" w:sz="2" w:space="0" w:color="auto"/>
              <w:left w:val="single" w:sz="2" w:space="0" w:color="auto"/>
              <w:bottom w:val="single" w:sz="2" w:space="0" w:color="auto"/>
              <w:right w:val="single" w:sz="2" w:space="0" w:color="auto"/>
            </w:tcBorders>
            <w:vAlign w:val="center"/>
          </w:tcPr>
          <w:p w14:paraId="44DAD96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不可随时支取</w:t>
            </w:r>
          </w:p>
        </w:tc>
      </w:tr>
      <w:tr w:rsidR="0048469E" w14:paraId="25A6CA2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D7103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远期结售汇保证金</w:t>
            </w:r>
          </w:p>
        </w:tc>
        <w:tc>
          <w:tcPr>
            <w:tcW w:w="2410" w:type="dxa"/>
            <w:tcBorders>
              <w:top w:val="single" w:sz="2" w:space="0" w:color="auto"/>
              <w:left w:val="single" w:sz="2" w:space="0" w:color="auto"/>
              <w:bottom w:val="single" w:sz="2" w:space="0" w:color="auto"/>
              <w:right w:val="single" w:sz="2" w:space="0" w:color="auto"/>
            </w:tcBorders>
            <w:vAlign w:val="center"/>
          </w:tcPr>
          <w:p w14:paraId="33A2781D"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AE6D1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21,496,066.60</w:t>
            </w:r>
          </w:p>
        </w:tc>
        <w:tc>
          <w:tcPr>
            <w:tcW w:w="2410" w:type="dxa"/>
            <w:tcBorders>
              <w:top w:val="single" w:sz="2" w:space="0" w:color="auto"/>
              <w:left w:val="single" w:sz="2" w:space="0" w:color="auto"/>
              <w:bottom w:val="single" w:sz="2" w:space="0" w:color="auto"/>
              <w:right w:val="single" w:sz="2" w:space="0" w:color="auto"/>
            </w:tcBorders>
            <w:vAlign w:val="center"/>
          </w:tcPr>
          <w:p w14:paraId="03F9EA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不可随时支取</w:t>
            </w:r>
          </w:p>
        </w:tc>
      </w:tr>
      <w:tr w:rsidR="0048469E" w14:paraId="446A7C09"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AA632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短期借款保证金</w:t>
            </w:r>
          </w:p>
        </w:tc>
        <w:tc>
          <w:tcPr>
            <w:tcW w:w="2410" w:type="dxa"/>
            <w:tcBorders>
              <w:top w:val="single" w:sz="2" w:space="0" w:color="auto"/>
              <w:left w:val="single" w:sz="2" w:space="0" w:color="auto"/>
              <w:bottom w:val="single" w:sz="2" w:space="0" w:color="auto"/>
              <w:right w:val="single" w:sz="2" w:space="0" w:color="auto"/>
            </w:tcBorders>
            <w:vAlign w:val="center"/>
          </w:tcPr>
          <w:p w14:paraId="24E0CE48"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F566E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144,071,225.10</w:t>
            </w:r>
          </w:p>
        </w:tc>
        <w:tc>
          <w:tcPr>
            <w:tcW w:w="2410" w:type="dxa"/>
            <w:tcBorders>
              <w:top w:val="single" w:sz="2" w:space="0" w:color="auto"/>
              <w:left w:val="single" w:sz="2" w:space="0" w:color="auto"/>
              <w:bottom w:val="single" w:sz="2" w:space="0" w:color="auto"/>
              <w:right w:val="single" w:sz="2" w:space="0" w:color="auto"/>
            </w:tcBorders>
            <w:vAlign w:val="center"/>
          </w:tcPr>
          <w:p w14:paraId="11D571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不可随时支取</w:t>
            </w:r>
          </w:p>
        </w:tc>
      </w:tr>
      <w:tr w:rsidR="0048469E" w14:paraId="3FB02D65"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425462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65011A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287,351,872.38</w:t>
            </w:r>
          </w:p>
        </w:tc>
        <w:tc>
          <w:tcPr>
            <w:tcW w:w="2410" w:type="dxa"/>
            <w:tcBorders>
              <w:top w:val="single" w:sz="2" w:space="0" w:color="auto"/>
              <w:left w:val="single" w:sz="2" w:space="0" w:color="auto"/>
              <w:bottom w:val="single" w:sz="2" w:space="0" w:color="auto"/>
              <w:right w:val="single" w:sz="2" w:space="0" w:color="auto"/>
            </w:tcBorders>
            <w:vAlign w:val="center"/>
          </w:tcPr>
          <w:p w14:paraId="7669A7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194,748,062.16</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E4ECA35" w14:textId="77777777" w:rsidR="0048469E" w:rsidRDefault="0048469E">
            <w:pPr>
              <w:rPr>
                <w:rFonts w:hint="eastAsia"/>
              </w:rPr>
            </w:pPr>
          </w:p>
        </w:tc>
      </w:tr>
    </w:tbl>
    <w:p w14:paraId="64CA42D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3E745448" w14:textId="77777777" w:rsidR="0048469E" w:rsidRDefault="0048469E">
      <w:pPr>
        <w:rPr>
          <w:rFonts w:hint="eastAsia"/>
        </w:rPr>
      </w:pPr>
    </w:p>
    <w:p w14:paraId="0FD21DE2" w14:textId="77777777" w:rsidR="0048469E" w:rsidRDefault="00000000">
      <w:pPr>
        <w:pStyle w:val="3"/>
        <w:spacing w:line="280" w:lineRule="exact"/>
        <w:jc w:val="left"/>
        <w:rPr>
          <w:rFonts w:ascii="宋体" w:hAnsi="宋体" w:cs="宋体" w:hint="eastAsia"/>
          <w:b/>
          <w:bCs/>
        </w:rPr>
      </w:pPr>
      <w:bookmarkStart w:id="340" w:name="_Toc989229"/>
      <w:r>
        <w:rPr>
          <w:rFonts w:ascii="宋体" w:hAnsi="宋体" w:cs="宋体"/>
          <w:b/>
          <w:bCs/>
        </w:rPr>
        <w:t>63、外币货币性项目</w:t>
      </w:r>
      <w:bookmarkEnd w:id="340"/>
    </w:p>
    <w:p w14:paraId="0AD124C5"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41" w:name="_Toc989230"/>
      <w:r>
        <w:rPr>
          <w:rFonts w:ascii="宋体" w:eastAsia="宋体" w:hAnsi="宋体" w:cs="宋体"/>
          <w:b/>
          <w:bCs/>
          <w:sz w:val="21"/>
          <w:szCs w:val="21"/>
        </w:rPr>
        <w:t>（1） 外币货币性项目</w:t>
      </w:r>
      <w:bookmarkEnd w:id="341"/>
    </w:p>
    <w:p w14:paraId="147C5FDA"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45333483"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0275F03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18CFC1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期末外币余额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8AEF7B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折算汇率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B61E24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期末折算人民币余额</w:t>
            </w:r>
          </w:p>
        </w:tc>
      </w:tr>
      <w:tr w:rsidR="0048469E" w14:paraId="49DA1764"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58726CB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货币资金</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8C2C1AA"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28C6E47"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vAlign w:val="center"/>
          </w:tcPr>
          <w:p w14:paraId="006F53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3,786,258,292.15</w:t>
            </w:r>
          </w:p>
        </w:tc>
      </w:tr>
      <w:tr w:rsidR="0048469E" w14:paraId="356A9F5D"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4EC0404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14:paraId="406FC1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425,199,580.04</w:t>
            </w:r>
          </w:p>
        </w:tc>
        <w:tc>
          <w:tcPr>
            <w:tcW w:w="2410" w:type="dxa"/>
            <w:tcBorders>
              <w:top w:val="single" w:sz="2" w:space="0" w:color="auto"/>
              <w:left w:val="single" w:sz="2" w:space="0" w:color="auto"/>
              <w:bottom w:val="single" w:sz="2" w:space="0" w:color="auto"/>
              <w:right w:val="single" w:sz="2" w:space="0" w:color="auto"/>
            </w:tcBorders>
            <w:vAlign w:val="center"/>
          </w:tcPr>
          <w:p w14:paraId="1A6440C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7.1884</w:t>
            </w:r>
          </w:p>
        </w:tc>
        <w:tc>
          <w:tcPr>
            <w:tcW w:w="2410" w:type="dxa"/>
            <w:tcBorders>
              <w:top w:val="single" w:sz="2" w:space="0" w:color="auto"/>
              <w:left w:val="single" w:sz="2" w:space="0" w:color="auto"/>
              <w:bottom w:val="single" w:sz="2" w:space="0" w:color="auto"/>
              <w:right w:val="single" w:sz="2" w:space="0" w:color="auto"/>
            </w:tcBorders>
            <w:vAlign w:val="center"/>
          </w:tcPr>
          <w:p w14:paraId="13155B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3,056,504,661.16</w:t>
            </w:r>
          </w:p>
        </w:tc>
      </w:tr>
      <w:tr w:rsidR="0048469E" w14:paraId="2A358DC6"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5670905F"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14:paraId="375F61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22,253,954.12</w:t>
            </w:r>
          </w:p>
        </w:tc>
        <w:tc>
          <w:tcPr>
            <w:tcW w:w="2410" w:type="dxa"/>
            <w:tcBorders>
              <w:top w:val="single" w:sz="2" w:space="0" w:color="auto"/>
              <w:left w:val="single" w:sz="2" w:space="0" w:color="auto"/>
              <w:bottom w:val="single" w:sz="2" w:space="0" w:color="auto"/>
              <w:right w:val="single" w:sz="2" w:space="0" w:color="auto"/>
            </w:tcBorders>
            <w:vAlign w:val="center"/>
          </w:tcPr>
          <w:p w14:paraId="6125C50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7.5257</w:t>
            </w:r>
          </w:p>
        </w:tc>
        <w:tc>
          <w:tcPr>
            <w:tcW w:w="2410" w:type="dxa"/>
            <w:tcBorders>
              <w:top w:val="single" w:sz="2" w:space="0" w:color="auto"/>
              <w:left w:val="single" w:sz="2" w:space="0" w:color="auto"/>
              <w:bottom w:val="single" w:sz="2" w:space="0" w:color="auto"/>
              <w:right w:val="single" w:sz="2" w:space="0" w:color="auto"/>
            </w:tcBorders>
            <w:vAlign w:val="center"/>
          </w:tcPr>
          <w:p w14:paraId="0104A4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167,476,582.52</w:t>
            </w:r>
          </w:p>
        </w:tc>
      </w:tr>
      <w:tr w:rsidR="0048469E" w14:paraId="4BC53AA4"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638CB673"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14:paraId="284057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8,449,262.57</w:t>
            </w:r>
          </w:p>
        </w:tc>
        <w:tc>
          <w:tcPr>
            <w:tcW w:w="2410" w:type="dxa"/>
            <w:tcBorders>
              <w:top w:val="single" w:sz="2" w:space="0" w:color="auto"/>
              <w:left w:val="single" w:sz="2" w:space="0" w:color="auto"/>
              <w:bottom w:val="single" w:sz="2" w:space="0" w:color="auto"/>
              <w:right w:val="single" w:sz="2" w:space="0" w:color="auto"/>
            </w:tcBorders>
            <w:vAlign w:val="center"/>
          </w:tcPr>
          <w:p w14:paraId="475A18D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0.9260</w:t>
            </w:r>
          </w:p>
        </w:tc>
        <w:tc>
          <w:tcPr>
            <w:tcW w:w="2410" w:type="dxa"/>
            <w:tcBorders>
              <w:top w:val="single" w:sz="2" w:space="0" w:color="auto"/>
              <w:left w:val="single" w:sz="2" w:space="0" w:color="auto"/>
              <w:bottom w:val="single" w:sz="2" w:space="0" w:color="auto"/>
              <w:right w:val="single" w:sz="2" w:space="0" w:color="auto"/>
            </w:tcBorders>
            <w:vAlign w:val="center"/>
          </w:tcPr>
          <w:p w14:paraId="6679051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7,824,017.14</w:t>
            </w:r>
          </w:p>
        </w:tc>
      </w:tr>
      <w:tr w:rsidR="0048469E" w14:paraId="73416A86"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6867860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瑞士法郎</w:t>
            </w:r>
          </w:p>
        </w:tc>
        <w:tc>
          <w:tcPr>
            <w:tcW w:w="2410" w:type="dxa"/>
            <w:tcBorders>
              <w:top w:val="single" w:sz="2" w:space="0" w:color="auto"/>
              <w:left w:val="single" w:sz="2" w:space="0" w:color="auto"/>
              <w:bottom w:val="single" w:sz="2" w:space="0" w:color="auto"/>
              <w:right w:val="single" w:sz="2" w:space="0" w:color="auto"/>
            </w:tcBorders>
            <w:vAlign w:val="center"/>
          </w:tcPr>
          <w:p w14:paraId="668CF2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6,664,064.04</w:t>
            </w:r>
          </w:p>
        </w:tc>
        <w:tc>
          <w:tcPr>
            <w:tcW w:w="2410" w:type="dxa"/>
            <w:tcBorders>
              <w:top w:val="single" w:sz="2" w:space="0" w:color="auto"/>
              <w:left w:val="single" w:sz="2" w:space="0" w:color="auto"/>
              <w:bottom w:val="single" w:sz="2" w:space="0" w:color="auto"/>
              <w:right w:val="single" w:sz="2" w:space="0" w:color="auto"/>
            </w:tcBorders>
            <w:vAlign w:val="center"/>
          </w:tcPr>
          <w:p w14:paraId="4832FD4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7.9977</w:t>
            </w:r>
          </w:p>
        </w:tc>
        <w:tc>
          <w:tcPr>
            <w:tcW w:w="2410" w:type="dxa"/>
            <w:tcBorders>
              <w:top w:val="single" w:sz="2" w:space="0" w:color="auto"/>
              <w:left w:val="single" w:sz="2" w:space="0" w:color="auto"/>
              <w:bottom w:val="single" w:sz="2" w:space="0" w:color="auto"/>
              <w:right w:val="single" w:sz="2" w:space="0" w:color="auto"/>
            </w:tcBorders>
            <w:vAlign w:val="center"/>
          </w:tcPr>
          <w:p w14:paraId="672AE2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53,297,184.97</w:t>
            </w:r>
          </w:p>
        </w:tc>
      </w:tr>
      <w:tr w:rsidR="0048469E" w14:paraId="534EFE2A"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FA07E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英镑</w:t>
            </w:r>
          </w:p>
        </w:tc>
        <w:tc>
          <w:tcPr>
            <w:tcW w:w="2410" w:type="dxa"/>
            <w:tcBorders>
              <w:top w:val="single" w:sz="2" w:space="0" w:color="auto"/>
              <w:left w:val="single" w:sz="2" w:space="0" w:color="auto"/>
              <w:bottom w:val="single" w:sz="2" w:space="0" w:color="auto"/>
              <w:right w:val="single" w:sz="2" w:space="0" w:color="auto"/>
            </w:tcBorders>
            <w:vAlign w:val="center"/>
          </w:tcPr>
          <w:p w14:paraId="3B2E77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43,836,029.98</w:t>
            </w:r>
          </w:p>
        </w:tc>
        <w:tc>
          <w:tcPr>
            <w:tcW w:w="2410" w:type="dxa"/>
            <w:tcBorders>
              <w:top w:val="single" w:sz="2" w:space="0" w:color="auto"/>
              <w:left w:val="single" w:sz="2" w:space="0" w:color="auto"/>
              <w:bottom w:val="single" w:sz="2" w:space="0" w:color="auto"/>
              <w:right w:val="single" w:sz="2" w:space="0" w:color="auto"/>
            </w:tcBorders>
            <w:vAlign w:val="center"/>
          </w:tcPr>
          <w:p w14:paraId="00A8D7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9.0765</w:t>
            </w:r>
          </w:p>
        </w:tc>
        <w:tc>
          <w:tcPr>
            <w:tcW w:w="2410" w:type="dxa"/>
            <w:tcBorders>
              <w:top w:val="single" w:sz="2" w:space="0" w:color="auto"/>
              <w:left w:val="single" w:sz="2" w:space="0" w:color="auto"/>
              <w:bottom w:val="single" w:sz="2" w:space="0" w:color="auto"/>
              <w:right w:val="single" w:sz="2" w:space="0" w:color="auto"/>
            </w:tcBorders>
            <w:vAlign w:val="center"/>
          </w:tcPr>
          <w:p w14:paraId="685300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397,877,726.11</w:t>
            </w:r>
          </w:p>
        </w:tc>
      </w:tr>
      <w:tr w:rsidR="0048469E" w14:paraId="70934F78"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1879717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加元</w:t>
            </w:r>
          </w:p>
        </w:tc>
        <w:tc>
          <w:tcPr>
            <w:tcW w:w="2410" w:type="dxa"/>
            <w:tcBorders>
              <w:top w:val="single" w:sz="2" w:space="0" w:color="auto"/>
              <w:left w:val="single" w:sz="2" w:space="0" w:color="auto"/>
              <w:bottom w:val="single" w:sz="2" w:space="0" w:color="auto"/>
              <w:right w:val="single" w:sz="2" w:space="0" w:color="auto"/>
            </w:tcBorders>
            <w:vAlign w:val="center"/>
          </w:tcPr>
          <w:p w14:paraId="0602C4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8,712.23</w:t>
            </w:r>
          </w:p>
        </w:tc>
        <w:tc>
          <w:tcPr>
            <w:tcW w:w="2410" w:type="dxa"/>
            <w:tcBorders>
              <w:top w:val="single" w:sz="2" w:space="0" w:color="auto"/>
              <w:left w:val="single" w:sz="2" w:space="0" w:color="auto"/>
              <w:bottom w:val="single" w:sz="2" w:space="0" w:color="auto"/>
              <w:right w:val="single" w:sz="2" w:space="0" w:color="auto"/>
            </w:tcBorders>
            <w:vAlign w:val="center"/>
          </w:tcPr>
          <w:p w14:paraId="3343413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5.0498</w:t>
            </w:r>
          </w:p>
        </w:tc>
        <w:tc>
          <w:tcPr>
            <w:tcW w:w="2410" w:type="dxa"/>
            <w:tcBorders>
              <w:top w:val="single" w:sz="2" w:space="0" w:color="auto"/>
              <w:left w:val="single" w:sz="2" w:space="0" w:color="auto"/>
              <w:bottom w:val="single" w:sz="2" w:space="0" w:color="auto"/>
              <w:right w:val="single" w:sz="2" w:space="0" w:color="auto"/>
            </w:tcBorders>
            <w:vAlign w:val="center"/>
          </w:tcPr>
          <w:p w14:paraId="36297C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43,995.02</w:t>
            </w:r>
          </w:p>
        </w:tc>
      </w:tr>
      <w:tr w:rsidR="0048469E" w14:paraId="2218AC7F"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5E5CAE3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澳大利亚元</w:t>
            </w:r>
          </w:p>
        </w:tc>
        <w:tc>
          <w:tcPr>
            <w:tcW w:w="2410" w:type="dxa"/>
            <w:tcBorders>
              <w:top w:val="single" w:sz="2" w:space="0" w:color="auto"/>
              <w:left w:val="single" w:sz="2" w:space="0" w:color="auto"/>
              <w:bottom w:val="single" w:sz="2" w:space="0" w:color="auto"/>
              <w:right w:val="single" w:sz="2" w:space="0" w:color="auto"/>
            </w:tcBorders>
            <w:vAlign w:val="center"/>
          </w:tcPr>
          <w:p w14:paraId="24939A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39,226.76</w:t>
            </w:r>
          </w:p>
        </w:tc>
        <w:tc>
          <w:tcPr>
            <w:tcW w:w="2410" w:type="dxa"/>
            <w:tcBorders>
              <w:top w:val="single" w:sz="2" w:space="0" w:color="auto"/>
              <w:left w:val="single" w:sz="2" w:space="0" w:color="auto"/>
              <w:bottom w:val="single" w:sz="2" w:space="0" w:color="auto"/>
              <w:right w:val="single" w:sz="2" w:space="0" w:color="auto"/>
            </w:tcBorders>
            <w:vAlign w:val="center"/>
          </w:tcPr>
          <w:p w14:paraId="4DA9F7C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4.5070</w:t>
            </w:r>
          </w:p>
        </w:tc>
        <w:tc>
          <w:tcPr>
            <w:tcW w:w="2410" w:type="dxa"/>
            <w:tcBorders>
              <w:top w:val="single" w:sz="2" w:space="0" w:color="auto"/>
              <w:left w:val="single" w:sz="2" w:space="0" w:color="auto"/>
              <w:bottom w:val="single" w:sz="2" w:space="0" w:color="auto"/>
              <w:right w:val="single" w:sz="2" w:space="0" w:color="auto"/>
            </w:tcBorders>
            <w:vAlign w:val="center"/>
          </w:tcPr>
          <w:p w14:paraId="0C93ED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176,795.01</w:t>
            </w:r>
          </w:p>
        </w:tc>
      </w:tr>
      <w:tr w:rsidR="0048469E" w14:paraId="4A6B5BBE"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79E57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泰铢</w:t>
            </w:r>
          </w:p>
        </w:tc>
        <w:tc>
          <w:tcPr>
            <w:tcW w:w="2410" w:type="dxa"/>
            <w:tcBorders>
              <w:top w:val="single" w:sz="2" w:space="0" w:color="auto"/>
              <w:left w:val="single" w:sz="2" w:space="0" w:color="auto"/>
              <w:bottom w:val="single" w:sz="2" w:space="0" w:color="auto"/>
              <w:right w:val="single" w:sz="2" w:space="0" w:color="auto"/>
            </w:tcBorders>
            <w:vAlign w:val="center"/>
          </w:tcPr>
          <w:p w14:paraId="00A21B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17,189,942.66</w:t>
            </w:r>
          </w:p>
        </w:tc>
        <w:tc>
          <w:tcPr>
            <w:tcW w:w="2410" w:type="dxa"/>
            <w:tcBorders>
              <w:top w:val="single" w:sz="2" w:space="0" w:color="auto"/>
              <w:left w:val="single" w:sz="2" w:space="0" w:color="auto"/>
              <w:bottom w:val="single" w:sz="2" w:space="0" w:color="auto"/>
              <w:right w:val="single" w:sz="2" w:space="0" w:color="auto"/>
            </w:tcBorders>
            <w:vAlign w:val="center"/>
          </w:tcPr>
          <w:p w14:paraId="6612D0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0.2126</w:t>
            </w:r>
          </w:p>
        </w:tc>
        <w:tc>
          <w:tcPr>
            <w:tcW w:w="2410" w:type="dxa"/>
            <w:tcBorders>
              <w:top w:val="single" w:sz="2" w:space="0" w:color="auto"/>
              <w:left w:val="single" w:sz="2" w:space="0" w:color="auto"/>
              <w:bottom w:val="single" w:sz="2" w:space="0" w:color="auto"/>
              <w:right w:val="single" w:sz="2" w:space="0" w:color="auto"/>
            </w:tcBorders>
            <w:vAlign w:val="center"/>
          </w:tcPr>
          <w:p w14:paraId="7AE551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3,654,581.81</w:t>
            </w:r>
          </w:p>
        </w:tc>
      </w:tr>
      <w:tr w:rsidR="0048469E" w14:paraId="4DEABE66"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13AB712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日元</w:t>
            </w:r>
          </w:p>
        </w:tc>
        <w:tc>
          <w:tcPr>
            <w:tcW w:w="2410" w:type="dxa"/>
            <w:tcBorders>
              <w:top w:val="single" w:sz="2" w:space="0" w:color="auto"/>
              <w:left w:val="single" w:sz="2" w:space="0" w:color="auto"/>
              <w:bottom w:val="single" w:sz="2" w:space="0" w:color="auto"/>
              <w:right w:val="single" w:sz="2" w:space="0" w:color="auto"/>
            </w:tcBorders>
            <w:vAlign w:val="center"/>
          </w:tcPr>
          <w:p w14:paraId="332092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82,056,202.81</w:t>
            </w:r>
          </w:p>
        </w:tc>
        <w:tc>
          <w:tcPr>
            <w:tcW w:w="2410" w:type="dxa"/>
            <w:tcBorders>
              <w:top w:val="single" w:sz="2" w:space="0" w:color="auto"/>
              <w:left w:val="single" w:sz="2" w:space="0" w:color="auto"/>
              <w:bottom w:val="single" w:sz="2" w:space="0" w:color="auto"/>
              <w:right w:val="single" w:sz="2" w:space="0" w:color="auto"/>
            </w:tcBorders>
            <w:vAlign w:val="center"/>
          </w:tcPr>
          <w:p w14:paraId="03A3EE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0.0462</w:t>
            </w:r>
          </w:p>
        </w:tc>
        <w:tc>
          <w:tcPr>
            <w:tcW w:w="2410" w:type="dxa"/>
            <w:tcBorders>
              <w:top w:val="single" w:sz="2" w:space="0" w:color="auto"/>
              <w:left w:val="single" w:sz="2" w:space="0" w:color="auto"/>
              <w:bottom w:val="single" w:sz="2" w:space="0" w:color="auto"/>
              <w:right w:val="single" w:sz="2" w:space="0" w:color="auto"/>
            </w:tcBorders>
            <w:vAlign w:val="center"/>
          </w:tcPr>
          <w:p w14:paraId="42F1B6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3,790,996.57</w:t>
            </w:r>
          </w:p>
        </w:tc>
      </w:tr>
      <w:tr w:rsidR="0048469E" w14:paraId="6D4E46A4"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41972B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越南盾</w:t>
            </w:r>
          </w:p>
        </w:tc>
        <w:tc>
          <w:tcPr>
            <w:tcW w:w="2410" w:type="dxa"/>
            <w:tcBorders>
              <w:top w:val="single" w:sz="2" w:space="0" w:color="auto"/>
              <w:left w:val="single" w:sz="2" w:space="0" w:color="auto"/>
              <w:bottom w:val="single" w:sz="2" w:space="0" w:color="auto"/>
              <w:right w:val="single" w:sz="2" w:space="0" w:color="auto"/>
            </w:tcBorders>
            <w:vAlign w:val="center"/>
          </w:tcPr>
          <w:p w14:paraId="5F6D46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329,738,416,294.41</w:t>
            </w:r>
          </w:p>
        </w:tc>
        <w:tc>
          <w:tcPr>
            <w:tcW w:w="2410" w:type="dxa"/>
            <w:tcBorders>
              <w:top w:val="single" w:sz="2" w:space="0" w:color="auto"/>
              <w:left w:val="single" w:sz="2" w:space="0" w:color="auto"/>
              <w:bottom w:val="single" w:sz="2" w:space="0" w:color="auto"/>
              <w:right w:val="single" w:sz="2" w:space="0" w:color="auto"/>
            </w:tcBorders>
            <w:vAlign w:val="center"/>
          </w:tcPr>
          <w:p w14:paraId="7E3033D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0.00028206</w:t>
            </w:r>
          </w:p>
        </w:tc>
        <w:tc>
          <w:tcPr>
            <w:tcW w:w="2410" w:type="dxa"/>
            <w:tcBorders>
              <w:top w:val="single" w:sz="2" w:space="0" w:color="auto"/>
              <w:left w:val="single" w:sz="2" w:space="0" w:color="auto"/>
              <w:bottom w:val="single" w:sz="2" w:space="0" w:color="auto"/>
              <w:right w:val="single" w:sz="2" w:space="0" w:color="auto"/>
            </w:tcBorders>
            <w:vAlign w:val="center"/>
          </w:tcPr>
          <w:p w14:paraId="1A41E7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93,006,017.70</w:t>
            </w:r>
          </w:p>
        </w:tc>
      </w:tr>
      <w:tr w:rsidR="0048469E" w14:paraId="041E8657"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6EF902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墨西哥比索</w:t>
            </w:r>
          </w:p>
        </w:tc>
        <w:tc>
          <w:tcPr>
            <w:tcW w:w="2410" w:type="dxa"/>
            <w:tcBorders>
              <w:top w:val="single" w:sz="2" w:space="0" w:color="auto"/>
              <w:left w:val="single" w:sz="2" w:space="0" w:color="auto"/>
              <w:bottom w:val="single" w:sz="2" w:space="0" w:color="auto"/>
              <w:right w:val="single" w:sz="2" w:space="0" w:color="auto"/>
            </w:tcBorders>
            <w:vAlign w:val="center"/>
          </w:tcPr>
          <w:p w14:paraId="61E5C6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38,789.99</w:t>
            </w:r>
          </w:p>
        </w:tc>
        <w:tc>
          <w:tcPr>
            <w:tcW w:w="2410" w:type="dxa"/>
            <w:tcBorders>
              <w:top w:val="single" w:sz="2" w:space="0" w:color="auto"/>
              <w:left w:val="single" w:sz="2" w:space="0" w:color="auto"/>
              <w:bottom w:val="single" w:sz="2" w:space="0" w:color="auto"/>
              <w:right w:val="single" w:sz="2" w:space="0" w:color="auto"/>
            </w:tcBorders>
            <w:vAlign w:val="center"/>
          </w:tcPr>
          <w:p w14:paraId="46EBE7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0.3498</w:t>
            </w:r>
          </w:p>
        </w:tc>
        <w:tc>
          <w:tcPr>
            <w:tcW w:w="2410" w:type="dxa"/>
            <w:tcBorders>
              <w:top w:val="single" w:sz="2" w:space="0" w:color="auto"/>
              <w:left w:val="single" w:sz="2" w:space="0" w:color="auto"/>
              <w:bottom w:val="single" w:sz="2" w:space="0" w:color="auto"/>
              <w:right w:val="single" w:sz="2" w:space="0" w:color="auto"/>
            </w:tcBorders>
            <w:vAlign w:val="center"/>
          </w:tcPr>
          <w:p w14:paraId="631DAA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13,568.74</w:t>
            </w:r>
          </w:p>
        </w:tc>
      </w:tr>
      <w:tr w:rsidR="0048469E" w14:paraId="2E964C16"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2145A1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柬埔寨币</w:t>
            </w:r>
          </w:p>
        </w:tc>
        <w:tc>
          <w:tcPr>
            <w:tcW w:w="2410" w:type="dxa"/>
            <w:tcBorders>
              <w:top w:val="single" w:sz="2" w:space="0" w:color="auto"/>
              <w:left w:val="single" w:sz="2" w:space="0" w:color="auto"/>
              <w:bottom w:val="single" w:sz="2" w:space="0" w:color="auto"/>
              <w:right w:val="single" w:sz="2" w:space="0" w:color="auto"/>
            </w:tcBorders>
            <w:vAlign w:val="center"/>
          </w:tcPr>
          <w:p w14:paraId="01D053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3,996,550.00</w:t>
            </w:r>
          </w:p>
        </w:tc>
        <w:tc>
          <w:tcPr>
            <w:tcW w:w="2410" w:type="dxa"/>
            <w:tcBorders>
              <w:top w:val="single" w:sz="2" w:space="0" w:color="auto"/>
              <w:left w:val="single" w:sz="2" w:space="0" w:color="auto"/>
              <w:bottom w:val="single" w:sz="2" w:space="0" w:color="auto"/>
              <w:right w:val="single" w:sz="2" w:space="0" w:color="auto"/>
            </w:tcBorders>
            <w:vAlign w:val="center"/>
          </w:tcPr>
          <w:p w14:paraId="30263C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0.0018</w:t>
            </w:r>
          </w:p>
        </w:tc>
        <w:tc>
          <w:tcPr>
            <w:tcW w:w="2410" w:type="dxa"/>
            <w:tcBorders>
              <w:top w:val="single" w:sz="2" w:space="0" w:color="auto"/>
              <w:left w:val="single" w:sz="2" w:space="0" w:color="auto"/>
              <w:bottom w:val="single" w:sz="2" w:space="0" w:color="auto"/>
              <w:right w:val="single" w:sz="2" w:space="0" w:color="auto"/>
            </w:tcBorders>
            <w:vAlign w:val="center"/>
          </w:tcPr>
          <w:p w14:paraId="45DF9C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7,193.79</w:t>
            </w:r>
          </w:p>
        </w:tc>
      </w:tr>
      <w:tr w:rsidR="0048469E" w14:paraId="0F0E024B"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56F1A7F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捷克克朗</w:t>
            </w:r>
          </w:p>
        </w:tc>
        <w:tc>
          <w:tcPr>
            <w:tcW w:w="2410" w:type="dxa"/>
            <w:tcBorders>
              <w:top w:val="single" w:sz="2" w:space="0" w:color="auto"/>
              <w:left w:val="single" w:sz="2" w:space="0" w:color="auto"/>
              <w:bottom w:val="single" w:sz="2" w:space="0" w:color="auto"/>
              <w:right w:val="single" w:sz="2" w:space="0" w:color="auto"/>
            </w:tcBorders>
            <w:vAlign w:val="center"/>
          </w:tcPr>
          <w:p w14:paraId="0FC626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331,530.56</w:t>
            </w:r>
          </w:p>
        </w:tc>
        <w:tc>
          <w:tcPr>
            <w:tcW w:w="2410" w:type="dxa"/>
            <w:tcBorders>
              <w:top w:val="single" w:sz="2" w:space="0" w:color="auto"/>
              <w:left w:val="single" w:sz="2" w:space="0" w:color="auto"/>
              <w:bottom w:val="single" w:sz="2" w:space="0" w:color="auto"/>
              <w:right w:val="single" w:sz="2" w:space="0" w:color="auto"/>
            </w:tcBorders>
            <w:vAlign w:val="center"/>
          </w:tcPr>
          <w:p w14:paraId="3FC649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0.3174</w:t>
            </w:r>
          </w:p>
        </w:tc>
        <w:tc>
          <w:tcPr>
            <w:tcW w:w="2410" w:type="dxa"/>
            <w:tcBorders>
              <w:top w:val="single" w:sz="2" w:space="0" w:color="auto"/>
              <w:left w:val="single" w:sz="2" w:space="0" w:color="auto"/>
              <w:bottom w:val="single" w:sz="2" w:space="0" w:color="auto"/>
              <w:right w:val="single" w:sz="2" w:space="0" w:color="auto"/>
            </w:tcBorders>
            <w:vAlign w:val="center"/>
          </w:tcPr>
          <w:p w14:paraId="350B56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105,227.80</w:t>
            </w:r>
          </w:p>
        </w:tc>
      </w:tr>
      <w:tr w:rsidR="0048469E" w14:paraId="7AF0E1CF"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77AA87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瑞典克朗</w:t>
            </w:r>
          </w:p>
        </w:tc>
        <w:tc>
          <w:tcPr>
            <w:tcW w:w="2410" w:type="dxa"/>
            <w:tcBorders>
              <w:top w:val="single" w:sz="2" w:space="0" w:color="auto"/>
              <w:left w:val="single" w:sz="2" w:space="0" w:color="auto"/>
              <w:bottom w:val="single" w:sz="2" w:space="0" w:color="auto"/>
              <w:right w:val="single" w:sz="2" w:space="0" w:color="auto"/>
            </w:tcBorders>
            <w:vAlign w:val="center"/>
          </w:tcPr>
          <w:p w14:paraId="279E10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767,243.44</w:t>
            </w:r>
          </w:p>
        </w:tc>
        <w:tc>
          <w:tcPr>
            <w:tcW w:w="2410" w:type="dxa"/>
            <w:tcBorders>
              <w:top w:val="single" w:sz="2" w:space="0" w:color="auto"/>
              <w:left w:val="single" w:sz="2" w:space="0" w:color="auto"/>
              <w:bottom w:val="single" w:sz="2" w:space="0" w:color="auto"/>
              <w:right w:val="single" w:sz="2" w:space="0" w:color="auto"/>
            </w:tcBorders>
            <w:vAlign w:val="center"/>
          </w:tcPr>
          <w:p w14:paraId="75F5C46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0.6565</w:t>
            </w:r>
          </w:p>
        </w:tc>
        <w:tc>
          <w:tcPr>
            <w:tcW w:w="2410" w:type="dxa"/>
            <w:tcBorders>
              <w:top w:val="single" w:sz="2" w:space="0" w:color="auto"/>
              <w:left w:val="single" w:sz="2" w:space="0" w:color="auto"/>
              <w:bottom w:val="single" w:sz="2" w:space="0" w:color="auto"/>
              <w:right w:val="single" w:sz="2" w:space="0" w:color="auto"/>
            </w:tcBorders>
            <w:vAlign w:val="center"/>
          </w:tcPr>
          <w:p w14:paraId="707CB3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503,695.32</w:t>
            </w:r>
          </w:p>
        </w:tc>
      </w:tr>
      <w:tr w:rsidR="0048469E" w14:paraId="430C4021"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0613C6E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丹麦克朗</w:t>
            </w:r>
          </w:p>
        </w:tc>
        <w:tc>
          <w:tcPr>
            <w:tcW w:w="2410" w:type="dxa"/>
            <w:tcBorders>
              <w:top w:val="single" w:sz="2" w:space="0" w:color="auto"/>
              <w:left w:val="single" w:sz="2" w:space="0" w:color="auto"/>
              <w:bottom w:val="single" w:sz="2" w:space="0" w:color="auto"/>
              <w:right w:val="single" w:sz="2" w:space="0" w:color="auto"/>
            </w:tcBorders>
            <w:vAlign w:val="center"/>
          </w:tcPr>
          <w:p w14:paraId="3FC2336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1,445,534.50</w:t>
            </w:r>
          </w:p>
        </w:tc>
        <w:tc>
          <w:tcPr>
            <w:tcW w:w="2410" w:type="dxa"/>
            <w:tcBorders>
              <w:top w:val="single" w:sz="2" w:space="0" w:color="auto"/>
              <w:left w:val="single" w:sz="2" w:space="0" w:color="auto"/>
              <w:bottom w:val="single" w:sz="2" w:space="0" w:color="auto"/>
              <w:right w:val="single" w:sz="2" w:space="0" w:color="auto"/>
            </w:tcBorders>
            <w:vAlign w:val="center"/>
          </w:tcPr>
          <w:p w14:paraId="183AEC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1.0084</w:t>
            </w:r>
          </w:p>
        </w:tc>
        <w:tc>
          <w:tcPr>
            <w:tcW w:w="2410" w:type="dxa"/>
            <w:tcBorders>
              <w:top w:val="single" w:sz="2" w:space="0" w:color="auto"/>
              <w:left w:val="single" w:sz="2" w:space="0" w:color="auto"/>
              <w:bottom w:val="single" w:sz="2" w:space="0" w:color="auto"/>
              <w:right w:val="single" w:sz="2" w:space="0" w:color="auto"/>
            </w:tcBorders>
            <w:vAlign w:val="center"/>
          </w:tcPr>
          <w:p w14:paraId="277EB5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1,457,676.99</w:t>
            </w:r>
          </w:p>
        </w:tc>
      </w:tr>
      <w:tr w:rsidR="0048469E" w14:paraId="77BF3B4A"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480518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挪威克朗</w:t>
            </w:r>
          </w:p>
        </w:tc>
        <w:tc>
          <w:tcPr>
            <w:tcW w:w="2410" w:type="dxa"/>
            <w:tcBorders>
              <w:top w:val="single" w:sz="2" w:space="0" w:color="auto"/>
              <w:left w:val="single" w:sz="2" w:space="0" w:color="auto"/>
              <w:bottom w:val="single" w:sz="2" w:space="0" w:color="auto"/>
              <w:right w:val="single" w:sz="2" w:space="0" w:color="auto"/>
            </w:tcBorders>
            <w:vAlign w:val="center"/>
          </w:tcPr>
          <w:p w14:paraId="067B00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770,927.28</w:t>
            </w:r>
          </w:p>
        </w:tc>
        <w:tc>
          <w:tcPr>
            <w:tcW w:w="2410" w:type="dxa"/>
            <w:tcBorders>
              <w:top w:val="single" w:sz="2" w:space="0" w:color="auto"/>
              <w:left w:val="single" w:sz="2" w:space="0" w:color="auto"/>
              <w:bottom w:val="single" w:sz="2" w:space="0" w:color="auto"/>
              <w:right w:val="single" w:sz="2" w:space="0" w:color="auto"/>
            </w:tcBorders>
            <w:vAlign w:val="center"/>
          </w:tcPr>
          <w:p w14:paraId="37CE30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0.6724</w:t>
            </w:r>
          </w:p>
        </w:tc>
        <w:tc>
          <w:tcPr>
            <w:tcW w:w="2410" w:type="dxa"/>
            <w:tcBorders>
              <w:top w:val="single" w:sz="2" w:space="0" w:color="auto"/>
              <w:left w:val="single" w:sz="2" w:space="0" w:color="auto"/>
              <w:bottom w:val="single" w:sz="2" w:space="0" w:color="auto"/>
              <w:right w:val="single" w:sz="2" w:space="0" w:color="auto"/>
            </w:tcBorders>
            <w:vAlign w:val="center"/>
          </w:tcPr>
          <w:p w14:paraId="7C2377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518,371.50</w:t>
            </w:r>
          </w:p>
        </w:tc>
      </w:tr>
      <w:tr w:rsidR="0048469E" w14:paraId="5DB98A9F"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7E5274FF"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C5F693A"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354A306"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0FEE58F" w14:textId="77777777" w:rsidR="0048469E" w:rsidRDefault="0048469E">
            <w:pPr>
              <w:spacing w:after="0" w:line="240" w:lineRule="exact"/>
              <w:jc w:val="right"/>
              <w:rPr>
                <w:rFonts w:ascii="宋体" w:eastAsia="宋体" w:hAnsi="宋体" w:cs="宋体" w:hint="eastAsia"/>
                <w:sz w:val="18"/>
                <w:szCs w:val="18"/>
              </w:rPr>
            </w:pPr>
          </w:p>
        </w:tc>
      </w:tr>
      <w:tr w:rsidR="0048469E" w14:paraId="0929137E"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3207D04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0CDF773"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89AF7CE"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vAlign w:val="center"/>
          </w:tcPr>
          <w:p w14:paraId="5C216B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3,184,768,241.90</w:t>
            </w:r>
          </w:p>
        </w:tc>
      </w:tr>
      <w:tr w:rsidR="0048469E" w14:paraId="6133D375"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07DD6C8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14:paraId="5498D01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392,668,032.36</w:t>
            </w:r>
          </w:p>
        </w:tc>
        <w:tc>
          <w:tcPr>
            <w:tcW w:w="2410" w:type="dxa"/>
            <w:tcBorders>
              <w:top w:val="single" w:sz="2" w:space="0" w:color="auto"/>
              <w:left w:val="single" w:sz="2" w:space="0" w:color="auto"/>
              <w:bottom w:val="single" w:sz="2" w:space="0" w:color="auto"/>
              <w:right w:val="single" w:sz="2" w:space="0" w:color="auto"/>
            </w:tcBorders>
            <w:vAlign w:val="center"/>
          </w:tcPr>
          <w:p w14:paraId="05737E1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7.1884</w:t>
            </w:r>
          </w:p>
        </w:tc>
        <w:tc>
          <w:tcPr>
            <w:tcW w:w="2410" w:type="dxa"/>
            <w:tcBorders>
              <w:top w:val="single" w:sz="2" w:space="0" w:color="auto"/>
              <w:left w:val="single" w:sz="2" w:space="0" w:color="auto"/>
              <w:bottom w:val="single" w:sz="2" w:space="0" w:color="auto"/>
              <w:right w:val="single" w:sz="2" w:space="0" w:color="auto"/>
            </w:tcBorders>
            <w:vAlign w:val="center"/>
          </w:tcPr>
          <w:p w14:paraId="3AB8DE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2,822,654,883.82</w:t>
            </w:r>
          </w:p>
        </w:tc>
      </w:tr>
      <w:tr w:rsidR="0048469E" w14:paraId="638203D4"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1C4419E8"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14:paraId="7BA28A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28,779,254.43</w:t>
            </w:r>
          </w:p>
        </w:tc>
        <w:tc>
          <w:tcPr>
            <w:tcW w:w="2410" w:type="dxa"/>
            <w:tcBorders>
              <w:top w:val="single" w:sz="2" w:space="0" w:color="auto"/>
              <w:left w:val="single" w:sz="2" w:space="0" w:color="auto"/>
              <w:bottom w:val="single" w:sz="2" w:space="0" w:color="auto"/>
              <w:right w:val="single" w:sz="2" w:space="0" w:color="auto"/>
            </w:tcBorders>
            <w:vAlign w:val="center"/>
          </w:tcPr>
          <w:p w14:paraId="259744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7.5257</w:t>
            </w:r>
          </w:p>
        </w:tc>
        <w:tc>
          <w:tcPr>
            <w:tcW w:w="2410" w:type="dxa"/>
            <w:tcBorders>
              <w:top w:val="single" w:sz="2" w:space="0" w:color="auto"/>
              <w:left w:val="single" w:sz="2" w:space="0" w:color="auto"/>
              <w:bottom w:val="single" w:sz="2" w:space="0" w:color="auto"/>
              <w:right w:val="single" w:sz="2" w:space="0" w:color="auto"/>
            </w:tcBorders>
            <w:vAlign w:val="center"/>
          </w:tcPr>
          <w:p w14:paraId="373767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216,584,035.06</w:t>
            </w:r>
          </w:p>
        </w:tc>
      </w:tr>
      <w:tr w:rsidR="0048469E" w14:paraId="7BD170AA"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5963420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英镑</w:t>
            </w:r>
          </w:p>
        </w:tc>
        <w:tc>
          <w:tcPr>
            <w:tcW w:w="2410" w:type="dxa"/>
            <w:tcBorders>
              <w:top w:val="single" w:sz="2" w:space="0" w:color="auto"/>
              <w:left w:val="single" w:sz="2" w:space="0" w:color="auto"/>
              <w:bottom w:val="single" w:sz="2" w:space="0" w:color="auto"/>
              <w:right w:val="single" w:sz="2" w:space="0" w:color="auto"/>
            </w:tcBorders>
            <w:vAlign w:val="center"/>
          </w:tcPr>
          <w:p w14:paraId="4FE8C3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4,405,745.90</w:t>
            </w:r>
          </w:p>
        </w:tc>
        <w:tc>
          <w:tcPr>
            <w:tcW w:w="2410" w:type="dxa"/>
            <w:tcBorders>
              <w:top w:val="single" w:sz="2" w:space="0" w:color="auto"/>
              <w:left w:val="single" w:sz="2" w:space="0" w:color="auto"/>
              <w:bottom w:val="single" w:sz="2" w:space="0" w:color="auto"/>
              <w:right w:val="single" w:sz="2" w:space="0" w:color="auto"/>
            </w:tcBorders>
            <w:vAlign w:val="center"/>
          </w:tcPr>
          <w:p w14:paraId="2FB3724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9.0765</w:t>
            </w:r>
          </w:p>
        </w:tc>
        <w:tc>
          <w:tcPr>
            <w:tcW w:w="2410" w:type="dxa"/>
            <w:tcBorders>
              <w:top w:val="single" w:sz="2" w:space="0" w:color="auto"/>
              <w:left w:val="single" w:sz="2" w:space="0" w:color="auto"/>
              <w:bottom w:val="single" w:sz="2" w:space="0" w:color="auto"/>
              <w:right w:val="single" w:sz="2" w:space="0" w:color="auto"/>
            </w:tcBorders>
            <w:vAlign w:val="center"/>
          </w:tcPr>
          <w:p w14:paraId="12344F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39,988,752.66</w:t>
            </w:r>
          </w:p>
        </w:tc>
      </w:tr>
      <w:tr w:rsidR="0048469E" w14:paraId="7B5C5CAD"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CDC13D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澳大利亚元</w:t>
            </w:r>
          </w:p>
        </w:tc>
        <w:tc>
          <w:tcPr>
            <w:tcW w:w="2410" w:type="dxa"/>
            <w:tcBorders>
              <w:top w:val="single" w:sz="2" w:space="0" w:color="auto"/>
              <w:left w:val="single" w:sz="2" w:space="0" w:color="auto"/>
              <w:bottom w:val="single" w:sz="2" w:space="0" w:color="auto"/>
              <w:right w:val="single" w:sz="2" w:space="0" w:color="auto"/>
            </w:tcBorders>
            <w:vAlign w:val="center"/>
          </w:tcPr>
          <w:p w14:paraId="11F29A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30,946.20</w:t>
            </w:r>
          </w:p>
        </w:tc>
        <w:tc>
          <w:tcPr>
            <w:tcW w:w="2410" w:type="dxa"/>
            <w:tcBorders>
              <w:top w:val="single" w:sz="2" w:space="0" w:color="auto"/>
              <w:left w:val="single" w:sz="2" w:space="0" w:color="auto"/>
              <w:bottom w:val="single" w:sz="2" w:space="0" w:color="auto"/>
              <w:right w:val="single" w:sz="2" w:space="0" w:color="auto"/>
            </w:tcBorders>
            <w:vAlign w:val="center"/>
          </w:tcPr>
          <w:p w14:paraId="231217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4.5070</w:t>
            </w:r>
          </w:p>
        </w:tc>
        <w:tc>
          <w:tcPr>
            <w:tcW w:w="2410" w:type="dxa"/>
            <w:tcBorders>
              <w:top w:val="single" w:sz="2" w:space="0" w:color="auto"/>
              <w:left w:val="single" w:sz="2" w:space="0" w:color="auto"/>
              <w:bottom w:val="single" w:sz="2" w:space="0" w:color="auto"/>
              <w:right w:val="single" w:sz="2" w:space="0" w:color="auto"/>
            </w:tcBorders>
            <w:vAlign w:val="center"/>
          </w:tcPr>
          <w:p w14:paraId="0813D1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139,474.52</w:t>
            </w:r>
          </w:p>
        </w:tc>
      </w:tr>
      <w:tr w:rsidR="0048469E" w14:paraId="0BA4517F"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15C5C5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泰铢</w:t>
            </w:r>
          </w:p>
        </w:tc>
        <w:tc>
          <w:tcPr>
            <w:tcW w:w="2410" w:type="dxa"/>
            <w:tcBorders>
              <w:top w:val="single" w:sz="2" w:space="0" w:color="auto"/>
              <w:left w:val="single" w:sz="2" w:space="0" w:color="auto"/>
              <w:bottom w:val="single" w:sz="2" w:space="0" w:color="auto"/>
              <w:right w:val="single" w:sz="2" w:space="0" w:color="auto"/>
            </w:tcBorders>
            <w:vAlign w:val="center"/>
          </w:tcPr>
          <w:p w14:paraId="6F4F93C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109,126.06</w:t>
            </w:r>
          </w:p>
        </w:tc>
        <w:tc>
          <w:tcPr>
            <w:tcW w:w="2410" w:type="dxa"/>
            <w:tcBorders>
              <w:top w:val="single" w:sz="2" w:space="0" w:color="auto"/>
              <w:left w:val="single" w:sz="2" w:space="0" w:color="auto"/>
              <w:bottom w:val="single" w:sz="2" w:space="0" w:color="auto"/>
              <w:right w:val="single" w:sz="2" w:space="0" w:color="auto"/>
            </w:tcBorders>
            <w:vAlign w:val="center"/>
          </w:tcPr>
          <w:p w14:paraId="5AE524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0.2126</w:t>
            </w:r>
          </w:p>
        </w:tc>
        <w:tc>
          <w:tcPr>
            <w:tcW w:w="2410" w:type="dxa"/>
            <w:tcBorders>
              <w:top w:val="single" w:sz="2" w:space="0" w:color="auto"/>
              <w:left w:val="single" w:sz="2" w:space="0" w:color="auto"/>
              <w:bottom w:val="single" w:sz="2" w:space="0" w:color="auto"/>
              <w:right w:val="single" w:sz="2" w:space="0" w:color="auto"/>
            </w:tcBorders>
            <w:vAlign w:val="center"/>
          </w:tcPr>
          <w:p w14:paraId="23A853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23,200.20</w:t>
            </w:r>
          </w:p>
        </w:tc>
      </w:tr>
      <w:tr w:rsidR="0048469E" w14:paraId="07B2130D"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39D71D1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日元</w:t>
            </w:r>
          </w:p>
        </w:tc>
        <w:tc>
          <w:tcPr>
            <w:tcW w:w="2410" w:type="dxa"/>
            <w:tcBorders>
              <w:top w:val="single" w:sz="2" w:space="0" w:color="auto"/>
              <w:left w:val="single" w:sz="2" w:space="0" w:color="auto"/>
              <w:bottom w:val="single" w:sz="2" w:space="0" w:color="auto"/>
              <w:right w:val="single" w:sz="2" w:space="0" w:color="auto"/>
            </w:tcBorders>
            <w:vAlign w:val="center"/>
          </w:tcPr>
          <w:p w14:paraId="0C8334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38,442,569.91</w:t>
            </w:r>
          </w:p>
        </w:tc>
        <w:tc>
          <w:tcPr>
            <w:tcW w:w="2410" w:type="dxa"/>
            <w:tcBorders>
              <w:top w:val="single" w:sz="2" w:space="0" w:color="auto"/>
              <w:left w:val="single" w:sz="2" w:space="0" w:color="auto"/>
              <w:bottom w:val="single" w:sz="2" w:space="0" w:color="auto"/>
              <w:right w:val="single" w:sz="2" w:space="0" w:color="auto"/>
            </w:tcBorders>
            <w:vAlign w:val="center"/>
          </w:tcPr>
          <w:p w14:paraId="2086A5F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0.0462</w:t>
            </w:r>
          </w:p>
        </w:tc>
        <w:tc>
          <w:tcPr>
            <w:tcW w:w="2410" w:type="dxa"/>
            <w:tcBorders>
              <w:top w:val="single" w:sz="2" w:space="0" w:color="auto"/>
              <w:left w:val="single" w:sz="2" w:space="0" w:color="auto"/>
              <w:bottom w:val="single" w:sz="2" w:space="0" w:color="auto"/>
              <w:right w:val="single" w:sz="2" w:space="0" w:color="auto"/>
            </w:tcBorders>
            <w:vAlign w:val="center"/>
          </w:tcPr>
          <w:p w14:paraId="689A6F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1,776,046.73</w:t>
            </w:r>
          </w:p>
        </w:tc>
      </w:tr>
      <w:tr w:rsidR="0048469E" w14:paraId="4390601F"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55919AC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越南盾</w:t>
            </w:r>
          </w:p>
        </w:tc>
        <w:tc>
          <w:tcPr>
            <w:tcW w:w="2410" w:type="dxa"/>
            <w:tcBorders>
              <w:top w:val="single" w:sz="2" w:space="0" w:color="auto"/>
              <w:left w:val="single" w:sz="2" w:space="0" w:color="auto"/>
              <w:bottom w:val="single" w:sz="2" w:space="0" w:color="auto"/>
              <w:right w:val="single" w:sz="2" w:space="0" w:color="auto"/>
            </w:tcBorders>
            <w:vAlign w:val="center"/>
          </w:tcPr>
          <w:p w14:paraId="4DEAF7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3,220,464,085.66</w:t>
            </w:r>
          </w:p>
        </w:tc>
        <w:tc>
          <w:tcPr>
            <w:tcW w:w="2410" w:type="dxa"/>
            <w:tcBorders>
              <w:top w:val="single" w:sz="2" w:space="0" w:color="auto"/>
              <w:left w:val="single" w:sz="2" w:space="0" w:color="auto"/>
              <w:bottom w:val="single" w:sz="2" w:space="0" w:color="auto"/>
              <w:right w:val="single" w:sz="2" w:space="0" w:color="auto"/>
            </w:tcBorders>
            <w:vAlign w:val="center"/>
          </w:tcPr>
          <w:p w14:paraId="4A30EF2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0.00028206</w:t>
            </w:r>
          </w:p>
        </w:tc>
        <w:tc>
          <w:tcPr>
            <w:tcW w:w="2410" w:type="dxa"/>
            <w:tcBorders>
              <w:top w:val="single" w:sz="2" w:space="0" w:color="auto"/>
              <w:left w:val="single" w:sz="2" w:space="0" w:color="auto"/>
              <w:bottom w:val="single" w:sz="2" w:space="0" w:color="auto"/>
              <w:right w:val="single" w:sz="2" w:space="0" w:color="auto"/>
            </w:tcBorders>
            <w:vAlign w:val="center"/>
          </w:tcPr>
          <w:p w14:paraId="52528A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908,364.10</w:t>
            </w:r>
          </w:p>
        </w:tc>
      </w:tr>
      <w:tr w:rsidR="0048469E" w14:paraId="0EDF20A1"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14C46F4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瑞典克朗</w:t>
            </w:r>
          </w:p>
        </w:tc>
        <w:tc>
          <w:tcPr>
            <w:tcW w:w="2410" w:type="dxa"/>
            <w:tcBorders>
              <w:top w:val="single" w:sz="2" w:space="0" w:color="auto"/>
              <w:left w:val="single" w:sz="2" w:space="0" w:color="auto"/>
              <w:bottom w:val="single" w:sz="2" w:space="0" w:color="auto"/>
              <w:right w:val="single" w:sz="2" w:space="0" w:color="auto"/>
            </w:tcBorders>
            <w:vAlign w:val="center"/>
          </w:tcPr>
          <w:p w14:paraId="4EEE1E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156,425,719.44</w:t>
            </w:r>
          </w:p>
        </w:tc>
        <w:tc>
          <w:tcPr>
            <w:tcW w:w="2410" w:type="dxa"/>
            <w:tcBorders>
              <w:top w:val="single" w:sz="2" w:space="0" w:color="auto"/>
              <w:left w:val="single" w:sz="2" w:space="0" w:color="auto"/>
              <w:bottom w:val="single" w:sz="2" w:space="0" w:color="auto"/>
              <w:right w:val="single" w:sz="2" w:space="0" w:color="auto"/>
            </w:tcBorders>
            <w:vAlign w:val="center"/>
          </w:tcPr>
          <w:p w14:paraId="2008C2A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0.6565</w:t>
            </w:r>
          </w:p>
        </w:tc>
        <w:tc>
          <w:tcPr>
            <w:tcW w:w="2410" w:type="dxa"/>
            <w:tcBorders>
              <w:top w:val="single" w:sz="2" w:space="0" w:color="auto"/>
              <w:left w:val="single" w:sz="2" w:space="0" w:color="auto"/>
              <w:bottom w:val="single" w:sz="2" w:space="0" w:color="auto"/>
              <w:right w:val="single" w:sz="2" w:space="0" w:color="auto"/>
            </w:tcBorders>
            <w:vAlign w:val="center"/>
          </w:tcPr>
          <w:p w14:paraId="0B2112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102,693,484.81</w:t>
            </w:r>
          </w:p>
        </w:tc>
      </w:tr>
      <w:tr w:rsidR="0048469E" w14:paraId="5F8ABB0F"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0F38BDE"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A499326"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39EE7EE"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234681B" w14:textId="77777777" w:rsidR="0048469E" w:rsidRDefault="0048469E">
            <w:pPr>
              <w:spacing w:after="0" w:line="240" w:lineRule="exact"/>
              <w:jc w:val="right"/>
              <w:rPr>
                <w:rFonts w:ascii="宋体" w:eastAsia="宋体" w:hAnsi="宋体" w:cs="宋体" w:hint="eastAsia"/>
                <w:sz w:val="18"/>
                <w:szCs w:val="18"/>
              </w:rPr>
            </w:pPr>
          </w:p>
        </w:tc>
      </w:tr>
      <w:tr w:rsidR="0048469E" w14:paraId="01DB16AE"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683713F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长期借款</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4063C62"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E4737EC"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vAlign w:val="center"/>
          </w:tcPr>
          <w:p w14:paraId="2D3914AE" w14:textId="77777777" w:rsidR="0048469E" w:rsidRDefault="0048469E">
            <w:pPr>
              <w:spacing w:after="0" w:line="240" w:lineRule="exact"/>
              <w:jc w:val="right"/>
              <w:rPr>
                <w:rFonts w:ascii="宋体" w:eastAsia="宋体" w:hAnsi="宋体" w:cs="宋体" w:hint="eastAsia"/>
                <w:sz w:val="18"/>
                <w:szCs w:val="18"/>
              </w:rPr>
            </w:pPr>
          </w:p>
        </w:tc>
      </w:tr>
      <w:tr w:rsidR="0048469E" w14:paraId="62F8E768"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4D01BEE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14:paraId="57060F92"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E90287C"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B6DEBB9" w14:textId="77777777" w:rsidR="0048469E" w:rsidRDefault="0048469E">
            <w:pPr>
              <w:spacing w:after="0" w:line="240" w:lineRule="exact"/>
              <w:jc w:val="right"/>
              <w:rPr>
                <w:rFonts w:ascii="宋体" w:eastAsia="宋体" w:hAnsi="宋体" w:cs="宋体" w:hint="eastAsia"/>
                <w:sz w:val="18"/>
                <w:szCs w:val="18"/>
              </w:rPr>
            </w:pPr>
          </w:p>
        </w:tc>
      </w:tr>
      <w:tr w:rsidR="0048469E" w14:paraId="3A7915A5"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01D25A66"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14:paraId="7DE2B7D1"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DB2D90A"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13D5F2D" w14:textId="77777777" w:rsidR="0048469E" w:rsidRDefault="0048469E">
            <w:pPr>
              <w:spacing w:after="0" w:line="240" w:lineRule="exact"/>
              <w:jc w:val="right"/>
              <w:rPr>
                <w:rFonts w:ascii="宋体" w:eastAsia="宋体" w:hAnsi="宋体" w:cs="宋体" w:hint="eastAsia"/>
                <w:sz w:val="18"/>
                <w:szCs w:val="18"/>
              </w:rPr>
            </w:pPr>
          </w:p>
        </w:tc>
      </w:tr>
      <w:tr w:rsidR="0048469E" w14:paraId="2C8214D5"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14:paraId="52401BAE" w14:textId="77777777" w:rsidR="0048469E" w:rsidRDefault="00000000">
            <w:pPr>
              <w:spacing w:before="40" w:after="40" w:line="240" w:lineRule="exact"/>
              <w:ind w:firstLineChars="300" w:firstLine="540"/>
              <w:rPr>
                <w:rFonts w:ascii="宋体" w:eastAsia="宋体" w:hAnsi="宋体" w:cs="宋体" w:hint="eastAsia"/>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14:paraId="0072B9A8"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4C491488"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2AA58F95" w14:textId="77777777" w:rsidR="0048469E" w:rsidRDefault="0048469E">
            <w:pPr>
              <w:spacing w:after="0" w:line="240" w:lineRule="exact"/>
              <w:jc w:val="right"/>
              <w:rPr>
                <w:rFonts w:ascii="宋体" w:eastAsia="宋体" w:hAnsi="宋体" w:cs="宋体" w:hint="eastAsia"/>
                <w:sz w:val="18"/>
                <w:szCs w:val="18"/>
              </w:rPr>
            </w:pPr>
          </w:p>
        </w:tc>
      </w:tr>
      <w:tr w:rsidR="0048469E" w14:paraId="31E45AC2"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1565F0B8"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02D0854F"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496DF99"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B0CB763" w14:textId="77777777" w:rsidR="0048469E" w:rsidRDefault="0048469E">
            <w:pPr>
              <w:spacing w:after="0" w:line="240" w:lineRule="exact"/>
              <w:jc w:val="right"/>
              <w:rPr>
                <w:rFonts w:ascii="宋体" w:eastAsia="宋体" w:hAnsi="宋体" w:cs="宋体" w:hint="eastAsia"/>
                <w:sz w:val="18"/>
                <w:szCs w:val="18"/>
              </w:rPr>
            </w:pPr>
          </w:p>
        </w:tc>
      </w:tr>
      <w:tr w:rsidR="0048469E" w14:paraId="0952F936"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07A9F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w:t>
            </w:r>
          </w:p>
        </w:tc>
        <w:tc>
          <w:tcPr>
            <w:tcW w:w="2410" w:type="dxa"/>
            <w:tcBorders>
              <w:top w:val="single" w:sz="2" w:space="0" w:color="auto"/>
              <w:left w:val="single" w:sz="2" w:space="0" w:color="auto"/>
              <w:bottom w:val="single" w:sz="2" w:space="0" w:color="auto"/>
              <w:right w:val="single" w:sz="2" w:space="0" w:color="auto"/>
            </w:tcBorders>
            <w:vAlign w:val="center"/>
          </w:tcPr>
          <w:p w14:paraId="1B51D883"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2DEBED49"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4EFADF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167,920.23</w:t>
            </w:r>
          </w:p>
        </w:tc>
      </w:tr>
      <w:tr w:rsidR="0048469E" w14:paraId="3864B3BC"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4F2F3C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14:paraId="622251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23,359.89</w:t>
            </w:r>
          </w:p>
        </w:tc>
        <w:tc>
          <w:tcPr>
            <w:tcW w:w="2410" w:type="dxa"/>
            <w:tcBorders>
              <w:top w:val="single" w:sz="2" w:space="0" w:color="auto"/>
              <w:left w:val="single" w:sz="2" w:space="0" w:color="auto"/>
              <w:bottom w:val="single" w:sz="2" w:space="0" w:color="auto"/>
              <w:right w:val="single" w:sz="2" w:space="0" w:color="auto"/>
            </w:tcBorders>
            <w:vAlign w:val="center"/>
          </w:tcPr>
          <w:p w14:paraId="5993AB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7.1884</w:t>
            </w:r>
          </w:p>
        </w:tc>
        <w:tc>
          <w:tcPr>
            <w:tcW w:w="2410" w:type="dxa"/>
            <w:tcBorders>
              <w:top w:val="single" w:sz="2" w:space="0" w:color="auto"/>
              <w:left w:val="single" w:sz="2" w:space="0" w:color="auto"/>
              <w:bottom w:val="single" w:sz="2" w:space="0" w:color="auto"/>
              <w:right w:val="single" w:sz="2" w:space="0" w:color="auto"/>
            </w:tcBorders>
            <w:vAlign w:val="center"/>
          </w:tcPr>
          <w:p w14:paraId="1127A1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167,920.23</w:t>
            </w:r>
          </w:p>
        </w:tc>
      </w:tr>
      <w:tr w:rsidR="0048469E" w14:paraId="24C58B33"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0A501130"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CB00267"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47590A73"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DF2C03C" w14:textId="77777777" w:rsidR="0048469E" w:rsidRDefault="0048469E">
            <w:pPr>
              <w:spacing w:after="0" w:line="240" w:lineRule="exact"/>
              <w:jc w:val="right"/>
              <w:rPr>
                <w:rFonts w:ascii="宋体" w:eastAsia="宋体" w:hAnsi="宋体" w:cs="宋体" w:hint="eastAsia"/>
                <w:sz w:val="18"/>
                <w:szCs w:val="18"/>
              </w:rPr>
            </w:pPr>
          </w:p>
        </w:tc>
      </w:tr>
      <w:tr w:rsidR="0048469E" w14:paraId="051FA871"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4979EF5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一年内到期的非流动资产</w:t>
            </w:r>
          </w:p>
        </w:tc>
        <w:tc>
          <w:tcPr>
            <w:tcW w:w="2410" w:type="dxa"/>
            <w:tcBorders>
              <w:top w:val="single" w:sz="2" w:space="0" w:color="auto"/>
              <w:left w:val="single" w:sz="2" w:space="0" w:color="auto"/>
              <w:bottom w:val="single" w:sz="2" w:space="0" w:color="auto"/>
              <w:right w:val="single" w:sz="2" w:space="0" w:color="auto"/>
            </w:tcBorders>
            <w:vAlign w:val="center"/>
          </w:tcPr>
          <w:p w14:paraId="65E04901"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85D881F"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73C08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103,672.03</w:t>
            </w:r>
          </w:p>
        </w:tc>
      </w:tr>
      <w:tr w:rsidR="0048469E" w14:paraId="231A7EAD"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A8DAD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其中：瑞士法郎</w:t>
            </w:r>
          </w:p>
        </w:tc>
        <w:tc>
          <w:tcPr>
            <w:tcW w:w="2410" w:type="dxa"/>
            <w:tcBorders>
              <w:top w:val="single" w:sz="2" w:space="0" w:color="auto"/>
              <w:left w:val="single" w:sz="2" w:space="0" w:color="auto"/>
              <w:bottom w:val="single" w:sz="2" w:space="0" w:color="auto"/>
              <w:right w:val="single" w:sz="2" w:space="0" w:color="auto"/>
            </w:tcBorders>
            <w:vAlign w:val="center"/>
          </w:tcPr>
          <w:p w14:paraId="1846C9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12,962.73</w:t>
            </w:r>
          </w:p>
        </w:tc>
        <w:tc>
          <w:tcPr>
            <w:tcW w:w="2410" w:type="dxa"/>
            <w:tcBorders>
              <w:top w:val="single" w:sz="2" w:space="0" w:color="auto"/>
              <w:left w:val="single" w:sz="2" w:space="0" w:color="auto"/>
              <w:bottom w:val="single" w:sz="2" w:space="0" w:color="auto"/>
              <w:right w:val="single" w:sz="2" w:space="0" w:color="auto"/>
            </w:tcBorders>
            <w:vAlign w:val="center"/>
          </w:tcPr>
          <w:p w14:paraId="6EAEA77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7.9977</w:t>
            </w:r>
          </w:p>
        </w:tc>
        <w:tc>
          <w:tcPr>
            <w:tcW w:w="2410" w:type="dxa"/>
            <w:tcBorders>
              <w:top w:val="single" w:sz="2" w:space="0" w:color="auto"/>
              <w:left w:val="single" w:sz="2" w:space="0" w:color="auto"/>
              <w:bottom w:val="single" w:sz="2" w:space="0" w:color="auto"/>
              <w:right w:val="single" w:sz="2" w:space="0" w:color="auto"/>
            </w:tcBorders>
            <w:vAlign w:val="center"/>
          </w:tcPr>
          <w:p w14:paraId="3D5C90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103,672.03</w:t>
            </w:r>
          </w:p>
        </w:tc>
      </w:tr>
      <w:tr w:rsidR="0048469E" w14:paraId="74EFB39B"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4A7A6C3E"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597659B"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2C21D868"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2977D33E" w14:textId="77777777" w:rsidR="0048469E" w:rsidRDefault="0048469E">
            <w:pPr>
              <w:spacing w:after="0" w:line="240" w:lineRule="exact"/>
              <w:jc w:val="right"/>
              <w:rPr>
                <w:rFonts w:ascii="宋体" w:eastAsia="宋体" w:hAnsi="宋体" w:cs="宋体" w:hint="eastAsia"/>
                <w:sz w:val="18"/>
                <w:szCs w:val="18"/>
              </w:rPr>
            </w:pPr>
          </w:p>
        </w:tc>
      </w:tr>
      <w:tr w:rsidR="0048469E" w14:paraId="6B94FCF6"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ACA497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长期应收款</w:t>
            </w:r>
          </w:p>
        </w:tc>
        <w:tc>
          <w:tcPr>
            <w:tcW w:w="2410" w:type="dxa"/>
            <w:tcBorders>
              <w:top w:val="single" w:sz="2" w:space="0" w:color="auto"/>
              <w:left w:val="single" w:sz="2" w:space="0" w:color="auto"/>
              <w:bottom w:val="single" w:sz="2" w:space="0" w:color="auto"/>
              <w:right w:val="single" w:sz="2" w:space="0" w:color="auto"/>
            </w:tcBorders>
            <w:vAlign w:val="center"/>
          </w:tcPr>
          <w:p w14:paraId="2D70C2A1"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9E76C02"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E277A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226,719.52</w:t>
            </w:r>
          </w:p>
        </w:tc>
      </w:tr>
      <w:tr w:rsidR="0048469E" w14:paraId="3C52FA09"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4DB95A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其中：瑞士法郎</w:t>
            </w:r>
          </w:p>
        </w:tc>
        <w:tc>
          <w:tcPr>
            <w:tcW w:w="2410" w:type="dxa"/>
            <w:tcBorders>
              <w:top w:val="single" w:sz="2" w:space="0" w:color="auto"/>
              <w:left w:val="single" w:sz="2" w:space="0" w:color="auto"/>
              <w:bottom w:val="single" w:sz="2" w:space="0" w:color="auto"/>
              <w:right w:val="single" w:sz="2" w:space="0" w:color="auto"/>
            </w:tcBorders>
            <w:vAlign w:val="center"/>
          </w:tcPr>
          <w:p w14:paraId="5ADAB16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28,348.09</w:t>
            </w:r>
          </w:p>
        </w:tc>
        <w:tc>
          <w:tcPr>
            <w:tcW w:w="2410" w:type="dxa"/>
            <w:tcBorders>
              <w:top w:val="single" w:sz="2" w:space="0" w:color="auto"/>
              <w:left w:val="single" w:sz="2" w:space="0" w:color="auto"/>
              <w:bottom w:val="single" w:sz="2" w:space="0" w:color="auto"/>
              <w:right w:val="single" w:sz="2" w:space="0" w:color="auto"/>
            </w:tcBorders>
            <w:vAlign w:val="center"/>
          </w:tcPr>
          <w:p w14:paraId="12D434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7.9977</w:t>
            </w:r>
          </w:p>
        </w:tc>
        <w:tc>
          <w:tcPr>
            <w:tcW w:w="2410" w:type="dxa"/>
            <w:tcBorders>
              <w:top w:val="single" w:sz="2" w:space="0" w:color="auto"/>
              <w:left w:val="single" w:sz="2" w:space="0" w:color="auto"/>
              <w:bottom w:val="single" w:sz="2" w:space="0" w:color="auto"/>
              <w:right w:val="single" w:sz="2" w:space="0" w:color="auto"/>
            </w:tcBorders>
            <w:vAlign w:val="center"/>
          </w:tcPr>
          <w:p w14:paraId="71DCBD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226,719.52</w:t>
            </w:r>
          </w:p>
        </w:tc>
      </w:tr>
      <w:tr w:rsidR="0048469E" w14:paraId="5AB9FF5E"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564F0136"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2FEE5B92"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63BB98B"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C49EA9B" w14:textId="77777777" w:rsidR="0048469E" w:rsidRDefault="0048469E">
            <w:pPr>
              <w:spacing w:after="0" w:line="240" w:lineRule="exact"/>
              <w:jc w:val="right"/>
              <w:rPr>
                <w:rFonts w:ascii="宋体" w:eastAsia="宋体" w:hAnsi="宋体" w:cs="宋体" w:hint="eastAsia"/>
                <w:sz w:val="18"/>
                <w:szCs w:val="18"/>
              </w:rPr>
            </w:pPr>
          </w:p>
        </w:tc>
      </w:tr>
      <w:tr w:rsidR="0048469E" w14:paraId="3E4AEAA0"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C86A8C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短期借款</w:t>
            </w:r>
          </w:p>
        </w:tc>
        <w:tc>
          <w:tcPr>
            <w:tcW w:w="2410" w:type="dxa"/>
            <w:tcBorders>
              <w:top w:val="single" w:sz="2" w:space="0" w:color="auto"/>
              <w:left w:val="single" w:sz="2" w:space="0" w:color="auto"/>
              <w:bottom w:val="single" w:sz="2" w:space="0" w:color="auto"/>
              <w:right w:val="single" w:sz="2" w:space="0" w:color="auto"/>
            </w:tcBorders>
            <w:vAlign w:val="center"/>
          </w:tcPr>
          <w:p w14:paraId="45063FF3"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BD01CB4"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9E9ED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294,287,368.08</w:t>
            </w:r>
          </w:p>
        </w:tc>
      </w:tr>
      <w:tr w:rsidR="0048469E" w14:paraId="7992C08D"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5B17E3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其中：欧元</w:t>
            </w:r>
          </w:p>
        </w:tc>
        <w:tc>
          <w:tcPr>
            <w:tcW w:w="2410" w:type="dxa"/>
            <w:tcBorders>
              <w:top w:val="single" w:sz="2" w:space="0" w:color="auto"/>
              <w:left w:val="single" w:sz="2" w:space="0" w:color="auto"/>
              <w:bottom w:val="single" w:sz="2" w:space="0" w:color="auto"/>
              <w:right w:val="single" w:sz="2" w:space="0" w:color="auto"/>
            </w:tcBorders>
            <w:vAlign w:val="center"/>
          </w:tcPr>
          <w:p w14:paraId="3E6C5F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39,104,318.28</w:t>
            </w:r>
          </w:p>
        </w:tc>
        <w:tc>
          <w:tcPr>
            <w:tcW w:w="2410" w:type="dxa"/>
            <w:tcBorders>
              <w:top w:val="single" w:sz="2" w:space="0" w:color="auto"/>
              <w:left w:val="single" w:sz="2" w:space="0" w:color="auto"/>
              <w:bottom w:val="single" w:sz="2" w:space="0" w:color="auto"/>
              <w:right w:val="single" w:sz="2" w:space="0" w:color="auto"/>
            </w:tcBorders>
            <w:vAlign w:val="center"/>
          </w:tcPr>
          <w:p w14:paraId="5EA7DFC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7.5257</w:t>
            </w:r>
          </w:p>
        </w:tc>
        <w:tc>
          <w:tcPr>
            <w:tcW w:w="2410" w:type="dxa"/>
            <w:tcBorders>
              <w:top w:val="single" w:sz="2" w:space="0" w:color="auto"/>
              <w:left w:val="single" w:sz="2" w:space="0" w:color="auto"/>
              <w:bottom w:val="single" w:sz="2" w:space="0" w:color="auto"/>
              <w:right w:val="single" w:sz="2" w:space="0" w:color="auto"/>
            </w:tcBorders>
            <w:vAlign w:val="center"/>
          </w:tcPr>
          <w:p w14:paraId="6940E4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294,287,368.08</w:t>
            </w:r>
          </w:p>
        </w:tc>
      </w:tr>
      <w:tr w:rsidR="0048469E" w14:paraId="590E7100"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0DF1E866"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46D383F"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D137C4A"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2F93ED96" w14:textId="77777777" w:rsidR="0048469E" w:rsidRDefault="0048469E">
            <w:pPr>
              <w:spacing w:after="0" w:line="240" w:lineRule="exact"/>
              <w:jc w:val="right"/>
              <w:rPr>
                <w:rFonts w:ascii="宋体" w:eastAsia="宋体" w:hAnsi="宋体" w:cs="宋体" w:hint="eastAsia"/>
                <w:sz w:val="18"/>
                <w:szCs w:val="18"/>
              </w:rPr>
            </w:pPr>
          </w:p>
        </w:tc>
      </w:tr>
      <w:tr w:rsidR="0048469E" w14:paraId="285A671D"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1A1201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应付账款</w:t>
            </w:r>
          </w:p>
        </w:tc>
        <w:tc>
          <w:tcPr>
            <w:tcW w:w="2410" w:type="dxa"/>
            <w:tcBorders>
              <w:top w:val="single" w:sz="2" w:space="0" w:color="auto"/>
              <w:left w:val="single" w:sz="2" w:space="0" w:color="auto"/>
              <w:bottom w:val="single" w:sz="2" w:space="0" w:color="auto"/>
              <w:right w:val="single" w:sz="2" w:space="0" w:color="auto"/>
            </w:tcBorders>
            <w:vAlign w:val="center"/>
          </w:tcPr>
          <w:p w14:paraId="3FC56A41"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38A2033"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3501FD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654,254,766.05</w:t>
            </w:r>
          </w:p>
        </w:tc>
      </w:tr>
      <w:tr w:rsidR="0048469E" w14:paraId="43A1DB00"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F328D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14:paraId="415C79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47,355,950.93</w:t>
            </w:r>
          </w:p>
        </w:tc>
        <w:tc>
          <w:tcPr>
            <w:tcW w:w="2410" w:type="dxa"/>
            <w:tcBorders>
              <w:top w:val="single" w:sz="2" w:space="0" w:color="auto"/>
              <w:left w:val="single" w:sz="2" w:space="0" w:color="auto"/>
              <w:bottom w:val="single" w:sz="2" w:space="0" w:color="auto"/>
              <w:right w:val="single" w:sz="2" w:space="0" w:color="auto"/>
            </w:tcBorders>
            <w:vAlign w:val="center"/>
          </w:tcPr>
          <w:p w14:paraId="13B23AF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7.1884</w:t>
            </w:r>
          </w:p>
        </w:tc>
        <w:tc>
          <w:tcPr>
            <w:tcW w:w="2410" w:type="dxa"/>
            <w:tcBorders>
              <w:top w:val="single" w:sz="2" w:space="0" w:color="auto"/>
              <w:left w:val="single" w:sz="2" w:space="0" w:color="auto"/>
              <w:bottom w:val="single" w:sz="2" w:space="0" w:color="auto"/>
              <w:right w:val="single" w:sz="2" w:space="0" w:color="auto"/>
            </w:tcBorders>
            <w:vAlign w:val="center"/>
          </w:tcPr>
          <w:p w14:paraId="378D52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340,413,517.67</w:t>
            </w:r>
          </w:p>
        </w:tc>
      </w:tr>
      <w:tr w:rsidR="0048469E" w14:paraId="0D15D964"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335B70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瑞士法郎</w:t>
            </w:r>
          </w:p>
        </w:tc>
        <w:tc>
          <w:tcPr>
            <w:tcW w:w="2410" w:type="dxa"/>
            <w:tcBorders>
              <w:top w:val="single" w:sz="2" w:space="0" w:color="auto"/>
              <w:left w:val="single" w:sz="2" w:space="0" w:color="auto"/>
              <w:bottom w:val="single" w:sz="2" w:space="0" w:color="auto"/>
              <w:right w:val="single" w:sz="2" w:space="0" w:color="auto"/>
            </w:tcBorders>
            <w:vAlign w:val="center"/>
          </w:tcPr>
          <w:p w14:paraId="55EB85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15,223,060.34</w:t>
            </w:r>
          </w:p>
        </w:tc>
        <w:tc>
          <w:tcPr>
            <w:tcW w:w="2410" w:type="dxa"/>
            <w:tcBorders>
              <w:top w:val="single" w:sz="2" w:space="0" w:color="auto"/>
              <w:left w:val="single" w:sz="2" w:space="0" w:color="auto"/>
              <w:bottom w:val="single" w:sz="2" w:space="0" w:color="auto"/>
              <w:right w:val="single" w:sz="2" w:space="0" w:color="auto"/>
            </w:tcBorders>
            <w:vAlign w:val="center"/>
          </w:tcPr>
          <w:p w14:paraId="475E21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7.9977</w:t>
            </w:r>
          </w:p>
        </w:tc>
        <w:tc>
          <w:tcPr>
            <w:tcW w:w="2410" w:type="dxa"/>
            <w:tcBorders>
              <w:top w:val="single" w:sz="2" w:space="0" w:color="auto"/>
              <w:left w:val="single" w:sz="2" w:space="0" w:color="auto"/>
              <w:bottom w:val="single" w:sz="2" w:space="0" w:color="auto"/>
              <w:right w:val="single" w:sz="2" w:space="0" w:color="auto"/>
            </w:tcBorders>
            <w:vAlign w:val="center"/>
          </w:tcPr>
          <w:p w14:paraId="0149F3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121,749,469.68</w:t>
            </w:r>
          </w:p>
        </w:tc>
      </w:tr>
      <w:tr w:rsidR="0048469E" w14:paraId="7DE21B6F"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1A4184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14:paraId="5E938F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10,634,428.29</w:t>
            </w:r>
          </w:p>
        </w:tc>
        <w:tc>
          <w:tcPr>
            <w:tcW w:w="2410" w:type="dxa"/>
            <w:tcBorders>
              <w:top w:val="single" w:sz="2" w:space="0" w:color="auto"/>
              <w:left w:val="single" w:sz="2" w:space="0" w:color="auto"/>
              <w:bottom w:val="single" w:sz="2" w:space="0" w:color="auto"/>
              <w:right w:val="single" w:sz="2" w:space="0" w:color="auto"/>
            </w:tcBorders>
            <w:vAlign w:val="center"/>
          </w:tcPr>
          <w:p w14:paraId="5E038EA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7.5257</w:t>
            </w:r>
          </w:p>
        </w:tc>
        <w:tc>
          <w:tcPr>
            <w:tcW w:w="2410" w:type="dxa"/>
            <w:tcBorders>
              <w:top w:val="single" w:sz="2" w:space="0" w:color="auto"/>
              <w:left w:val="single" w:sz="2" w:space="0" w:color="auto"/>
              <w:bottom w:val="single" w:sz="2" w:space="0" w:color="auto"/>
              <w:right w:val="single" w:sz="2" w:space="0" w:color="auto"/>
            </w:tcBorders>
            <w:vAlign w:val="center"/>
          </w:tcPr>
          <w:p w14:paraId="498492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80,031,516.98</w:t>
            </w:r>
          </w:p>
        </w:tc>
      </w:tr>
      <w:tr w:rsidR="0048469E" w14:paraId="1655B3A1"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664360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越南盾</w:t>
            </w:r>
          </w:p>
        </w:tc>
        <w:tc>
          <w:tcPr>
            <w:tcW w:w="2410" w:type="dxa"/>
            <w:tcBorders>
              <w:top w:val="single" w:sz="2" w:space="0" w:color="auto"/>
              <w:left w:val="single" w:sz="2" w:space="0" w:color="auto"/>
              <w:bottom w:val="single" w:sz="2" w:space="0" w:color="auto"/>
              <w:right w:val="single" w:sz="2" w:space="0" w:color="auto"/>
            </w:tcBorders>
            <w:vAlign w:val="center"/>
          </w:tcPr>
          <w:p w14:paraId="41E616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268,461,790,186.49</w:t>
            </w:r>
          </w:p>
        </w:tc>
        <w:tc>
          <w:tcPr>
            <w:tcW w:w="2410" w:type="dxa"/>
            <w:tcBorders>
              <w:top w:val="single" w:sz="2" w:space="0" w:color="auto"/>
              <w:left w:val="single" w:sz="2" w:space="0" w:color="auto"/>
              <w:bottom w:val="single" w:sz="2" w:space="0" w:color="auto"/>
              <w:right w:val="single" w:sz="2" w:space="0" w:color="auto"/>
            </w:tcBorders>
            <w:vAlign w:val="center"/>
          </w:tcPr>
          <w:p w14:paraId="32FC1D4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0.00028206</w:t>
            </w:r>
          </w:p>
        </w:tc>
        <w:tc>
          <w:tcPr>
            <w:tcW w:w="2410" w:type="dxa"/>
            <w:tcBorders>
              <w:top w:val="single" w:sz="2" w:space="0" w:color="auto"/>
              <w:left w:val="single" w:sz="2" w:space="0" w:color="auto"/>
              <w:bottom w:val="single" w:sz="2" w:space="0" w:color="auto"/>
              <w:right w:val="single" w:sz="2" w:space="0" w:color="auto"/>
            </w:tcBorders>
            <w:vAlign w:val="center"/>
          </w:tcPr>
          <w:p w14:paraId="0CFB0E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75,722,332.54</w:t>
            </w:r>
          </w:p>
        </w:tc>
      </w:tr>
      <w:tr w:rsidR="0048469E" w14:paraId="5D97A15B"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70D8EAD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泰铢</w:t>
            </w:r>
          </w:p>
        </w:tc>
        <w:tc>
          <w:tcPr>
            <w:tcW w:w="2410" w:type="dxa"/>
            <w:tcBorders>
              <w:top w:val="single" w:sz="2" w:space="0" w:color="auto"/>
              <w:left w:val="single" w:sz="2" w:space="0" w:color="auto"/>
              <w:bottom w:val="single" w:sz="2" w:space="0" w:color="auto"/>
              <w:right w:val="single" w:sz="2" w:space="0" w:color="auto"/>
            </w:tcBorders>
            <w:vAlign w:val="center"/>
          </w:tcPr>
          <w:p w14:paraId="4CB66B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142,516,414.06</w:t>
            </w:r>
          </w:p>
        </w:tc>
        <w:tc>
          <w:tcPr>
            <w:tcW w:w="2410" w:type="dxa"/>
            <w:tcBorders>
              <w:top w:val="single" w:sz="2" w:space="0" w:color="auto"/>
              <w:left w:val="single" w:sz="2" w:space="0" w:color="auto"/>
              <w:bottom w:val="single" w:sz="2" w:space="0" w:color="auto"/>
              <w:right w:val="single" w:sz="2" w:space="0" w:color="auto"/>
            </w:tcBorders>
            <w:vAlign w:val="center"/>
          </w:tcPr>
          <w:p w14:paraId="0D5984C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0.2126</w:t>
            </w:r>
          </w:p>
        </w:tc>
        <w:tc>
          <w:tcPr>
            <w:tcW w:w="2410" w:type="dxa"/>
            <w:tcBorders>
              <w:top w:val="single" w:sz="2" w:space="0" w:color="auto"/>
              <w:left w:val="single" w:sz="2" w:space="0" w:color="auto"/>
              <w:bottom w:val="single" w:sz="2" w:space="0" w:color="auto"/>
              <w:right w:val="single" w:sz="2" w:space="0" w:color="auto"/>
            </w:tcBorders>
            <w:vAlign w:val="center"/>
          </w:tcPr>
          <w:p w14:paraId="3E47A52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30,298,989.63</w:t>
            </w:r>
          </w:p>
        </w:tc>
      </w:tr>
      <w:tr w:rsidR="0048469E" w14:paraId="730B55A7"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1D16183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日元</w:t>
            </w:r>
          </w:p>
        </w:tc>
        <w:tc>
          <w:tcPr>
            <w:tcW w:w="2410" w:type="dxa"/>
            <w:tcBorders>
              <w:top w:val="single" w:sz="2" w:space="0" w:color="auto"/>
              <w:left w:val="single" w:sz="2" w:space="0" w:color="auto"/>
              <w:bottom w:val="single" w:sz="2" w:space="0" w:color="auto"/>
              <w:right w:val="single" w:sz="2" w:space="0" w:color="auto"/>
            </w:tcBorders>
            <w:vAlign w:val="center"/>
          </w:tcPr>
          <w:p w14:paraId="73ACE9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53,540,538.96</w:t>
            </w:r>
          </w:p>
        </w:tc>
        <w:tc>
          <w:tcPr>
            <w:tcW w:w="2410" w:type="dxa"/>
            <w:tcBorders>
              <w:top w:val="single" w:sz="2" w:space="0" w:color="auto"/>
              <w:left w:val="single" w:sz="2" w:space="0" w:color="auto"/>
              <w:bottom w:val="single" w:sz="2" w:space="0" w:color="auto"/>
              <w:right w:val="single" w:sz="2" w:space="0" w:color="auto"/>
            </w:tcBorders>
            <w:vAlign w:val="center"/>
          </w:tcPr>
          <w:p w14:paraId="4B9416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0.0462</w:t>
            </w:r>
          </w:p>
        </w:tc>
        <w:tc>
          <w:tcPr>
            <w:tcW w:w="2410" w:type="dxa"/>
            <w:tcBorders>
              <w:top w:val="single" w:sz="2" w:space="0" w:color="auto"/>
              <w:left w:val="single" w:sz="2" w:space="0" w:color="auto"/>
              <w:bottom w:val="single" w:sz="2" w:space="0" w:color="auto"/>
              <w:right w:val="single" w:sz="2" w:space="0" w:color="auto"/>
            </w:tcBorders>
            <w:vAlign w:val="center"/>
          </w:tcPr>
          <w:p w14:paraId="0B23AF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2,473,572.90</w:t>
            </w:r>
          </w:p>
        </w:tc>
      </w:tr>
      <w:tr w:rsidR="0048469E" w14:paraId="01CC370A"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14E1E3D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英镑</w:t>
            </w:r>
          </w:p>
        </w:tc>
        <w:tc>
          <w:tcPr>
            <w:tcW w:w="2410" w:type="dxa"/>
            <w:tcBorders>
              <w:top w:val="single" w:sz="2" w:space="0" w:color="auto"/>
              <w:left w:val="single" w:sz="2" w:space="0" w:color="auto"/>
              <w:bottom w:val="single" w:sz="2" w:space="0" w:color="auto"/>
              <w:right w:val="single" w:sz="2" w:space="0" w:color="auto"/>
            </w:tcBorders>
            <w:vAlign w:val="center"/>
          </w:tcPr>
          <w:p w14:paraId="38EDEE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214,066.37</w:t>
            </w:r>
          </w:p>
        </w:tc>
        <w:tc>
          <w:tcPr>
            <w:tcW w:w="2410" w:type="dxa"/>
            <w:tcBorders>
              <w:top w:val="single" w:sz="2" w:space="0" w:color="auto"/>
              <w:left w:val="single" w:sz="2" w:space="0" w:color="auto"/>
              <w:bottom w:val="single" w:sz="2" w:space="0" w:color="auto"/>
              <w:right w:val="single" w:sz="2" w:space="0" w:color="auto"/>
            </w:tcBorders>
            <w:vAlign w:val="center"/>
          </w:tcPr>
          <w:p w14:paraId="1AECC7B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9.0765</w:t>
            </w:r>
          </w:p>
        </w:tc>
        <w:tc>
          <w:tcPr>
            <w:tcW w:w="2410" w:type="dxa"/>
            <w:tcBorders>
              <w:top w:val="single" w:sz="2" w:space="0" w:color="auto"/>
              <w:left w:val="single" w:sz="2" w:space="0" w:color="auto"/>
              <w:bottom w:val="single" w:sz="2" w:space="0" w:color="auto"/>
              <w:right w:val="single" w:sz="2" w:space="0" w:color="auto"/>
            </w:tcBorders>
            <w:vAlign w:val="center"/>
          </w:tcPr>
          <w:p w14:paraId="08B779E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1,942,973.41</w:t>
            </w:r>
          </w:p>
        </w:tc>
      </w:tr>
      <w:tr w:rsidR="0048469E" w14:paraId="4D5EB51F"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12681CE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14:paraId="3F2897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1,752,044.54</w:t>
            </w:r>
          </w:p>
        </w:tc>
        <w:tc>
          <w:tcPr>
            <w:tcW w:w="2410" w:type="dxa"/>
            <w:tcBorders>
              <w:top w:val="single" w:sz="2" w:space="0" w:color="auto"/>
              <w:left w:val="single" w:sz="2" w:space="0" w:color="auto"/>
              <w:bottom w:val="single" w:sz="2" w:space="0" w:color="auto"/>
              <w:right w:val="single" w:sz="2" w:space="0" w:color="auto"/>
            </w:tcBorders>
            <w:vAlign w:val="center"/>
          </w:tcPr>
          <w:p w14:paraId="134C6103" w14:textId="0B76AEFB"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0.926</w:t>
            </w:r>
            <w:r w:rsidR="00C265EC">
              <w:rPr>
                <w:rFonts w:ascii="宋体" w:eastAsia="宋体" w:hAnsi="宋体" w:cs="宋体" w:hint="eastAsia"/>
                <w:sz w:val="18"/>
                <w:szCs w:val="18"/>
              </w:rPr>
              <w:t>0</w:t>
            </w:r>
          </w:p>
        </w:tc>
        <w:tc>
          <w:tcPr>
            <w:tcW w:w="2410" w:type="dxa"/>
            <w:tcBorders>
              <w:top w:val="single" w:sz="2" w:space="0" w:color="auto"/>
              <w:left w:val="single" w:sz="2" w:space="0" w:color="auto"/>
              <w:bottom w:val="single" w:sz="2" w:space="0" w:color="auto"/>
              <w:right w:val="single" w:sz="2" w:space="0" w:color="auto"/>
            </w:tcBorders>
            <w:vAlign w:val="center"/>
          </w:tcPr>
          <w:p w14:paraId="74326BC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1,622,393.24</w:t>
            </w:r>
          </w:p>
        </w:tc>
      </w:tr>
      <w:tr w:rsidR="0048469E" w14:paraId="1EE42266"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455746B2"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403FEBBD"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F4379AA"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0A9F5DF4" w14:textId="77777777" w:rsidR="0048469E" w:rsidRDefault="0048469E">
            <w:pPr>
              <w:spacing w:after="0" w:line="240" w:lineRule="exact"/>
              <w:jc w:val="right"/>
              <w:rPr>
                <w:rFonts w:ascii="宋体" w:eastAsia="宋体" w:hAnsi="宋体" w:cs="宋体" w:hint="eastAsia"/>
                <w:sz w:val="18"/>
                <w:szCs w:val="18"/>
              </w:rPr>
            </w:pPr>
          </w:p>
        </w:tc>
      </w:tr>
      <w:tr w:rsidR="0048469E" w14:paraId="49F45B48"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310864D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一年内到期的非流动负债</w:t>
            </w:r>
          </w:p>
        </w:tc>
        <w:tc>
          <w:tcPr>
            <w:tcW w:w="2410" w:type="dxa"/>
            <w:tcBorders>
              <w:top w:val="single" w:sz="2" w:space="0" w:color="auto"/>
              <w:left w:val="single" w:sz="2" w:space="0" w:color="auto"/>
              <w:bottom w:val="single" w:sz="2" w:space="0" w:color="auto"/>
              <w:right w:val="single" w:sz="2" w:space="0" w:color="auto"/>
            </w:tcBorders>
            <w:vAlign w:val="center"/>
          </w:tcPr>
          <w:p w14:paraId="2A117861"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B43E6C5"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6F902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47,797,119.02</w:t>
            </w:r>
          </w:p>
        </w:tc>
      </w:tr>
      <w:tr w:rsidR="0048469E" w14:paraId="086DFE2A"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3E5EBB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14:paraId="535EA2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958,848.00</w:t>
            </w:r>
          </w:p>
        </w:tc>
        <w:tc>
          <w:tcPr>
            <w:tcW w:w="2410" w:type="dxa"/>
            <w:tcBorders>
              <w:top w:val="single" w:sz="2" w:space="0" w:color="auto"/>
              <w:left w:val="single" w:sz="2" w:space="0" w:color="auto"/>
              <w:bottom w:val="single" w:sz="2" w:space="0" w:color="auto"/>
              <w:right w:val="single" w:sz="2" w:space="0" w:color="auto"/>
            </w:tcBorders>
            <w:vAlign w:val="center"/>
          </w:tcPr>
          <w:p w14:paraId="7097FCF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7.1884</w:t>
            </w:r>
          </w:p>
        </w:tc>
        <w:tc>
          <w:tcPr>
            <w:tcW w:w="2410" w:type="dxa"/>
            <w:tcBorders>
              <w:top w:val="single" w:sz="2" w:space="0" w:color="auto"/>
              <w:left w:val="single" w:sz="2" w:space="0" w:color="auto"/>
              <w:bottom w:val="single" w:sz="2" w:space="0" w:color="auto"/>
              <w:right w:val="single" w:sz="2" w:space="0" w:color="auto"/>
            </w:tcBorders>
            <w:vAlign w:val="center"/>
          </w:tcPr>
          <w:p w14:paraId="11D08A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6,892,582.96</w:t>
            </w:r>
          </w:p>
        </w:tc>
      </w:tr>
      <w:tr w:rsidR="0048469E" w14:paraId="51266620"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7EBC4BD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14:paraId="18B6C5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1,239,576.66</w:t>
            </w:r>
          </w:p>
        </w:tc>
        <w:tc>
          <w:tcPr>
            <w:tcW w:w="2410" w:type="dxa"/>
            <w:tcBorders>
              <w:top w:val="single" w:sz="2" w:space="0" w:color="auto"/>
              <w:left w:val="single" w:sz="2" w:space="0" w:color="auto"/>
              <w:bottom w:val="single" w:sz="2" w:space="0" w:color="auto"/>
              <w:right w:val="single" w:sz="2" w:space="0" w:color="auto"/>
            </w:tcBorders>
            <w:vAlign w:val="center"/>
          </w:tcPr>
          <w:p w14:paraId="36CA9C2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7.5257</w:t>
            </w:r>
          </w:p>
        </w:tc>
        <w:tc>
          <w:tcPr>
            <w:tcW w:w="2410" w:type="dxa"/>
            <w:tcBorders>
              <w:top w:val="single" w:sz="2" w:space="0" w:color="auto"/>
              <w:left w:val="single" w:sz="2" w:space="0" w:color="auto"/>
              <w:bottom w:val="single" w:sz="2" w:space="0" w:color="auto"/>
              <w:right w:val="single" w:sz="2" w:space="0" w:color="auto"/>
            </w:tcBorders>
            <w:vAlign w:val="center"/>
          </w:tcPr>
          <w:p w14:paraId="15D616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9,328,682.07</w:t>
            </w:r>
          </w:p>
        </w:tc>
      </w:tr>
      <w:tr w:rsidR="0048469E" w14:paraId="4F9012A2"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4928CB5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14:paraId="3D0EA4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802,208.12</w:t>
            </w:r>
          </w:p>
        </w:tc>
        <w:tc>
          <w:tcPr>
            <w:tcW w:w="2410" w:type="dxa"/>
            <w:tcBorders>
              <w:top w:val="single" w:sz="2" w:space="0" w:color="auto"/>
              <w:left w:val="single" w:sz="2" w:space="0" w:color="auto"/>
              <w:bottom w:val="single" w:sz="2" w:space="0" w:color="auto"/>
              <w:right w:val="single" w:sz="2" w:space="0" w:color="auto"/>
            </w:tcBorders>
            <w:vAlign w:val="center"/>
          </w:tcPr>
          <w:p w14:paraId="75CF43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0.9260</w:t>
            </w:r>
          </w:p>
        </w:tc>
        <w:tc>
          <w:tcPr>
            <w:tcW w:w="2410" w:type="dxa"/>
            <w:tcBorders>
              <w:top w:val="single" w:sz="2" w:space="0" w:color="auto"/>
              <w:left w:val="single" w:sz="2" w:space="0" w:color="auto"/>
              <w:bottom w:val="single" w:sz="2" w:space="0" w:color="auto"/>
              <w:right w:val="single" w:sz="2" w:space="0" w:color="auto"/>
            </w:tcBorders>
            <w:vAlign w:val="center"/>
          </w:tcPr>
          <w:p w14:paraId="2B5AA5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742,844.72</w:t>
            </w:r>
          </w:p>
        </w:tc>
      </w:tr>
      <w:tr w:rsidR="0048469E" w14:paraId="5733AC58"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6527BD3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瑞士法郎</w:t>
            </w:r>
          </w:p>
        </w:tc>
        <w:tc>
          <w:tcPr>
            <w:tcW w:w="2410" w:type="dxa"/>
            <w:tcBorders>
              <w:top w:val="single" w:sz="2" w:space="0" w:color="auto"/>
              <w:left w:val="single" w:sz="2" w:space="0" w:color="auto"/>
              <w:bottom w:val="single" w:sz="2" w:space="0" w:color="auto"/>
              <w:right w:val="single" w:sz="2" w:space="0" w:color="auto"/>
            </w:tcBorders>
            <w:vAlign w:val="center"/>
          </w:tcPr>
          <w:p w14:paraId="40921A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3,645,437.87</w:t>
            </w:r>
          </w:p>
        </w:tc>
        <w:tc>
          <w:tcPr>
            <w:tcW w:w="2410" w:type="dxa"/>
            <w:tcBorders>
              <w:top w:val="single" w:sz="2" w:space="0" w:color="auto"/>
              <w:left w:val="single" w:sz="2" w:space="0" w:color="auto"/>
              <w:bottom w:val="single" w:sz="2" w:space="0" w:color="auto"/>
              <w:right w:val="single" w:sz="2" w:space="0" w:color="auto"/>
            </w:tcBorders>
            <w:vAlign w:val="center"/>
          </w:tcPr>
          <w:p w14:paraId="3FFD69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7.9977</w:t>
            </w:r>
          </w:p>
        </w:tc>
        <w:tc>
          <w:tcPr>
            <w:tcW w:w="2410" w:type="dxa"/>
            <w:tcBorders>
              <w:top w:val="single" w:sz="2" w:space="0" w:color="auto"/>
              <w:left w:val="single" w:sz="2" w:space="0" w:color="auto"/>
              <w:bottom w:val="single" w:sz="2" w:space="0" w:color="auto"/>
              <w:right w:val="single" w:sz="2" w:space="0" w:color="auto"/>
            </w:tcBorders>
            <w:vAlign w:val="center"/>
          </w:tcPr>
          <w:p w14:paraId="77D23B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29,155,118.45</w:t>
            </w:r>
          </w:p>
        </w:tc>
      </w:tr>
      <w:tr w:rsidR="0048469E" w14:paraId="6611910C"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746784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越南盾</w:t>
            </w:r>
          </w:p>
        </w:tc>
        <w:tc>
          <w:tcPr>
            <w:tcW w:w="2410" w:type="dxa"/>
            <w:tcBorders>
              <w:top w:val="single" w:sz="2" w:space="0" w:color="auto"/>
              <w:left w:val="single" w:sz="2" w:space="0" w:color="auto"/>
              <w:bottom w:val="single" w:sz="2" w:space="0" w:color="auto"/>
              <w:right w:val="single" w:sz="2" w:space="0" w:color="auto"/>
            </w:tcBorders>
            <w:vAlign w:val="center"/>
          </w:tcPr>
          <w:p w14:paraId="4262A9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5,948,701,765.58</w:t>
            </w:r>
          </w:p>
        </w:tc>
        <w:tc>
          <w:tcPr>
            <w:tcW w:w="2410" w:type="dxa"/>
            <w:tcBorders>
              <w:top w:val="single" w:sz="2" w:space="0" w:color="auto"/>
              <w:left w:val="single" w:sz="2" w:space="0" w:color="auto"/>
              <w:bottom w:val="single" w:sz="2" w:space="0" w:color="auto"/>
              <w:right w:val="single" w:sz="2" w:space="0" w:color="auto"/>
            </w:tcBorders>
            <w:vAlign w:val="center"/>
          </w:tcPr>
          <w:p w14:paraId="5E0A78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0.00028206</w:t>
            </w:r>
          </w:p>
        </w:tc>
        <w:tc>
          <w:tcPr>
            <w:tcW w:w="2410" w:type="dxa"/>
            <w:tcBorders>
              <w:top w:val="single" w:sz="2" w:space="0" w:color="auto"/>
              <w:left w:val="single" w:sz="2" w:space="0" w:color="auto"/>
              <w:bottom w:val="single" w:sz="2" w:space="0" w:color="auto"/>
              <w:right w:val="single" w:sz="2" w:space="0" w:color="auto"/>
            </w:tcBorders>
            <w:vAlign w:val="center"/>
          </w:tcPr>
          <w:p w14:paraId="52CB8D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1,677,890.82</w:t>
            </w:r>
          </w:p>
        </w:tc>
      </w:tr>
      <w:tr w:rsidR="0048469E" w14:paraId="161456F8"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4AF6572B"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77AF658"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349731E"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3D24E57" w14:textId="77777777" w:rsidR="0048469E" w:rsidRDefault="0048469E">
            <w:pPr>
              <w:spacing w:after="0" w:line="240" w:lineRule="exact"/>
              <w:jc w:val="right"/>
              <w:rPr>
                <w:rFonts w:ascii="宋体" w:eastAsia="宋体" w:hAnsi="宋体" w:cs="宋体" w:hint="eastAsia"/>
                <w:sz w:val="18"/>
                <w:szCs w:val="18"/>
              </w:rPr>
            </w:pPr>
          </w:p>
        </w:tc>
      </w:tr>
      <w:tr w:rsidR="0048469E" w14:paraId="1323D4AF"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559292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租赁负债</w:t>
            </w:r>
          </w:p>
        </w:tc>
        <w:tc>
          <w:tcPr>
            <w:tcW w:w="2410" w:type="dxa"/>
            <w:tcBorders>
              <w:top w:val="single" w:sz="2" w:space="0" w:color="auto"/>
              <w:left w:val="single" w:sz="2" w:space="0" w:color="auto"/>
              <w:bottom w:val="single" w:sz="2" w:space="0" w:color="auto"/>
              <w:right w:val="single" w:sz="2" w:space="0" w:color="auto"/>
            </w:tcBorders>
            <w:vAlign w:val="center"/>
          </w:tcPr>
          <w:p w14:paraId="688BCA4D"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5DCDAB7"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4BF8A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237,805,552.35</w:t>
            </w:r>
          </w:p>
        </w:tc>
      </w:tr>
      <w:tr w:rsidR="0048469E" w14:paraId="0C2D0D05"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60A301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14:paraId="687335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805,850.00</w:t>
            </w:r>
          </w:p>
        </w:tc>
        <w:tc>
          <w:tcPr>
            <w:tcW w:w="2410" w:type="dxa"/>
            <w:tcBorders>
              <w:top w:val="single" w:sz="2" w:space="0" w:color="auto"/>
              <w:left w:val="single" w:sz="2" w:space="0" w:color="auto"/>
              <w:bottom w:val="single" w:sz="2" w:space="0" w:color="auto"/>
              <w:right w:val="single" w:sz="2" w:space="0" w:color="auto"/>
            </w:tcBorders>
            <w:vAlign w:val="center"/>
          </w:tcPr>
          <w:p w14:paraId="26D6C1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7.1884</w:t>
            </w:r>
          </w:p>
        </w:tc>
        <w:tc>
          <w:tcPr>
            <w:tcW w:w="2410" w:type="dxa"/>
            <w:tcBorders>
              <w:top w:val="single" w:sz="2" w:space="0" w:color="auto"/>
              <w:left w:val="single" w:sz="2" w:space="0" w:color="auto"/>
              <w:bottom w:val="single" w:sz="2" w:space="0" w:color="auto"/>
              <w:right w:val="single" w:sz="2" w:space="0" w:color="auto"/>
            </w:tcBorders>
            <w:vAlign w:val="center"/>
          </w:tcPr>
          <w:p w14:paraId="17C8C4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5,792,772.14</w:t>
            </w:r>
          </w:p>
        </w:tc>
      </w:tr>
      <w:tr w:rsidR="0048469E" w14:paraId="689146B6"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37591D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14:paraId="70DA43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138,210.56</w:t>
            </w:r>
          </w:p>
        </w:tc>
        <w:tc>
          <w:tcPr>
            <w:tcW w:w="2410" w:type="dxa"/>
            <w:tcBorders>
              <w:top w:val="single" w:sz="2" w:space="0" w:color="auto"/>
              <w:left w:val="single" w:sz="2" w:space="0" w:color="auto"/>
              <w:bottom w:val="single" w:sz="2" w:space="0" w:color="auto"/>
              <w:right w:val="single" w:sz="2" w:space="0" w:color="auto"/>
            </w:tcBorders>
            <w:vAlign w:val="center"/>
          </w:tcPr>
          <w:p w14:paraId="006ADDDE" w14:textId="63238203"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0.926</w:t>
            </w:r>
            <w:r w:rsidR="00C265EC">
              <w:rPr>
                <w:rFonts w:ascii="宋体" w:eastAsia="宋体" w:hAnsi="宋体" w:cs="宋体" w:hint="eastAsia"/>
                <w:sz w:val="18"/>
                <w:szCs w:val="18"/>
              </w:rPr>
              <w:t>0</w:t>
            </w:r>
          </w:p>
        </w:tc>
        <w:tc>
          <w:tcPr>
            <w:tcW w:w="2410" w:type="dxa"/>
            <w:tcBorders>
              <w:top w:val="single" w:sz="2" w:space="0" w:color="auto"/>
              <w:left w:val="single" w:sz="2" w:space="0" w:color="auto"/>
              <w:bottom w:val="single" w:sz="2" w:space="0" w:color="auto"/>
              <w:right w:val="single" w:sz="2" w:space="0" w:color="auto"/>
            </w:tcBorders>
            <w:vAlign w:val="center"/>
          </w:tcPr>
          <w:p w14:paraId="1ECE39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127,982.98</w:t>
            </w:r>
          </w:p>
        </w:tc>
      </w:tr>
      <w:tr w:rsidR="0048469E" w14:paraId="2BD0A0C9" w14:textId="77777777" w:rsidTr="00C265EC">
        <w:trPr>
          <w:trHeight w:val="240"/>
        </w:trPr>
        <w:tc>
          <w:tcPr>
            <w:tcW w:w="2409" w:type="dxa"/>
            <w:tcBorders>
              <w:top w:val="single" w:sz="2" w:space="0" w:color="auto"/>
              <w:left w:val="single" w:sz="2" w:space="0" w:color="auto"/>
              <w:bottom w:val="single" w:sz="2" w:space="0" w:color="auto"/>
              <w:right w:val="single" w:sz="2" w:space="0" w:color="auto"/>
            </w:tcBorders>
            <w:vAlign w:val="center"/>
          </w:tcPr>
          <w:p w14:paraId="2852A50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瑞士法郎</w:t>
            </w:r>
          </w:p>
        </w:tc>
        <w:tc>
          <w:tcPr>
            <w:tcW w:w="2410" w:type="dxa"/>
            <w:tcBorders>
              <w:top w:val="single" w:sz="2" w:space="0" w:color="auto"/>
              <w:left w:val="single" w:sz="2" w:space="0" w:color="auto"/>
              <w:bottom w:val="single" w:sz="2" w:space="0" w:color="auto"/>
              <w:right w:val="single" w:sz="2" w:space="0" w:color="auto"/>
            </w:tcBorders>
            <w:vAlign w:val="center"/>
          </w:tcPr>
          <w:p w14:paraId="0590A9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28,993,935.41</w:t>
            </w:r>
          </w:p>
        </w:tc>
        <w:tc>
          <w:tcPr>
            <w:tcW w:w="2410" w:type="dxa"/>
            <w:tcBorders>
              <w:top w:val="single" w:sz="2" w:space="0" w:color="auto"/>
              <w:left w:val="single" w:sz="2" w:space="0" w:color="auto"/>
              <w:bottom w:val="single" w:sz="2" w:space="0" w:color="auto"/>
              <w:right w:val="single" w:sz="2" w:space="0" w:color="auto"/>
            </w:tcBorders>
            <w:vAlign w:val="center"/>
          </w:tcPr>
          <w:p w14:paraId="19D4848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7.9977</w:t>
            </w:r>
          </w:p>
        </w:tc>
        <w:tc>
          <w:tcPr>
            <w:tcW w:w="2410" w:type="dxa"/>
            <w:tcBorders>
              <w:top w:val="single" w:sz="2" w:space="0" w:color="auto"/>
              <w:left w:val="single" w:sz="2" w:space="0" w:color="auto"/>
              <w:bottom w:val="single" w:sz="2" w:space="0" w:color="auto"/>
              <w:right w:val="single" w:sz="2" w:space="0" w:color="auto"/>
            </w:tcBorders>
            <w:vAlign w:val="center"/>
          </w:tcPr>
          <w:p w14:paraId="08EDF4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231,884,797.23</w:t>
            </w:r>
          </w:p>
        </w:tc>
      </w:tr>
    </w:tbl>
    <w:p w14:paraId="7DB5163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2722E61F" w14:textId="77777777" w:rsidR="0048469E" w:rsidRDefault="0048469E">
      <w:pPr>
        <w:rPr>
          <w:rFonts w:hint="eastAsia"/>
        </w:rPr>
      </w:pPr>
    </w:p>
    <w:p w14:paraId="00E30384"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42" w:name="_Toc989231"/>
      <w:r>
        <w:rPr>
          <w:rFonts w:ascii="宋体" w:eastAsia="宋体" w:hAnsi="宋体" w:cs="宋体"/>
          <w:b/>
          <w:bCs/>
          <w:sz w:val="21"/>
          <w:szCs w:val="21"/>
        </w:rPr>
        <w:t>（2） 境外经营实体说明，包括对于重要的境外经营实体，应披露其境外主要经营地、记账本位币及选择依据，记账本位币发生变化的还应披露原因。</w:t>
      </w:r>
      <w:bookmarkEnd w:id="342"/>
    </w:p>
    <w:p w14:paraId="200A80A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5000" w:type="pct"/>
        <w:tblCellMar>
          <w:top w:w="15" w:type="dxa"/>
          <w:left w:w="15" w:type="dxa"/>
          <w:bottom w:w="15" w:type="dxa"/>
          <w:right w:w="15" w:type="dxa"/>
        </w:tblCellMar>
        <w:tblLook w:val="04A0" w:firstRow="1" w:lastRow="0" w:firstColumn="1" w:lastColumn="0" w:noHBand="0" w:noVBand="1"/>
      </w:tblPr>
      <w:tblGrid>
        <w:gridCol w:w="2986"/>
        <w:gridCol w:w="4215"/>
        <w:gridCol w:w="2652"/>
      </w:tblGrid>
      <w:tr w:rsidR="00DD3739" w14:paraId="5AEFC855" w14:textId="77777777">
        <w:trPr>
          <w:divId w:val="283272411"/>
          <w:trHeight w:val="454"/>
        </w:trPr>
        <w:tc>
          <w:tcPr>
            <w:tcW w:w="15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F71649"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名 称</w:t>
            </w:r>
          </w:p>
        </w:tc>
        <w:tc>
          <w:tcPr>
            <w:tcW w:w="213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1EBEA8"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主要经营地</w:t>
            </w:r>
          </w:p>
        </w:tc>
        <w:tc>
          <w:tcPr>
            <w:tcW w:w="134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8503CF"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记账本位币</w:t>
            </w:r>
          </w:p>
        </w:tc>
      </w:tr>
      <w:tr w:rsidR="00DD3739" w14:paraId="553903C6" w14:textId="77777777">
        <w:trPr>
          <w:divId w:val="283272411"/>
          <w:trHeight w:val="454"/>
        </w:trPr>
        <w:tc>
          <w:tcPr>
            <w:tcW w:w="151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E53E32"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Great Star Tools USA,INC.及其子公司</w:t>
            </w:r>
          </w:p>
        </w:tc>
        <w:tc>
          <w:tcPr>
            <w:tcW w:w="21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8FCB6B"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美国</w:t>
            </w:r>
          </w:p>
        </w:tc>
        <w:tc>
          <w:tcPr>
            <w:tcW w:w="13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7BBE1B"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美元</w:t>
            </w:r>
          </w:p>
        </w:tc>
      </w:tr>
      <w:tr w:rsidR="00DD3739" w14:paraId="4BF7B03D" w14:textId="77777777">
        <w:trPr>
          <w:divId w:val="283272411"/>
          <w:trHeight w:val="454"/>
        </w:trPr>
        <w:tc>
          <w:tcPr>
            <w:tcW w:w="151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52A76A"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香港巨星国际有限公司及其子公司</w:t>
            </w:r>
          </w:p>
        </w:tc>
        <w:tc>
          <w:tcPr>
            <w:tcW w:w="21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ED30E1"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香港、越南、泰国</w:t>
            </w:r>
          </w:p>
        </w:tc>
        <w:tc>
          <w:tcPr>
            <w:tcW w:w="13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78D107"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美元、越南盾、泰铢、港币</w:t>
            </w:r>
          </w:p>
        </w:tc>
      </w:tr>
      <w:tr w:rsidR="00DD3739" w14:paraId="0449BFA7" w14:textId="77777777">
        <w:trPr>
          <w:divId w:val="283272411"/>
          <w:trHeight w:val="454"/>
        </w:trPr>
        <w:tc>
          <w:tcPr>
            <w:tcW w:w="151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3104ED"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Lista Holding AG 及其子公司</w:t>
            </w:r>
          </w:p>
        </w:tc>
        <w:tc>
          <w:tcPr>
            <w:tcW w:w="21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96E01A"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瑞士、奥地利、德国、法国、西班牙、意大利、英国、捷克共和国</w:t>
            </w:r>
          </w:p>
        </w:tc>
        <w:tc>
          <w:tcPr>
            <w:tcW w:w="13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1FFD6B"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瑞郎、欧元、英镑、捷克克朗</w:t>
            </w:r>
          </w:p>
        </w:tc>
      </w:tr>
      <w:tr w:rsidR="00DD3739" w14:paraId="082265E1" w14:textId="77777777">
        <w:trPr>
          <w:divId w:val="283272411"/>
          <w:trHeight w:val="454"/>
        </w:trPr>
        <w:tc>
          <w:tcPr>
            <w:tcW w:w="151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4A0B9D"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BeA GmbH 及其子公司</w:t>
            </w:r>
          </w:p>
        </w:tc>
        <w:tc>
          <w:tcPr>
            <w:tcW w:w="21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AC4460"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德国、奥地利、澳大利亚、法国、捷克共和国、美国、挪威、瑞典、瑞士、斯洛伐克、西班牙、意大利、英国、葡萄牙</w:t>
            </w:r>
          </w:p>
        </w:tc>
        <w:tc>
          <w:tcPr>
            <w:tcW w:w="13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C7F582" w14:textId="77777777" w:rsidR="00DD3739" w:rsidRDefault="00000000">
            <w:pPr>
              <w:pStyle w:val="a3"/>
              <w:spacing w:before="0" w:beforeAutospacing="0" w:after="0" w:afterAutospacing="0"/>
              <w:jc w:val="center"/>
              <w:textAlignment w:val="center"/>
              <w:rPr>
                <w:rFonts w:ascii="Times New Roman" w:hAnsi="Times New Roman" w:cs="Times New Roman"/>
                <w:sz w:val="21"/>
                <w:szCs w:val="21"/>
              </w:rPr>
            </w:pPr>
            <w:r>
              <w:rPr>
                <w:rFonts w:cs="Times New Roman" w:hint="eastAsia"/>
                <w:color w:val="000000"/>
                <w:sz w:val="18"/>
                <w:szCs w:val="18"/>
              </w:rPr>
              <w:t>欧元、澳元、美元、瑞郎、英镑、捷克克朗、瑞典克朗、挪威克朗</w:t>
            </w:r>
          </w:p>
        </w:tc>
      </w:tr>
    </w:tbl>
    <w:p w14:paraId="2AAB20B6" w14:textId="77777777" w:rsidR="00DD3739" w:rsidRDefault="00DD3739">
      <w:pPr>
        <w:divId w:val="283272411"/>
        <w:rPr>
          <w:rFonts w:hint="eastAsia"/>
        </w:rPr>
      </w:pPr>
    </w:p>
    <w:p w14:paraId="0212B3E6" w14:textId="77777777" w:rsidR="0048469E" w:rsidRDefault="00000000">
      <w:pPr>
        <w:pStyle w:val="3"/>
        <w:spacing w:line="280" w:lineRule="exact"/>
        <w:jc w:val="left"/>
        <w:rPr>
          <w:rFonts w:ascii="宋体" w:hAnsi="宋体" w:cs="宋体" w:hint="eastAsia"/>
          <w:b/>
          <w:bCs/>
        </w:rPr>
      </w:pPr>
      <w:bookmarkStart w:id="343" w:name="_Toc989232"/>
      <w:r>
        <w:rPr>
          <w:rFonts w:ascii="宋体" w:hAnsi="宋体" w:cs="宋体"/>
          <w:b/>
          <w:bCs/>
        </w:rPr>
        <w:t>64、租赁</w:t>
      </w:r>
      <w:bookmarkEnd w:id="343"/>
    </w:p>
    <w:p w14:paraId="228C2080" w14:textId="77777777" w:rsidR="00DD3739" w:rsidRDefault="00000000">
      <w:pPr>
        <w:pStyle w:val="a3"/>
        <w:spacing w:after="0" w:afterAutospacing="0" w:line="360" w:lineRule="auto"/>
        <w:ind w:firstLine="420"/>
        <w:jc w:val="both"/>
        <w:textAlignment w:val="baseline"/>
        <w:divId w:val="1218668094"/>
        <w:rPr>
          <w:rFonts w:ascii="Courier New" w:eastAsia="仿宋" w:hAnsi="Courier New" w:cs="Courier New"/>
          <w:sz w:val="21"/>
          <w:szCs w:val="21"/>
        </w:rPr>
      </w:pPr>
      <w:r>
        <w:rPr>
          <w:rFonts w:cs="Courier New" w:hint="eastAsia"/>
          <w:sz w:val="18"/>
          <w:szCs w:val="18"/>
        </w:rPr>
        <w:t>(1) 公司作为承租人</w:t>
      </w:r>
    </w:p>
    <w:p w14:paraId="74C78CD7" w14:textId="77777777" w:rsidR="00DD3739" w:rsidRDefault="00000000">
      <w:pPr>
        <w:pStyle w:val="a3"/>
        <w:spacing w:after="0" w:afterAutospacing="0" w:line="360" w:lineRule="auto"/>
        <w:ind w:firstLine="420"/>
        <w:jc w:val="both"/>
        <w:textAlignment w:val="baseline"/>
        <w:divId w:val="1218668094"/>
        <w:rPr>
          <w:rFonts w:ascii="Courier New" w:eastAsia="仿宋" w:hAnsi="Courier New" w:cs="Courier New"/>
          <w:sz w:val="21"/>
          <w:szCs w:val="21"/>
        </w:rPr>
      </w:pPr>
      <w:r>
        <w:rPr>
          <w:rFonts w:cs="Courier New" w:hint="eastAsia"/>
          <w:sz w:val="18"/>
          <w:szCs w:val="18"/>
        </w:rPr>
        <w:t>1) 使用权资产相关信息详见本报告第十节(七)17之说明。</w:t>
      </w:r>
    </w:p>
    <w:p w14:paraId="267309BF" w14:textId="77777777" w:rsidR="00DD3739" w:rsidRDefault="00000000">
      <w:pPr>
        <w:pStyle w:val="a3"/>
        <w:spacing w:after="0" w:afterAutospacing="0" w:line="360" w:lineRule="auto"/>
        <w:ind w:firstLine="420"/>
        <w:jc w:val="both"/>
        <w:textAlignment w:val="baseline"/>
        <w:divId w:val="1218668094"/>
        <w:rPr>
          <w:rFonts w:ascii="Courier New" w:eastAsia="仿宋" w:hAnsi="Courier New" w:cs="Courier New"/>
          <w:sz w:val="21"/>
          <w:szCs w:val="21"/>
        </w:rPr>
      </w:pPr>
      <w:r>
        <w:rPr>
          <w:rFonts w:cs="Courier New" w:hint="eastAsia"/>
          <w:sz w:val="18"/>
          <w:szCs w:val="18"/>
        </w:rPr>
        <w:t>2) 公司对短期租赁和低价值资产租赁的会计政策详见本报告第十节(五)之说明。计入当期损益的短期租赁费用和低价值资产租赁费用金额如下：</w:t>
      </w:r>
    </w:p>
    <w:tbl>
      <w:tblPr>
        <w:tblW w:w="5000" w:type="pct"/>
        <w:tblCellMar>
          <w:top w:w="15" w:type="dxa"/>
          <w:left w:w="15" w:type="dxa"/>
          <w:bottom w:w="15" w:type="dxa"/>
          <w:right w:w="15" w:type="dxa"/>
        </w:tblCellMar>
        <w:tblLook w:val="04A0" w:firstRow="1" w:lastRow="0" w:firstColumn="1" w:lastColumn="0" w:noHBand="0" w:noVBand="1"/>
      </w:tblPr>
      <w:tblGrid>
        <w:gridCol w:w="5419"/>
        <w:gridCol w:w="2217"/>
        <w:gridCol w:w="2217"/>
      </w:tblGrid>
      <w:tr w:rsidR="00DD3739" w14:paraId="4AD5ADA5" w14:textId="77777777">
        <w:trPr>
          <w:divId w:val="1218668094"/>
          <w:trHeight w:val="454"/>
        </w:trPr>
        <w:tc>
          <w:tcPr>
            <w:tcW w:w="27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499EC2"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项  目</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15C3F0E"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本期数</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EC0055"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上年同期数</w:t>
            </w:r>
          </w:p>
        </w:tc>
      </w:tr>
      <w:tr w:rsidR="00DD3739" w14:paraId="0AE6390A" w14:textId="77777777">
        <w:trPr>
          <w:divId w:val="1218668094"/>
          <w:trHeight w:val="454"/>
        </w:trPr>
        <w:tc>
          <w:tcPr>
            <w:tcW w:w="27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737B05"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短期租赁费用</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432DC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10,441,399.13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3F3522"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15,101,440.22</w:t>
            </w:r>
          </w:p>
        </w:tc>
      </w:tr>
      <w:tr w:rsidR="00DD3739" w14:paraId="407E6F7C" w14:textId="77777777">
        <w:trPr>
          <w:divId w:val="1218668094"/>
          <w:trHeight w:val="454"/>
        </w:trPr>
        <w:tc>
          <w:tcPr>
            <w:tcW w:w="27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26E663"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低价值资产租赁费用（短期租赁除外）</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612ED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2,406,629.66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4DF35F"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1,471,965.78</w:t>
            </w:r>
          </w:p>
        </w:tc>
      </w:tr>
      <w:tr w:rsidR="00DD3739" w14:paraId="2B595279" w14:textId="77777777">
        <w:trPr>
          <w:divId w:val="1218668094"/>
          <w:trHeight w:val="454"/>
        </w:trPr>
        <w:tc>
          <w:tcPr>
            <w:tcW w:w="27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87B812"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lastRenderedPageBreak/>
              <w:t>合  计</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AD641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12,848,028.79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E52F6E"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16,573,406.00</w:t>
            </w:r>
          </w:p>
        </w:tc>
      </w:tr>
    </w:tbl>
    <w:p w14:paraId="1CBDB8B0" w14:textId="77777777" w:rsidR="00DD3739" w:rsidRDefault="00000000">
      <w:pPr>
        <w:pStyle w:val="a3"/>
        <w:spacing w:after="0" w:afterAutospacing="0" w:line="360" w:lineRule="auto"/>
        <w:ind w:firstLine="420"/>
        <w:jc w:val="both"/>
        <w:textAlignment w:val="baseline"/>
        <w:divId w:val="1218668094"/>
        <w:rPr>
          <w:rFonts w:ascii="Courier New" w:eastAsia="仿宋" w:hAnsi="Courier New" w:cs="Courier New"/>
          <w:sz w:val="21"/>
          <w:szCs w:val="21"/>
        </w:rPr>
      </w:pPr>
      <w:r>
        <w:rPr>
          <w:rFonts w:cs="Courier New" w:hint="eastAsia"/>
          <w:sz w:val="18"/>
          <w:szCs w:val="18"/>
        </w:rPr>
        <w:t>3) 与租赁相关的当期损益及现金流</w:t>
      </w:r>
    </w:p>
    <w:tbl>
      <w:tblPr>
        <w:tblW w:w="5000" w:type="pct"/>
        <w:tblCellMar>
          <w:top w:w="15" w:type="dxa"/>
          <w:left w:w="15" w:type="dxa"/>
          <w:bottom w:w="15" w:type="dxa"/>
          <w:right w:w="15" w:type="dxa"/>
        </w:tblCellMar>
        <w:tblLook w:val="04A0" w:firstRow="1" w:lastRow="0" w:firstColumn="1" w:lastColumn="0" w:noHBand="0" w:noVBand="1"/>
      </w:tblPr>
      <w:tblGrid>
        <w:gridCol w:w="5412"/>
        <w:gridCol w:w="2232"/>
        <w:gridCol w:w="2209"/>
      </w:tblGrid>
      <w:tr w:rsidR="00DD3739" w14:paraId="2964A4AC" w14:textId="77777777">
        <w:trPr>
          <w:divId w:val="1218668094"/>
          <w:trHeight w:val="454"/>
        </w:trPr>
        <w:tc>
          <w:tcPr>
            <w:tcW w:w="27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62EB6A"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项  目</w:t>
            </w:r>
          </w:p>
        </w:tc>
        <w:tc>
          <w:tcPr>
            <w:tcW w:w="11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EE132E"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本期数</w:t>
            </w:r>
          </w:p>
        </w:tc>
        <w:tc>
          <w:tcPr>
            <w:tcW w:w="112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62A519"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上年同期数</w:t>
            </w:r>
          </w:p>
        </w:tc>
      </w:tr>
      <w:tr w:rsidR="00DD3739" w14:paraId="70B33319" w14:textId="77777777">
        <w:trPr>
          <w:divId w:val="1218668094"/>
          <w:trHeight w:val="454"/>
        </w:trPr>
        <w:tc>
          <w:tcPr>
            <w:tcW w:w="27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0E263D"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租赁负债的利息费用</w:t>
            </w:r>
          </w:p>
        </w:tc>
        <w:tc>
          <w:tcPr>
            <w:tcW w:w="11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DDBE2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9,638,355.22</w:t>
            </w:r>
          </w:p>
        </w:tc>
        <w:tc>
          <w:tcPr>
            <w:tcW w:w="11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D4259A"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9,930,569.77</w:t>
            </w:r>
          </w:p>
        </w:tc>
      </w:tr>
      <w:tr w:rsidR="00DD3739" w14:paraId="39838190" w14:textId="77777777">
        <w:trPr>
          <w:divId w:val="1218668094"/>
          <w:trHeight w:val="454"/>
        </w:trPr>
        <w:tc>
          <w:tcPr>
            <w:tcW w:w="27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BC4217"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转租使用权资产取得的收入</w:t>
            </w:r>
          </w:p>
        </w:tc>
        <w:tc>
          <w:tcPr>
            <w:tcW w:w="11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40378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1,768,067.20 </w:t>
            </w:r>
          </w:p>
        </w:tc>
        <w:tc>
          <w:tcPr>
            <w:tcW w:w="11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9E572F"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1,974,154.92</w:t>
            </w:r>
          </w:p>
        </w:tc>
      </w:tr>
      <w:tr w:rsidR="00DD3739" w14:paraId="713964DA" w14:textId="77777777">
        <w:trPr>
          <w:divId w:val="1218668094"/>
          <w:trHeight w:val="454"/>
        </w:trPr>
        <w:tc>
          <w:tcPr>
            <w:tcW w:w="27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0E42D7"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与租赁相关的总现金流出</w:t>
            </w:r>
          </w:p>
        </w:tc>
        <w:tc>
          <w:tcPr>
            <w:tcW w:w="11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26D733"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127,456,122.02</w:t>
            </w:r>
          </w:p>
        </w:tc>
        <w:tc>
          <w:tcPr>
            <w:tcW w:w="11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1A6FA1"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140,625,880.63</w:t>
            </w:r>
          </w:p>
        </w:tc>
      </w:tr>
    </w:tbl>
    <w:p w14:paraId="41DEF894" w14:textId="77777777" w:rsidR="00DD3739" w:rsidRDefault="00000000">
      <w:pPr>
        <w:pStyle w:val="a3"/>
        <w:spacing w:after="0" w:afterAutospacing="0" w:line="360" w:lineRule="auto"/>
        <w:ind w:firstLine="420"/>
        <w:jc w:val="both"/>
        <w:textAlignment w:val="baseline"/>
        <w:divId w:val="1218668094"/>
        <w:rPr>
          <w:rFonts w:ascii="Courier New" w:eastAsia="仿宋" w:hAnsi="Courier New" w:cs="Courier New"/>
          <w:sz w:val="21"/>
          <w:szCs w:val="21"/>
        </w:rPr>
      </w:pPr>
      <w:r>
        <w:rPr>
          <w:rFonts w:cs="Courier New" w:hint="eastAsia"/>
          <w:sz w:val="18"/>
          <w:szCs w:val="18"/>
        </w:rPr>
        <w:t>4) 租赁负债的到期期限分析和相应流动性风险管理详见本报告第十二节(二)之说明。</w:t>
      </w:r>
    </w:p>
    <w:p w14:paraId="21F3297F" w14:textId="77777777" w:rsidR="00DD3739" w:rsidRDefault="00000000">
      <w:pPr>
        <w:pStyle w:val="a3"/>
        <w:spacing w:after="0" w:afterAutospacing="0" w:line="360" w:lineRule="auto"/>
        <w:ind w:firstLine="420"/>
        <w:jc w:val="both"/>
        <w:textAlignment w:val="baseline"/>
        <w:divId w:val="1218668094"/>
        <w:rPr>
          <w:rFonts w:ascii="Courier New" w:eastAsia="仿宋" w:hAnsi="Courier New" w:cs="Courier New"/>
          <w:sz w:val="21"/>
          <w:szCs w:val="21"/>
        </w:rPr>
      </w:pPr>
      <w:r>
        <w:rPr>
          <w:rFonts w:cs="Courier New" w:hint="eastAsia"/>
          <w:sz w:val="18"/>
          <w:szCs w:val="18"/>
        </w:rPr>
        <w:t>(2) 公司作为出租人</w:t>
      </w:r>
    </w:p>
    <w:p w14:paraId="088BBDEA" w14:textId="77777777" w:rsidR="00DD3739" w:rsidRDefault="00000000">
      <w:pPr>
        <w:pStyle w:val="a3"/>
        <w:spacing w:before="0" w:beforeAutospacing="0" w:after="0" w:afterAutospacing="0" w:line="360" w:lineRule="auto"/>
        <w:ind w:firstLine="420"/>
        <w:jc w:val="both"/>
        <w:divId w:val="1218668094"/>
        <w:rPr>
          <w:rFonts w:ascii="Times New Roman" w:eastAsia="仿宋" w:hAnsi="Times New Roman" w:cs="Times New Roman"/>
          <w:sz w:val="21"/>
          <w:szCs w:val="21"/>
        </w:rPr>
      </w:pPr>
      <w:r>
        <w:rPr>
          <w:rFonts w:cs="Times New Roman" w:hint="eastAsia"/>
          <w:sz w:val="18"/>
          <w:szCs w:val="18"/>
        </w:rPr>
        <w:t>1) 经营租赁</w:t>
      </w:r>
    </w:p>
    <w:p w14:paraId="74016623" w14:textId="77777777" w:rsidR="00DD3739" w:rsidRDefault="00000000">
      <w:pPr>
        <w:pStyle w:val="a3"/>
        <w:spacing w:before="0" w:beforeAutospacing="0" w:after="0" w:afterAutospacing="0" w:line="360" w:lineRule="auto"/>
        <w:ind w:firstLine="420"/>
        <w:jc w:val="both"/>
        <w:divId w:val="1218668094"/>
        <w:rPr>
          <w:rFonts w:ascii="Times New Roman" w:eastAsia="仿宋" w:hAnsi="Times New Roman" w:cs="Times New Roman"/>
          <w:sz w:val="21"/>
          <w:szCs w:val="21"/>
        </w:rPr>
      </w:pPr>
      <w:r>
        <w:rPr>
          <w:rFonts w:cs="Times New Roman" w:hint="eastAsia"/>
          <w:sz w:val="18"/>
          <w:szCs w:val="18"/>
        </w:rPr>
        <w:t>① 租赁收入</w:t>
      </w:r>
    </w:p>
    <w:tbl>
      <w:tblPr>
        <w:tblW w:w="5000" w:type="pct"/>
        <w:tblCellMar>
          <w:top w:w="15" w:type="dxa"/>
          <w:left w:w="15" w:type="dxa"/>
          <w:bottom w:w="15" w:type="dxa"/>
          <w:right w:w="15" w:type="dxa"/>
        </w:tblCellMar>
        <w:tblLook w:val="04A0" w:firstRow="1" w:lastRow="0" w:firstColumn="1" w:lastColumn="0" w:noHBand="0" w:noVBand="1"/>
      </w:tblPr>
      <w:tblGrid>
        <w:gridCol w:w="5420"/>
        <w:gridCol w:w="2216"/>
        <w:gridCol w:w="2217"/>
      </w:tblGrid>
      <w:tr w:rsidR="00DD3739" w14:paraId="6C7C02A4" w14:textId="77777777">
        <w:trPr>
          <w:divId w:val="1218668094"/>
          <w:trHeight w:val="454"/>
        </w:trPr>
        <w:tc>
          <w:tcPr>
            <w:tcW w:w="27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B84C64"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项  目</w:t>
            </w:r>
          </w:p>
        </w:tc>
        <w:tc>
          <w:tcPr>
            <w:tcW w:w="112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5785F2"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本期数</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BA8B3B"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上年同期数</w:t>
            </w:r>
          </w:p>
        </w:tc>
      </w:tr>
      <w:tr w:rsidR="00DD3739" w14:paraId="5EB7666E"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7E2DDC"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租赁收入</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B2516D"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14,473,512.44</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A89DB"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24,978,526.03</w:t>
            </w:r>
          </w:p>
        </w:tc>
      </w:tr>
    </w:tbl>
    <w:p w14:paraId="3CE17BED" w14:textId="77777777" w:rsidR="00DD3739" w:rsidRDefault="00000000">
      <w:pPr>
        <w:pStyle w:val="a3"/>
        <w:spacing w:before="0" w:beforeAutospacing="0" w:after="0" w:afterAutospacing="0" w:line="360" w:lineRule="auto"/>
        <w:ind w:firstLine="420"/>
        <w:jc w:val="both"/>
        <w:divId w:val="1218668094"/>
        <w:rPr>
          <w:rFonts w:ascii="Times New Roman" w:eastAsia="仿宋" w:hAnsi="Times New Roman" w:cs="Times New Roman"/>
          <w:sz w:val="21"/>
          <w:szCs w:val="21"/>
        </w:rPr>
      </w:pPr>
      <w:r>
        <w:rPr>
          <w:rFonts w:cs="Times New Roman" w:hint="eastAsia"/>
          <w:sz w:val="18"/>
          <w:szCs w:val="18"/>
        </w:rPr>
        <w:t>② 经营租赁资产</w:t>
      </w:r>
    </w:p>
    <w:tbl>
      <w:tblPr>
        <w:tblW w:w="5000" w:type="pct"/>
        <w:tblCellMar>
          <w:top w:w="15" w:type="dxa"/>
          <w:left w:w="15" w:type="dxa"/>
          <w:bottom w:w="15" w:type="dxa"/>
          <w:right w:w="15" w:type="dxa"/>
        </w:tblCellMar>
        <w:tblLook w:val="04A0" w:firstRow="1" w:lastRow="0" w:firstColumn="1" w:lastColumn="0" w:noHBand="0" w:noVBand="1"/>
      </w:tblPr>
      <w:tblGrid>
        <w:gridCol w:w="5420"/>
        <w:gridCol w:w="2216"/>
        <w:gridCol w:w="2217"/>
      </w:tblGrid>
      <w:tr w:rsidR="00DD3739" w14:paraId="71ED28E0" w14:textId="77777777">
        <w:trPr>
          <w:divId w:val="1218668094"/>
          <w:trHeight w:val="454"/>
        </w:trPr>
        <w:tc>
          <w:tcPr>
            <w:tcW w:w="27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5C1781"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项  目</w:t>
            </w:r>
          </w:p>
        </w:tc>
        <w:tc>
          <w:tcPr>
            <w:tcW w:w="112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FE72A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期末数</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8037E6"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上年年末数</w:t>
            </w:r>
          </w:p>
        </w:tc>
      </w:tr>
      <w:tr w:rsidR="00DD3739" w14:paraId="0E1D8B41"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460DAA"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固定资产</w:t>
            </w:r>
          </w:p>
        </w:tc>
        <w:tc>
          <w:tcPr>
            <w:tcW w:w="1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87090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29,288,973.52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712177"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36,465,996.45</w:t>
            </w:r>
          </w:p>
        </w:tc>
      </w:tr>
      <w:tr w:rsidR="00DD3739" w14:paraId="7AD88BC5"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73F8DC"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投资性房地产</w:t>
            </w:r>
          </w:p>
        </w:tc>
        <w:tc>
          <w:tcPr>
            <w:tcW w:w="1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1EC4E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112,388,354.73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746F24"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117,273,455.37</w:t>
            </w:r>
          </w:p>
        </w:tc>
      </w:tr>
      <w:tr w:rsidR="00DD3739" w14:paraId="2934004C"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7700A5"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小  计</w:t>
            </w:r>
          </w:p>
        </w:tc>
        <w:tc>
          <w:tcPr>
            <w:tcW w:w="1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60B25A"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color w:val="000000"/>
                <w:sz w:val="18"/>
                <w:szCs w:val="18"/>
              </w:rPr>
              <w:t>141,677,328.25</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A6FC91"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153,739,451.82</w:t>
            </w:r>
          </w:p>
        </w:tc>
      </w:tr>
    </w:tbl>
    <w:p w14:paraId="4AFC313C" w14:textId="77777777" w:rsidR="00DD3739" w:rsidRDefault="00000000">
      <w:pPr>
        <w:pStyle w:val="a3"/>
        <w:spacing w:before="0" w:beforeAutospacing="0" w:after="0" w:afterAutospacing="0" w:line="360" w:lineRule="auto"/>
        <w:ind w:firstLine="420"/>
        <w:jc w:val="both"/>
        <w:divId w:val="1218668094"/>
        <w:rPr>
          <w:rFonts w:ascii="Times New Roman" w:eastAsia="仿宋" w:hAnsi="Times New Roman" w:cs="Times New Roman"/>
          <w:sz w:val="21"/>
          <w:szCs w:val="21"/>
        </w:rPr>
      </w:pPr>
      <w:r>
        <w:rPr>
          <w:rFonts w:cs="Times New Roman" w:hint="eastAsia"/>
          <w:sz w:val="18"/>
          <w:szCs w:val="18"/>
        </w:rPr>
        <w:t>经营租出固定资产详见本报告第十节(七)15之说明。</w:t>
      </w:r>
    </w:p>
    <w:p w14:paraId="47F9AB87" w14:textId="77777777" w:rsidR="00DD3739" w:rsidRDefault="00000000">
      <w:pPr>
        <w:pStyle w:val="a3"/>
        <w:spacing w:before="0" w:beforeAutospacing="0" w:after="0" w:afterAutospacing="0" w:line="360" w:lineRule="auto"/>
        <w:ind w:firstLine="420"/>
        <w:jc w:val="both"/>
        <w:divId w:val="1218668094"/>
        <w:rPr>
          <w:rFonts w:ascii="Times New Roman" w:eastAsia="仿宋" w:hAnsi="Times New Roman" w:cs="Times New Roman"/>
          <w:sz w:val="21"/>
          <w:szCs w:val="21"/>
        </w:rPr>
      </w:pPr>
      <w:r>
        <w:rPr>
          <w:rFonts w:cs="Times New Roman" w:hint="eastAsia"/>
          <w:sz w:val="18"/>
          <w:szCs w:val="18"/>
        </w:rPr>
        <w:t>③ 根据与承租人签订的租赁合同，不可撤销租赁未来将收到的未折现租赁收款额</w:t>
      </w:r>
    </w:p>
    <w:tbl>
      <w:tblPr>
        <w:tblW w:w="5000" w:type="pct"/>
        <w:tblCellMar>
          <w:top w:w="15" w:type="dxa"/>
          <w:left w:w="15" w:type="dxa"/>
          <w:bottom w:w="15" w:type="dxa"/>
          <w:right w:w="15" w:type="dxa"/>
        </w:tblCellMar>
        <w:tblLook w:val="04A0" w:firstRow="1" w:lastRow="0" w:firstColumn="1" w:lastColumn="0" w:noHBand="0" w:noVBand="1"/>
      </w:tblPr>
      <w:tblGrid>
        <w:gridCol w:w="5420"/>
        <w:gridCol w:w="2216"/>
        <w:gridCol w:w="2217"/>
      </w:tblGrid>
      <w:tr w:rsidR="00DD3739" w14:paraId="640EB2B8" w14:textId="77777777">
        <w:trPr>
          <w:divId w:val="1218668094"/>
          <w:trHeight w:val="454"/>
        </w:trPr>
        <w:tc>
          <w:tcPr>
            <w:tcW w:w="27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3646FD"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剩余期限</w:t>
            </w:r>
          </w:p>
        </w:tc>
        <w:tc>
          <w:tcPr>
            <w:tcW w:w="112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4E35CB"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期末数</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729D7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上年年末数</w:t>
            </w:r>
          </w:p>
        </w:tc>
      </w:tr>
      <w:tr w:rsidR="00DD3739" w14:paraId="10026C57"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EB1F4D"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1年以内</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1C9A6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11,889,497.86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5B20B4"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18,883,203.89</w:t>
            </w:r>
          </w:p>
        </w:tc>
      </w:tr>
      <w:tr w:rsidR="00DD3739" w14:paraId="59C3B8EB"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02FC01"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1年以上</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8A874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10,553,896.82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73C11A"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111,517,578.57</w:t>
            </w:r>
          </w:p>
        </w:tc>
      </w:tr>
      <w:tr w:rsidR="00DD3739" w14:paraId="03EF6F22"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99EB3C"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合  计</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E22AC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22,443,394.68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0B153"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130,400,782.46</w:t>
            </w:r>
          </w:p>
        </w:tc>
      </w:tr>
    </w:tbl>
    <w:p w14:paraId="138724C1" w14:textId="77777777" w:rsidR="00DD3739" w:rsidRDefault="00000000">
      <w:pPr>
        <w:pStyle w:val="a3"/>
        <w:spacing w:before="0" w:beforeAutospacing="0" w:after="0" w:afterAutospacing="0" w:line="360" w:lineRule="auto"/>
        <w:ind w:firstLine="420"/>
        <w:jc w:val="both"/>
        <w:divId w:val="1218668094"/>
        <w:rPr>
          <w:rFonts w:ascii="Times New Roman" w:eastAsia="仿宋" w:hAnsi="Times New Roman" w:cs="Times New Roman"/>
          <w:sz w:val="21"/>
          <w:szCs w:val="21"/>
        </w:rPr>
      </w:pPr>
      <w:r>
        <w:rPr>
          <w:rFonts w:cs="Times New Roman" w:hint="eastAsia"/>
          <w:sz w:val="18"/>
          <w:szCs w:val="18"/>
        </w:rPr>
        <w:t>2) 融资租赁</w:t>
      </w:r>
    </w:p>
    <w:p w14:paraId="4299A977" w14:textId="77777777" w:rsidR="00DD3739" w:rsidRDefault="00000000">
      <w:pPr>
        <w:pStyle w:val="a3"/>
        <w:spacing w:before="0" w:beforeAutospacing="0" w:after="0" w:afterAutospacing="0" w:line="360" w:lineRule="auto"/>
        <w:ind w:firstLine="420"/>
        <w:jc w:val="both"/>
        <w:divId w:val="1218668094"/>
        <w:rPr>
          <w:rFonts w:ascii="Times New Roman" w:eastAsia="仿宋" w:hAnsi="Times New Roman" w:cs="Times New Roman"/>
          <w:sz w:val="21"/>
          <w:szCs w:val="21"/>
        </w:rPr>
      </w:pPr>
      <w:r>
        <w:rPr>
          <w:rFonts w:cs="Times New Roman" w:hint="eastAsia"/>
          <w:sz w:val="18"/>
          <w:szCs w:val="18"/>
        </w:rPr>
        <w:t>① 与融资租赁相关的当期损益</w:t>
      </w:r>
    </w:p>
    <w:tbl>
      <w:tblPr>
        <w:tblW w:w="5000" w:type="pct"/>
        <w:tblCellMar>
          <w:top w:w="15" w:type="dxa"/>
          <w:left w:w="15" w:type="dxa"/>
          <w:bottom w:w="15" w:type="dxa"/>
          <w:right w:w="15" w:type="dxa"/>
        </w:tblCellMar>
        <w:tblLook w:val="04A0" w:firstRow="1" w:lastRow="0" w:firstColumn="1" w:lastColumn="0" w:noHBand="0" w:noVBand="1"/>
      </w:tblPr>
      <w:tblGrid>
        <w:gridCol w:w="5420"/>
        <w:gridCol w:w="2216"/>
        <w:gridCol w:w="2217"/>
      </w:tblGrid>
      <w:tr w:rsidR="00DD3739" w14:paraId="77125551" w14:textId="77777777">
        <w:trPr>
          <w:divId w:val="1218668094"/>
          <w:trHeight w:val="454"/>
        </w:trPr>
        <w:tc>
          <w:tcPr>
            <w:tcW w:w="27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070F04"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项  目</w:t>
            </w:r>
          </w:p>
        </w:tc>
        <w:tc>
          <w:tcPr>
            <w:tcW w:w="112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D7C0E7"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本期数</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1103D73"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上年同期数</w:t>
            </w:r>
          </w:p>
        </w:tc>
      </w:tr>
      <w:tr w:rsidR="00DD3739" w14:paraId="66D05262"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5FFDE3"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未纳入租赁投资净额的可变租赁付款额相关收入</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9BB1E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103,732.26</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03B1F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102,390.60 </w:t>
            </w:r>
          </w:p>
        </w:tc>
      </w:tr>
    </w:tbl>
    <w:p w14:paraId="60F57621" w14:textId="77777777" w:rsidR="00DD3739" w:rsidRDefault="00000000">
      <w:pPr>
        <w:pStyle w:val="a3"/>
        <w:spacing w:before="0" w:beforeAutospacing="0" w:after="0" w:afterAutospacing="0" w:line="360" w:lineRule="auto"/>
        <w:ind w:firstLine="420"/>
        <w:jc w:val="both"/>
        <w:divId w:val="1218668094"/>
        <w:rPr>
          <w:rFonts w:ascii="Times New Roman" w:eastAsia="仿宋" w:hAnsi="Times New Roman" w:cs="Times New Roman"/>
          <w:sz w:val="21"/>
          <w:szCs w:val="21"/>
        </w:rPr>
      </w:pPr>
      <w:r>
        <w:rPr>
          <w:rFonts w:cs="Times New Roman" w:hint="eastAsia"/>
          <w:sz w:val="18"/>
          <w:szCs w:val="18"/>
        </w:rPr>
        <w:lastRenderedPageBreak/>
        <w:t>② 未折现租赁收款额与租赁投资净额调节表</w:t>
      </w:r>
    </w:p>
    <w:tbl>
      <w:tblPr>
        <w:tblW w:w="5000" w:type="pct"/>
        <w:tblCellMar>
          <w:top w:w="15" w:type="dxa"/>
          <w:left w:w="15" w:type="dxa"/>
          <w:bottom w:w="15" w:type="dxa"/>
          <w:right w:w="15" w:type="dxa"/>
        </w:tblCellMar>
        <w:tblLook w:val="04A0" w:firstRow="1" w:lastRow="0" w:firstColumn="1" w:lastColumn="0" w:noHBand="0" w:noVBand="1"/>
      </w:tblPr>
      <w:tblGrid>
        <w:gridCol w:w="5420"/>
        <w:gridCol w:w="2216"/>
        <w:gridCol w:w="2217"/>
      </w:tblGrid>
      <w:tr w:rsidR="00DD3739" w14:paraId="38B568DF" w14:textId="77777777">
        <w:trPr>
          <w:divId w:val="1218668094"/>
          <w:trHeight w:val="454"/>
        </w:trPr>
        <w:tc>
          <w:tcPr>
            <w:tcW w:w="27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C1CBD8"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项  目</w:t>
            </w:r>
          </w:p>
        </w:tc>
        <w:tc>
          <w:tcPr>
            <w:tcW w:w="112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B600F8"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期末数</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5032B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上年年末数</w:t>
            </w:r>
          </w:p>
        </w:tc>
      </w:tr>
      <w:tr w:rsidR="00DD3739" w14:paraId="31F55A75"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85123F"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未折现租赁收款额</w:t>
            </w:r>
          </w:p>
        </w:tc>
        <w:tc>
          <w:tcPr>
            <w:tcW w:w="1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19CF8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325,763.92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3C5E2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447,450.84 </w:t>
            </w:r>
          </w:p>
        </w:tc>
      </w:tr>
      <w:tr w:rsidR="00DD3739" w14:paraId="313A23D4"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9C153E"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减：与租赁收款额相关的未实现融资收益</w:t>
            </w:r>
          </w:p>
        </w:tc>
        <w:tc>
          <w:tcPr>
            <w:tcW w:w="1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E7C41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4,627.63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5A74A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3,685.91 </w:t>
            </w:r>
          </w:p>
        </w:tc>
      </w:tr>
      <w:tr w:rsidR="00DD3739" w14:paraId="7C61F311"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7D4AD8"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租赁投资净额</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ACF73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321,136.29 </w:t>
            </w:r>
          </w:p>
        </w:tc>
        <w:tc>
          <w:tcPr>
            <w:tcW w:w="1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95D6E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443,764.93 </w:t>
            </w:r>
          </w:p>
        </w:tc>
      </w:tr>
    </w:tbl>
    <w:p w14:paraId="54B6D83F" w14:textId="77777777" w:rsidR="00DD3739" w:rsidRDefault="00000000">
      <w:pPr>
        <w:pStyle w:val="a3"/>
        <w:spacing w:before="0" w:beforeAutospacing="0" w:after="0" w:afterAutospacing="0" w:line="360" w:lineRule="auto"/>
        <w:ind w:firstLine="420"/>
        <w:jc w:val="both"/>
        <w:divId w:val="1218668094"/>
        <w:rPr>
          <w:rFonts w:ascii="Times New Roman" w:eastAsia="仿宋" w:hAnsi="Times New Roman" w:cs="Times New Roman"/>
          <w:sz w:val="21"/>
          <w:szCs w:val="21"/>
        </w:rPr>
      </w:pPr>
      <w:r>
        <w:rPr>
          <w:rFonts w:cs="Times New Roman" w:hint="eastAsia"/>
          <w:sz w:val="18"/>
          <w:szCs w:val="18"/>
        </w:rPr>
        <w:t>③ 根据与承租人签订的租赁合同，不可撤销租赁未来将收到的未折现租赁收款额</w:t>
      </w:r>
    </w:p>
    <w:tbl>
      <w:tblPr>
        <w:tblW w:w="5000" w:type="pct"/>
        <w:tblCellMar>
          <w:top w:w="15" w:type="dxa"/>
          <w:left w:w="15" w:type="dxa"/>
          <w:bottom w:w="15" w:type="dxa"/>
          <w:right w:w="15" w:type="dxa"/>
        </w:tblCellMar>
        <w:tblLook w:val="04A0" w:firstRow="1" w:lastRow="0" w:firstColumn="1" w:lastColumn="0" w:noHBand="0" w:noVBand="1"/>
      </w:tblPr>
      <w:tblGrid>
        <w:gridCol w:w="5420"/>
        <w:gridCol w:w="2216"/>
        <w:gridCol w:w="2217"/>
      </w:tblGrid>
      <w:tr w:rsidR="00DD3739" w14:paraId="3C1996F3" w14:textId="77777777">
        <w:trPr>
          <w:divId w:val="1218668094"/>
          <w:trHeight w:val="454"/>
        </w:trPr>
        <w:tc>
          <w:tcPr>
            <w:tcW w:w="27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92D982"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剩余期限</w:t>
            </w:r>
          </w:p>
        </w:tc>
        <w:tc>
          <w:tcPr>
            <w:tcW w:w="112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AF03ED"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期末数</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3681AC"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上年年末数</w:t>
            </w:r>
          </w:p>
        </w:tc>
      </w:tr>
      <w:tr w:rsidR="00DD3739" w14:paraId="6C9C0CDB"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C0BEAC"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1年以内</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5F908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102,872.82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38157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108,310.38 </w:t>
            </w:r>
          </w:p>
        </w:tc>
      </w:tr>
      <w:tr w:rsidR="00DD3739" w14:paraId="26B553B4"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A6285E"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1-2年</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676CE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102,872.82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C989B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109,439.20 </w:t>
            </w:r>
          </w:p>
        </w:tc>
      </w:tr>
      <w:tr w:rsidR="00DD3739" w14:paraId="57DD3918"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58DD89"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2-3年</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378CA4"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102,872.82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1B281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109,439.20 </w:t>
            </w:r>
          </w:p>
        </w:tc>
      </w:tr>
      <w:tr w:rsidR="00DD3739" w14:paraId="538133B2"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E41F8A"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3-4年</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9AD87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17,145.47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6EECD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101,020.80 </w:t>
            </w:r>
          </w:p>
        </w:tc>
      </w:tr>
      <w:tr w:rsidR="00DD3739" w14:paraId="331B9691"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A91F0A"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4-5年</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18814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242E94"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19,241.26</w:t>
            </w:r>
          </w:p>
        </w:tc>
      </w:tr>
      <w:tr w:rsidR="00DD3739" w14:paraId="0ECD2800" w14:textId="77777777">
        <w:trPr>
          <w:divId w:val="1218668094"/>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6C185C"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合  计</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EF598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325,763.93</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4ACDF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447,450.84</w:t>
            </w:r>
          </w:p>
        </w:tc>
      </w:tr>
    </w:tbl>
    <w:p w14:paraId="6F843E3F" w14:textId="77777777" w:rsidR="00DD3739" w:rsidRDefault="00DD3739">
      <w:pPr>
        <w:divId w:val="1218668094"/>
        <w:rPr>
          <w:rFonts w:hint="eastAsia"/>
        </w:rPr>
      </w:pPr>
    </w:p>
    <w:p w14:paraId="3F54E435" w14:textId="77777777" w:rsidR="0048469E" w:rsidRDefault="00000000">
      <w:pPr>
        <w:pStyle w:val="2"/>
        <w:spacing w:before="300" w:after="300" w:line="320" w:lineRule="exact"/>
        <w:rPr>
          <w:rFonts w:ascii="宋体" w:eastAsia="宋体" w:hAnsi="宋体" w:cs="宋体" w:hint="eastAsia"/>
          <w:b/>
          <w:bCs/>
          <w:sz w:val="24"/>
          <w:szCs w:val="24"/>
        </w:rPr>
      </w:pPr>
      <w:bookmarkStart w:id="344" w:name="_Toc989233"/>
      <w:r>
        <w:rPr>
          <w:rFonts w:ascii="宋体" w:eastAsia="宋体" w:hAnsi="宋体" w:cs="宋体"/>
          <w:b/>
          <w:bCs/>
          <w:sz w:val="24"/>
          <w:szCs w:val="24"/>
        </w:rPr>
        <w:t>八、研发支出</w:t>
      </w:r>
      <w:bookmarkEnd w:id="344"/>
    </w:p>
    <w:p w14:paraId="36C39FB1"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6F12943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D22C5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FC7D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7498B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441A14AF"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6CDF57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薪酬支出</w:t>
            </w:r>
          </w:p>
        </w:tc>
        <w:tc>
          <w:tcPr>
            <w:tcW w:w="3213" w:type="dxa"/>
            <w:tcBorders>
              <w:top w:val="single" w:sz="2" w:space="0" w:color="auto"/>
              <w:left w:val="single" w:sz="2" w:space="0" w:color="auto"/>
              <w:bottom w:val="single" w:sz="2" w:space="0" w:color="auto"/>
              <w:right w:val="single" w:sz="2" w:space="0" w:color="auto"/>
            </w:tcBorders>
            <w:vAlign w:val="center"/>
          </w:tcPr>
          <w:p w14:paraId="164F12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195,850,722.73</w:t>
            </w:r>
          </w:p>
        </w:tc>
        <w:tc>
          <w:tcPr>
            <w:tcW w:w="3213" w:type="dxa"/>
            <w:tcBorders>
              <w:top w:val="single" w:sz="2" w:space="0" w:color="auto"/>
              <w:left w:val="single" w:sz="2" w:space="0" w:color="auto"/>
              <w:bottom w:val="single" w:sz="2" w:space="0" w:color="auto"/>
              <w:right w:val="single" w:sz="2" w:space="0" w:color="auto"/>
            </w:tcBorders>
            <w:vAlign w:val="center"/>
          </w:tcPr>
          <w:p w14:paraId="7297C9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191,340,299.56</w:t>
            </w:r>
          </w:p>
        </w:tc>
      </w:tr>
      <w:tr w:rsidR="0048469E" w14:paraId="4035F617"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379847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直接投入</w:t>
            </w:r>
          </w:p>
        </w:tc>
        <w:tc>
          <w:tcPr>
            <w:tcW w:w="3213" w:type="dxa"/>
            <w:tcBorders>
              <w:top w:val="single" w:sz="2" w:space="0" w:color="auto"/>
              <w:left w:val="single" w:sz="2" w:space="0" w:color="auto"/>
              <w:bottom w:val="single" w:sz="2" w:space="0" w:color="auto"/>
              <w:right w:val="single" w:sz="2" w:space="0" w:color="auto"/>
            </w:tcBorders>
            <w:vAlign w:val="center"/>
          </w:tcPr>
          <w:p w14:paraId="6802AA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132,985,979.25</w:t>
            </w:r>
          </w:p>
        </w:tc>
        <w:tc>
          <w:tcPr>
            <w:tcW w:w="3213" w:type="dxa"/>
            <w:tcBorders>
              <w:top w:val="single" w:sz="2" w:space="0" w:color="auto"/>
              <w:left w:val="single" w:sz="2" w:space="0" w:color="auto"/>
              <w:bottom w:val="single" w:sz="2" w:space="0" w:color="auto"/>
              <w:right w:val="single" w:sz="2" w:space="0" w:color="auto"/>
            </w:tcBorders>
            <w:vAlign w:val="center"/>
          </w:tcPr>
          <w:p w14:paraId="494D94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95,403,069.21</w:t>
            </w:r>
          </w:p>
        </w:tc>
      </w:tr>
      <w:tr w:rsidR="0048469E" w14:paraId="088D3541"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712EA6B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折旧与摊销</w:t>
            </w:r>
          </w:p>
        </w:tc>
        <w:tc>
          <w:tcPr>
            <w:tcW w:w="3213" w:type="dxa"/>
            <w:tcBorders>
              <w:top w:val="single" w:sz="2" w:space="0" w:color="auto"/>
              <w:left w:val="single" w:sz="2" w:space="0" w:color="auto"/>
              <w:bottom w:val="single" w:sz="2" w:space="0" w:color="auto"/>
              <w:right w:val="single" w:sz="2" w:space="0" w:color="auto"/>
            </w:tcBorders>
            <w:vAlign w:val="center"/>
          </w:tcPr>
          <w:p w14:paraId="25BFD7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11,896,420.61</w:t>
            </w:r>
          </w:p>
        </w:tc>
        <w:tc>
          <w:tcPr>
            <w:tcW w:w="3213" w:type="dxa"/>
            <w:tcBorders>
              <w:top w:val="single" w:sz="2" w:space="0" w:color="auto"/>
              <w:left w:val="single" w:sz="2" w:space="0" w:color="auto"/>
              <w:bottom w:val="single" w:sz="2" w:space="0" w:color="auto"/>
              <w:right w:val="single" w:sz="2" w:space="0" w:color="auto"/>
            </w:tcBorders>
            <w:vAlign w:val="center"/>
          </w:tcPr>
          <w:p w14:paraId="4BC611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13,275,762.42</w:t>
            </w:r>
          </w:p>
        </w:tc>
      </w:tr>
      <w:tr w:rsidR="0048469E" w14:paraId="27787F0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2C40AC8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482837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25,425,769.64</w:t>
            </w:r>
          </w:p>
        </w:tc>
        <w:tc>
          <w:tcPr>
            <w:tcW w:w="3213" w:type="dxa"/>
            <w:tcBorders>
              <w:top w:val="single" w:sz="2" w:space="0" w:color="auto"/>
              <w:left w:val="single" w:sz="2" w:space="0" w:color="auto"/>
              <w:bottom w:val="single" w:sz="2" w:space="0" w:color="auto"/>
              <w:right w:val="single" w:sz="2" w:space="0" w:color="auto"/>
            </w:tcBorders>
            <w:vAlign w:val="center"/>
          </w:tcPr>
          <w:p w14:paraId="49E9C0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22,516,962.43</w:t>
            </w:r>
          </w:p>
        </w:tc>
      </w:tr>
      <w:tr w:rsidR="0048469E" w14:paraId="7A2BE5F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4AEB32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4D1C61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366,158,892.23</w:t>
            </w:r>
          </w:p>
        </w:tc>
        <w:tc>
          <w:tcPr>
            <w:tcW w:w="3213" w:type="dxa"/>
            <w:tcBorders>
              <w:top w:val="single" w:sz="2" w:space="0" w:color="auto"/>
              <w:left w:val="single" w:sz="2" w:space="0" w:color="auto"/>
              <w:bottom w:val="single" w:sz="2" w:space="0" w:color="auto"/>
              <w:right w:val="single" w:sz="2" w:space="0" w:color="auto"/>
            </w:tcBorders>
            <w:vAlign w:val="center"/>
          </w:tcPr>
          <w:p w14:paraId="54CA91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322,536,093.62</w:t>
            </w:r>
          </w:p>
        </w:tc>
      </w:tr>
      <w:tr w:rsidR="0048469E" w14:paraId="3B23499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122BFD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其中：费用化研发支出</w:t>
            </w:r>
          </w:p>
        </w:tc>
        <w:tc>
          <w:tcPr>
            <w:tcW w:w="3213" w:type="dxa"/>
            <w:tcBorders>
              <w:top w:val="single" w:sz="2" w:space="0" w:color="auto"/>
              <w:left w:val="single" w:sz="2" w:space="0" w:color="auto"/>
              <w:bottom w:val="single" w:sz="2" w:space="0" w:color="auto"/>
              <w:right w:val="single" w:sz="2" w:space="0" w:color="auto"/>
            </w:tcBorders>
            <w:vAlign w:val="center"/>
          </w:tcPr>
          <w:p w14:paraId="2D26D6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366,158,892.23</w:t>
            </w:r>
          </w:p>
        </w:tc>
        <w:tc>
          <w:tcPr>
            <w:tcW w:w="3213" w:type="dxa"/>
            <w:tcBorders>
              <w:top w:val="single" w:sz="2" w:space="0" w:color="auto"/>
              <w:left w:val="single" w:sz="2" w:space="0" w:color="auto"/>
              <w:bottom w:val="single" w:sz="2" w:space="0" w:color="auto"/>
              <w:right w:val="single" w:sz="2" w:space="0" w:color="auto"/>
            </w:tcBorders>
            <w:vAlign w:val="center"/>
          </w:tcPr>
          <w:p w14:paraId="460B50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322,536,093.62</w:t>
            </w:r>
          </w:p>
        </w:tc>
      </w:tr>
    </w:tbl>
    <w:p w14:paraId="53CAF953" w14:textId="77777777" w:rsidR="0048469E" w:rsidRDefault="00000000">
      <w:pPr>
        <w:pStyle w:val="2"/>
        <w:spacing w:before="300" w:after="300" w:line="320" w:lineRule="exact"/>
        <w:rPr>
          <w:rFonts w:ascii="宋体" w:eastAsia="宋体" w:hAnsi="宋体" w:cs="宋体" w:hint="eastAsia"/>
          <w:b/>
          <w:bCs/>
          <w:sz w:val="24"/>
          <w:szCs w:val="24"/>
        </w:rPr>
      </w:pPr>
      <w:bookmarkStart w:id="345" w:name="_Toc989234"/>
      <w:r>
        <w:rPr>
          <w:rFonts w:ascii="宋体" w:eastAsia="宋体" w:hAnsi="宋体" w:cs="宋体"/>
          <w:b/>
          <w:bCs/>
          <w:sz w:val="24"/>
          <w:szCs w:val="24"/>
        </w:rPr>
        <w:t>九、合并范围的变更</w:t>
      </w:r>
      <w:bookmarkEnd w:id="345"/>
    </w:p>
    <w:p w14:paraId="2CCBCC55" w14:textId="77777777" w:rsidR="0048469E" w:rsidRDefault="00000000">
      <w:pPr>
        <w:pStyle w:val="3"/>
        <w:spacing w:line="280" w:lineRule="exact"/>
        <w:jc w:val="left"/>
        <w:rPr>
          <w:rFonts w:ascii="宋体" w:hAnsi="宋体" w:cs="宋体" w:hint="eastAsia"/>
          <w:b/>
          <w:bCs/>
        </w:rPr>
      </w:pPr>
      <w:bookmarkStart w:id="346" w:name="_Toc989235"/>
      <w:r>
        <w:rPr>
          <w:rFonts w:ascii="宋体" w:hAnsi="宋体" w:cs="宋体"/>
          <w:b/>
          <w:bCs/>
        </w:rPr>
        <w:t>1、非同一控制下企业合并</w:t>
      </w:r>
      <w:bookmarkEnd w:id="346"/>
    </w:p>
    <w:p w14:paraId="216A90ED"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347" w:name="_Toc989236"/>
      <w:r>
        <w:rPr>
          <w:rFonts w:ascii="宋体" w:eastAsia="宋体" w:hAnsi="宋体" w:cs="宋体"/>
          <w:b/>
          <w:bCs/>
          <w:sz w:val="18"/>
          <w:szCs w:val="18"/>
        </w:rPr>
        <w:t>（1） 本期发生的非同一控制下企业合并</w:t>
      </w:r>
      <w:bookmarkEnd w:id="347"/>
    </w:p>
    <w:p w14:paraId="1046A8D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63"/>
        <w:gridCol w:w="964"/>
        <w:gridCol w:w="964"/>
        <w:gridCol w:w="964"/>
        <w:gridCol w:w="964"/>
        <w:gridCol w:w="964"/>
        <w:gridCol w:w="964"/>
        <w:gridCol w:w="964"/>
        <w:gridCol w:w="964"/>
        <w:gridCol w:w="964"/>
      </w:tblGrid>
      <w:tr w:rsidR="0048469E" w14:paraId="50E3A3AB" w14:textId="77777777">
        <w:trPr>
          <w:trHeight w:val="240"/>
        </w:trPr>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1C82AA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被购买方名称</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77192DB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股权取得时点</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1BFCD38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股权取得成本</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4D4AC19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股权取得比例</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47F2CEB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股权取得方式</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48F1608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购买日</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6F1011C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购买日的确定依据</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5686BBC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购买日至期末被购买方的收入</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09DDF1C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购买日至期末被购买方的净利润</w:t>
            </w:r>
          </w:p>
        </w:tc>
        <w:tc>
          <w:tcPr>
            <w:tcW w:w="964" w:type="dxa"/>
            <w:tcBorders>
              <w:top w:val="single" w:sz="2" w:space="0" w:color="auto"/>
              <w:left w:val="single" w:sz="2" w:space="0" w:color="auto"/>
              <w:bottom w:val="single" w:sz="2" w:space="0" w:color="auto"/>
              <w:right w:val="single" w:sz="2" w:space="0" w:color="auto"/>
            </w:tcBorders>
            <w:shd w:val="clear" w:color="auto" w:fill="D3D3D3"/>
            <w:vAlign w:val="center"/>
          </w:tcPr>
          <w:p w14:paraId="2291DD4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购买日至期末被购买方的现金流</w:t>
            </w:r>
          </w:p>
        </w:tc>
      </w:tr>
      <w:tr w:rsidR="0048469E" w14:paraId="2E1639CB" w14:textId="77777777">
        <w:trPr>
          <w:trHeight w:val="240"/>
        </w:trPr>
        <w:tc>
          <w:tcPr>
            <w:tcW w:w="964" w:type="dxa"/>
            <w:tcBorders>
              <w:top w:val="single" w:sz="2" w:space="0" w:color="auto"/>
              <w:left w:val="single" w:sz="2" w:space="0" w:color="auto"/>
              <w:bottom w:val="single" w:sz="2" w:space="0" w:color="auto"/>
              <w:right w:val="single" w:sz="2" w:space="0" w:color="auto"/>
            </w:tcBorders>
            <w:vAlign w:val="center"/>
          </w:tcPr>
          <w:p w14:paraId="480AC9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TESA Group 高精度测量</w:t>
            </w:r>
          </w:p>
          <w:p w14:paraId="60CE558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工具业务的股权及其相</w:t>
            </w:r>
          </w:p>
          <w:p w14:paraId="66B3E2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关资产组</w:t>
            </w:r>
          </w:p>
        </w:tc>
        <w:tc>
          <w:tcPr>
            <w:tcW w:w="964" w:type="dxa"/>
            <w:tcBorders>
              <w:top w:val="single" w:sz="2" w:space="0" w:color="auto"/>
              <w:left w:val="single" w:sz="2" w:space="0" w:color="auto"/>
              <w:bottom w:val="single" w:sz="2" w:space="0" w:color="auto"/>
              <w:right w:val="single" w:sz="2" w:space="0" w:color="auto"/>
            </w:tcBorders>
            <w:vAlign w:val="center"/>
          </w:tcPr>
          <w:p w14:paraId="1E1571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2024年02月01日</w:t>
            </w:r>
          </w:p>
        </w:tc>
        <w:tc>
          <w:tcPr>
            <w:tcW w:w="964" w:type="dxa"/>
            <w:tcBorders>
              <w:top w:val="single" w:sz="2" w:space="0" w:color="auto"/>
              <w:left w:val="single" w:sz="2" w:space="0" w:color="auto"/>
              <w:bottom w:val="single" w:sz="2" w:space="0" w:color="auto"/>
              <w:right w:val="single" w:sz="2" w:space="0" w:color="auto"/>
            </w:tcBorders>
            <w:vAlign w:val="center"/>
          </w:tcPr>
          <w:p w14:paraId="37AFCE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271,633,096.28</w:t>
            </w:r>
          </w:p>
        </w:tc>
        <w:tc>
          <w:tcPr>
            <w:tcW w:w="964" w:type="dxa"/>
            <w:tcBorders>
              <w:top w:val="single" w:sz="2" w:space="0" w:color="auto"/>
              <w:left w:val="single" w:sz="2" w:space="0" w:color="auto"/>
              <w:bottom w:val="single" w:sz="2" w:space="0" w:color="auto"/>
              <w:right w:val="single" w:sz="2" w:space="0" w:color="auto"/>
            </w:tcBorders>
            <w:vAlign w:val="center"/>
          </w:tcPr>
          <w:p w14:paraId="6EA455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964" w:type="dxa"/>
            <w:tcBorders>
              <w:top w:val="single" w:sz="2" w:space="0" w:color="auto"/>
              <w:left w:val="single" w:sz="2" w:space="0" w:color="auto"/>
              <w:bottom w:val="single" w:sz="2" w:space="0" w:color="auto"/>
              <w:right w:val="single" w:sz="2" w:space="0" w:color="auto"/>
            </w:tcBorders>
            <w:vAlign w:val="center"/>
          </w:tcPr>
          <w:p w14:paraId="317921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协议转让</w:t>
            </w:r>
          </w:p>
        </w:tc>
        <w:tc>
          <w:tcPr>
            <w:tcW w:w="964" w:type="dxa"/>
            <w:tcBorders>
              <w:top w:val="single" w:sz="2" w:space="0" w:color="auto"/>
              <w:left w:val="single" w:sz="2" w:space="0" w:color="auto"/>
              <w:bottom w:val="single" w:sz="2" w:space="0" w:color="auto"/>
              <w:right w:val="single" w:sz="2" w:space="0" w:color="auto"/>
            </w:tcBorders>
            <w:vAlign w:val="center"/>
          </w:tcPr>
          <w:p w14:paraId="0F1470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2024年02月01日</w:t>
            </w:r>
          </w:p>
        </w:tc>
        <w:tc>
          <w:tcPr>
            <w:tcW w:w="964" w:type="dxa"/>
            <w:tcBorders>
              <w:top w:val="single" w:sz="2" w:space="0" w:color="auto"/>
              <w:left w:val="single" w:sz="2" w:space="0" w:color="auto"/>
              <w:bottom w:val="single" w:sz="2" w:space="0" w:color="auto"/>
              <w:right w:val="single" w:sz="2" w:space="0" w:color="auto"/>
            </w:tcBorders>
            <w:vAlign w:val="center"/>
          </w:tcPr>
          <w:p w14:paraId="1E1B83F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控制权转移</w:t>
            </w:r>
          </w:p>
        </w:tc>
        <w:tc>
          <w:tcPr>
            <w:tcW w:w="964" w:type="dxa"/>
            <w:tcBorders>
              <w:top w:val="single" w:sz="2" w:space="0" w:color="auto"/>
              <w:left w:val="single" w:sz="2" w:space="0" w:color="auto"/>
              <w:bottom w:val="single" w:sz="2" w:space="0" w:color="auto"/>
              <w:right w:val="single" w:sz="2" w:space="0" w:color="auto"/>
            </w:tcBorders>
            <w:vAlign w:val="center"/>
          </w:tcPr>
          <w:p w14:paraId="20A305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297,334,359.17</w:t>
            </w:r>
          </w:p>
        </w:tc>
        <w:tc>
          <w:tcPr>
            <w:tcW w:w="964" w:type="dxa"/>
            <w:tcBorders>
              <w:top w:val="single" w:sz="2" w:space="0" w:color="auto"/>
              <w:left w:val="single" w:sz="2" w:space="0" w:color="auto"/>
              <w:bottom w:val="single" w:sz="2" w:space="0" w:color="auto"/>
              <w:right w:val="single" w:sz="2" w:space="0" w:color="auto"/>
            </w:tcBorders>
            <w:vAlign w:val="center"/>
          </w:tcPr>
          <w:p w14:paraId="290A9D1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8,735,408.26</w:t>
            </w:r>
          </w:p>
        </w:tc>
        <w:tc>
          <w:tcPr>
            <w:tcW w:w="964" w:type="dxa"/>
            <w:tcBorders>
              <w:top w:val="single" w:sz="2" w:space="0" w:color="auto"/>
              <w:left w:val="single" w:sz="2" w:space="0" w:color="auto"/>
              <w:bottom w:val="single" w:sz="2" w:space="0" w:color="auto"/>
              <w:right w:val="single" w:sz="2" w:space="0" w:color="auto"/>
            </w:tcBorders>
            <w:vAlign w:val="center"/>
          </w:tcPr>
          <w:p w14:paraId="173A2E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19,654,134.38</w:t>
            </w:r>
          </w:p>
        </w:tc>
      </w:tr>
      <w:tr w:rsidR="0048469E" w14:paraId="299089D7" w14:textId="77777777">
        <w:trPr>
          <w:trHeight w:val="240"/>
        </w:trPr>
        <w:tc>
          <w:tcPr>
            <w:tcW w:w="964" w:type="dxa"/>
            <w:tcBorders>
              <w:top w:val="single" w:sz="2" w:space="0" w:color="auto"/>
              <w:left w:val="single" w:sz="2" w:space="0" w:color="auto"/>
              <w:bottom w:val="single" w:sz="2" w:space="0" w:color="auto"/>
              <w:right w:val="single" w:sz="2" w:space="0" w:color="auto"/>
            </w:tcBorders>
            <w:vAlign w:val="center"/>
          </w:tcPr>
          <w:p w14:paraId="25B3E6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Corgrap S.A.</w:t>
            </w:r>
          </w:p>
        </w:tc>
        <w:tc>
          <w:tcPr>
            <w:tcW w:w="964" w:type="dxa"/>
            <w:tcBorders>
              <w:top w:val="single" w:sz="2" w:space="0" w:color="auto"/>
              <w:left w:val="single" w:sz="2" w:space="0" w:color="auto"/>
              <w:bottom w:val="single" w:sz="2" w:space="0" w:color="auto"/>
              <w:right w:val="single" w:sz="2" w:space="0" w:color="auto"/>
            </w:tcBorders>
            <w:vAlign w:val="center"/>
          </w:tcPr>
          <w:p w14:paraId="018D819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2024年06月28日</w:t>
            </w:r>
          </w:p>
        </w:tc>
        <w:tc>
          <w:tcPr>
            <w:tcW w:w="964" w:type="dxa"/>
            <w:tcBorders>
              <w:top w:val="single" w:sz="2" w:space="0" w:color="auto"/>
              <w:left w:val="single" w:sz="2" w:space="0" w:color="auto"/>
              <w:bottom w:val="single" w:sz="2" w:space="0" w:color="auto"/>
              <w:right w:val="single" w:sz="2" w:space="0" w:color="auto"/>
            </w:tcBorders>
            <w:vAlign w:val="center"/>
          </w:tcPr>
          <w:p w14:paraId="2CB1B4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45,571,708.16</w:t>
            </w:r>
          </w:p>
        </w:tc>
        <w:tc>
          <w:tcPr>
            <w:tcW w:w="964" w:type="dxa"/>
            <w:tcBorders>
              <w:top w:val="single" w:sz="2" w:space="0" w:color="auto"/>
              <w:left w:val="single" w:sz="2" w:space="0" w:color="auto"/>
              <w:bottom w:val="single" w:sz="2" w:space="0" w:color="auto"/>
              <w:right w:val="single" w:sz="2" w:space="0" w:color="auto"/>
            </w:tcBorders>
            <w:vAlign w:val="center"/>
          </w:tcPr>
          <w:p w14:paraId="386A78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964" w:type="dxa"/>
            <w:tcBorders>
              <w:top w:val="single" w:sz="2" w:space="0" w:color="auto"/>
              <w:left w:val="single" w:sz="2" w:space="0" w:color="auto"/>
              <w:bottom w:val="single" w:sz="2" w:space="0" w:color="auto"/>
              <w:right w:val="single" w:sz="2" w:space="0" w:color="auto"/>
            </w:tcBorders>
            <w:vAlign w:val="center"/>
          </w:tcPr>
          <w:p w14:paraId="67AFC58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协议转让</w:t>
            </w:r>
          </w:p>
        </w:tc>
        <w:tc>
          <w:tcPr>
            <w:tcW w:w="964" w:type="dxa"/>
            <w:tcBorders>
              <w:top w:val="single" w:sz="2" w:space="0" w:color="auto"/>
              <w:left w:val="single" w:sz="2" w:space="0" w:color="auto"/>
              <w:bottom w:val="single" w:sz="2" w:space="0" w:color="auto"/>
              <w:right w:val="single" w:sz="2" w:space="0" w:color="auto"/>
            </w:tcBorders>
            <w:vAlign w:val="center"/>
          </w:tcPr>
          <w:p w14:paraId="5D3AB9B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2024年06月28日</w:t>
            </w:r>
          </w:p>
        </w:tc>
        <w:tc>
          <w:tcPr>
            <w:tcW w:w="964" w:type="dxa"/>
            <w:tcBorders>
              <w:top w:val="single" w:sz="2" w:space="0" w:color="auto"/>
              <w:left w:val="single" w:sz="2" w:space="0" w:color="auto"/>
              <w:bottom w:val="single" w:sz="2" w:space="0" w:color="auto"/>
              <w:right w:val="single" w:sz="2" w:space="0" w:color="auto"/>
            </w:tcBorders>
            <w:vAlign w:val="center"/>
          </w:tcPr>
          <w:p w14:paraId="30F2A4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控制权转移</w:t>
            </w:r>
          </w:p>
        </w:tc>
        <w:tc>
          <w:tcPr>
            <w:tcW w:w="964" w:type="dxa"/>
            <w:tcBorders>
              <w:top w:val="single" w:sz="2" w:space="0" w:color="auto"/>
              <w:left w:val="single" w:sz="2" w:space="0" w:color="auto"/>
              <w:bottom w:val="single" w:sz="2" w:space="0" w:color="auto"/>
              <w:right w:val="single" w:sz="2" w:space="0" w:color="auto"/>
            </w:tcBorders>
            <w:vAlign w:val="center"/>
          </w:tcPr>
          <w:p w14:paraId="67A63C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38,097,699.37</w:t>
            </w:r>
          </w:p>
        </w:tc>
        <w:tc>
          <w:tcPr>
            <w:tcW w:w="964" w:type="dxa"/>
            <w:tcBorders>
              <w:top w:val="single" w:sz="2" w:space="0" w:color="auto"/>
              <w:left w:val="single" w:sz="2" w:space="0" w:color="auto"/>
              <w:bottom w:val="single" w:sz="2" w:space="0" w:color="auto"/>
              <w:right w:val="single" w:sz="2" w:space="0" w:color="auto"/>
            </w:tcBorders>
            <w:vAlign w:val="center"/>
          </w:tcPr>
          <w:p w14:paraId="6F7943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1,424,676.42</w:t>
            </w:r>
          </w:p>
        </w:tc>
        <w:tc>
          <w:tcPr>
            <w:tcW w:w="964" w:type="dxa"/>
            <w:tcBorders>
              <w:top w:val="single" w:sz="2" w:space="0" w:color="auto"/>
              <w:left w:val="single" w:sz="2" w:space="0" w:color="auto"/>
              <w:bottom w:val="single" w:sz="2" w:space="0" w:color="auto"/>
              <w:right w:val="single" w:sz="2" w:space="0" w:color="auto"/>
            </w:tcBorders>
            <w:vAlign w:val="center"/>
          </w:tcPr>
          <w:p w14:paraId="1A1B6F7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-3,279,058.95</w:t>
            </w:r>
          </w:p>
        </w:tc>
      </w:tr>
    </w:tbl>
    <w:p w14:paraId="2904D3E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3940F8E4" w14:textId="77777777" w:rsidR="0048469E" w:rsidRDefault="0048469E">
      <w:pPr>
        <w:rPr>
          <w:rFonts w:hint="eastAsia"/>
        </w:rPr>
      </w:pPr>
    </w:p>
    <w:p w14:paraId="0C99055E"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348" w:name="_Toc989237"/>
      <w:r>
        <w:rPr>
          <w:rFonts w:ascii="宋体" w:eastAsia="宋体" w:hAnsi="宋体" w:cs="宋体"/>
          <w:b/>
          <w:bCs/>
          <w:sz w:val="18"/>
          <w:szCs w:val="18"/>
        </w:rPr>
        <w:t>（2） 合并成本及商誉</w:t>
      </w:r>
      <w:bookmarkEnd w:id="348"/>
    </w:p>
    <w:p w14:paraId="656FA603"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6B27CB6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740AA2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合并成本</w:t>
            </w:r>
          </w:p>
        </w:tc>
        <w:tc>
          <w:tcPr>
            <w:tcW w:w="3213" w:type="dxa"/>
            <w:tcBorders>
              <w:top w:val="single" w:sz="2" w:space="0" w:color="auto"/>
              <w:left w:val="single" w:sz="2" w:space="0" w:color="auto"/>
              <w:bottom w:val="single" w:sz="2" w:space="0" w:color="auto"/>
              <w:right w:val="single" w:sz="2" w:space="0" w:color="auto"/>
            </w:tcBorders>
            <w:vAlign w:val="center"/>
          </w:tcPr>
          <w:p w14:paraId="56CBF3E1"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TESA Group高精度测量工具业务的股权及其相关资产组</w:t>
            </w:r>
          </w:p>
        </w:tc>
        <w:tc>
          <w:tcPr>
            <w:tcW w:w="3213" w:type="dxa"/>
            <w:tcBorders>
              <w:top w:val="single" w:sz="2" w:space="0" w:color="auto"/>
              <w:left w:val="single" w:sz="2" w:space="0" w:color="auto"/>
              <w:bottom w:val="single" w:sz="2" w:space="0" w:color="auto"/>
              <w:right w:val="single" w:sz="2" w:space="0" w:color="auto"/>
            </w:tcBorders>
            <w:vAlign w:val="center"/>
          </w:tcPr>
          <w:p w14:paraId="6957DF8B"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Corgrap S.A.</w:t>
            </w:r>
          </w:p>
        </w:tc>
      </w:tr>
      <w:tr w:rsidR="0048469E" w14:paraId="590A27F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0B354E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--现金</w:t>
            </w:r>
          </w:p>
        </w:tc>
        <w:tc>
          <w:tcPr>
            <w:tcW w:w="3213" w:type="dxa"/>
            <w:tcBorders>
              <w:top w:val="single" w:sz="2" w:space="0" w:color="auto"/>
              <w:left w:val="single" w:sz="2" w:space="0" w:color="auto"/>
              <w:bottom w:val="single" w:sz="2" w:space="0" w:color="auto"/>
              <w:right w:val="single" w:sz="2" w:space="0" w:color="auto"/>
            </w:tcBorders>
            <w:vAlign w:val="center"/>
          </w:tcPr>
          <w:p w14:paraId="2ACD39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271,633,096.28</w:t>
            </w:r>
          </w:p>
        </w:tc>
        <w:tc>
          <w:tcPr>
            <w:tcW w:w="3213" w:type="dxa"/>
            <w:tcBorders>
              <w:top w:val="single" w:sz="2" w:space="0" w:color="auto"/>
              <w:left w:val="single" w:sz="2" w:space="0" w:color="auto"/>
              <w:bottom w:val="single" w:sz="2" w:space="0" w:color="auto"/>
              <w:right w:val="single" w:sz="2" w:space="0" w:color="auto"/>
            </w:tcBorders>
            <w:vAlign w:val="center"/>
          </w:tcPr>
          <w:p w14:paraId="1E23A8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45,571,708.16</w:t>
            </w:r>
          </w:p>
        </w:tc>
      </w:tr>
      <w:tr w:rsidR="0048469E" w14:paraId="3D60007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5AC475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--非现金资产的公允价值</w:t>
            </w:r>
          </w:p>
        </w:tc>
        <w:tc>
          <w:tcPr>
            <w:tcW w:w="3213" w:type="dxa"/>
            <w:tcBorders>
              <w:top w:val="single" w:sz="2" w:space="0" w:color="auto"/>
              <w:left w:val="single" w:sz="2" w:space="0" w:color="auto"/>
              <w:bottom w:val="single" w:sz="2" w:space="0" w:color="auto"/>
              <w:right w:val="single" w:sz="2" w:space="0" w:color="auto"/>
            </w:tcBorders>
            <w:vAlign w:val="center"/>
          </w:tcPr>
          <w:p w14:paraId="6D3A6E55"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5A7B1E1" w14:textId="77777777" w:rsidR="0048469E" w:rsidRDefault="0048469E">
            <w:pPr>
              <w:spacing w:after="0" w:line="240" w:lineRule="exact"/>
              <w:jc w:val="right"/>
              <w:rPr>
                <w:rFonts w:ascii="宋体" w:eastAsia="宋体" w:hAnsi="宋体" w:cs="宋体" w:hint="eastAsia"/>
                <w:sz w:val="18"/>
                <w:szCs w:val="18"/>
              </w:rPr>
            </w:pPr>
          </w:p>
        </w:tc>
      </w:tr>
      <w:tr w:rsidR="0048469E" w14:paraId="01EF249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6FDEB0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--发行或承担的债务的公允价值</w:t>
            </w:r>
          </w:p>
        </w:tc>
        <w:tc>
          <w:tcPr>
            <w:tcW w:w="3213" w:type="dxa"/>
            <w:tcBorders>
              <w:top w:val="single" w:sz="2" w:space="0" w:color="auto"/>
              <w:left w:val="single" w:sz="2" w:space="0" w:color="auto"/>
              <w:bottom w:val="single" w:sz="2" w:space="0" w:color="auto"/>
              <w:right w:val="single" w:sz="2" w:space="0" w:color="auto"/>
            </w:tcBorders>
            <w:vAlign w:val="center"/>
          </w:tcPr>
          <w:p w14:paraId="762F6986"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3F03A09" w14:textId="77777777" w:rsidR="0048469E" w:rsidRDefault="0048469E">
            <w:pPr>
              <w:spacing w:after="0" w:line="240" w:lineRule="exact"/>
              <w:jc w:val="right"/>
              <w:rPr>
                <w:rFonts w:ascii="宋体" w:eastAsia="宋体" w:hAnsi="宋体" w:cs="宋体" w:hint="eastAsia"/>
                <w:sz w:val="18"/>
                <w:szCs w:val="18"/>
              </w:rPr>
            </w:pPr>
          </w:p>
        </w:tc>
      </w:tr>
      <w:tr w:rsidR="0048469E" w14:paraId="11BF58B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E5B8CF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--发行的权益性证券的公允价值</w:t>
            </w:r>
          </w:p>
        </w:tc>
        <w:tc>
          <w:tcPr>
            <w:tcW w:w="3213" w:type="dxa"/>
            <w:tcBorders>
              <w:top w:val="single" w:sz="2" w:space="0" w:color="auto"/>
              <w:left w:val="single" w:sz="2" w:space="0" w:color="auto"/>
              <w:bottom w:val="single" w:sz="2" w:space="0" w:color="auto"/>
              <w:right w:val="single" w:sz="2" w:space="0" w:color="auto"/>
            </w:tcBorders>
            <w:vAlign w:val="center"/>
          </w:tcPr>
          <w:p w14:paraId="293BF751"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7C8B9425" w14:textId="77777777" w:rsidR="0048469E" w:rsidRDefault="0048469E">
            <w:pPr>
              <w:spacing w:after="0" w:line="240" w:lineRule="exact"/>
              <w:jc w:val="right"/>
              <w:rPr>
                <w:rFonts w:ascii="宋体" w:eastAsia="宋体" w:hAnsi="宋体" w:cs="宋体" w:hint="eastAsia"/>
                <w:sz w:val="18"/>
                <w:szCs w:val="18"/>
              </w:rPr>
            </w:pPr>
          </w:p>
        </w:tc>
      </w:tr>
      <w:tr w:rsidR="0048469E" w14:paraId="77BB42C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BB0EF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--或有对价的公允价值</w:t>
            </w:r>
          </w:p>
        </w:tc>
        <w:tc>
          <w:tcPr>
            <w:tcW w:w="3213" w:type="dxa"/>
            <w:tcBorders>
              <w:top w:val="single" w:sz="2" w:space="0" w:color="auto"/>
              <w:left w:val="single" w:sz="2" w:space="0" w:color="auto"/>
              <w:bottom w:val="single" w:sz="2" w:space="0" w:color="auto"/>
              <w:right w:val="single" w:sz="2" w:space="0" w:color="auto"/>
            </w:tcBorders>
            <w:vAlign w:val="center"/>
          </w:tcPr>
          <w:p w14:paraId="4739F332"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5339A83" w14:textId="77777777" w:rsidR="0048469E" w:rsidRDefault="0048469E">
            <w:pPr>
              <w:spacing w:after="0" w:line="240" w:lineRule="exact"/>
              <w:jc w:val="right"/>
              <w:rPr>
                <w:rFonts w:ascii="宋体" w:eastAsia="宋体" w:hAnsi="宋体" w:cs="宋体" w:hint="eastAsia"/>
                <w:sz w:val="18"/>
                <w:szCs w:val="18"/>
              </w:rPr>
            </w:pPr>
          </w:p>
        </w:tc>
      </w:tr>
      <w:tr w:rsidR="0048469E" w14:paraId="30E7A07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5FE503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--购买日之前持有的股权于购买日的公允价值</w:t>
            </w:r>
          </w:p>
        </w:tc>
        <w:tc>
          <w:tcPr>
            <w:tcW w:w="3213" w:type="dxa"/>
            <w:tcBorders>
              <w:top w:val="single" w:sz="2" w:space="0" w:color="auto"/>
              <w:left w:val="single" w:sz="2" w:space="0" w:color="auto"/>
              <w:bottom w:val="single" w:sz="2" w:space="0" w:color="auto"/>
              <w:right w:val="single" w:sz="2" w:space="0" w:color="auto"/>
            </w:tcBorders>
            <w:vAlign w:val="center"/>
          </w:tcPr>
          <w:p w14:paraId="68585287"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1F62EB3F" w14:textId="77777777" w:rsidR="0048469E" w:rsidRDefault="0048469E">
            <w:pPr>
              <w:spacing w:after="0" w:line="240" w:lineRule="exact"/>
              <w:jc w:val="right"/>
              <w:rPr>
                <w:rFonts w:ascii="宋体" w:eastAsia="宋体" w:hAnsi="宋体" w:cs="宋体" w:hint="eastAsia"/>
                <w:sz w:val="18"/>
                <w:szCs w:val="18"/>
              </w:rPr>
            </w:pPr>
          </w:p>
        </w:tc>
      </w:tr>
      <w:tr w:rsidR="0048469E" w14:paraId="111763C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02A64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14:paraId="1DB1D779"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4AA40317" w14:textId="77777777" w:rsidR="0048469E" w:rsidRDefault="0048469E">
            <w:pPr>
              <w:spacing w:after="0" w:line="240" w:lineRule="exact"/>
              <w:jc w:val="right"/>
              <w:rPr>
                <w:rFonts w:ascii="宋体" w:eastAsia="宋体" w:hAnsi="宋体" w:cs="宋体" w:hint="eastAsia"/>
                <w:sz w:val="18"/>
                <w:szCs w:val="18"/>
              </w:rPr>
            </w:pPr>
          </w:p>
        </w:tc>
      </w:tr>
      <w:tr w:rsidR="0048469E" w14:paraId="619C237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95C45C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合并成本合计</w:t>
            </w:r>
          </w:p>
        </w:tc>
        <w:tc>
          <w:tcPr>
            <w:tcW w:w="3213" w:type="dxa"/>
            <w:tcBorders>
              <w:top w:val="single" w:sz="2" w:space="0" w:color="auto"/>
              <w:left w:val="single" w:sz="2" w:space="0" w:color="auto"/>
              <w:bottom w:val="single" w:sz="2" w:space="0" w:color="auto"/>
              <w:right w:val="single" w:sz="2" w:space="0" w:color="auto"/>
            </w:tcBorders>
            <w:vAlign w:val="center"/>
          </w:tcPr>
          <w:p w14:paraId="73EEA8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271,633,096.28</w:t>
            </w:r>
          </w:p>
        </w:tc>
        <w:tc>
          <w:tcPr>
            <w:tcW w:w="3213" w:type="dxa"/>
            <w:tcBorders>
              <w:top w:val="single" w:sz="2" w:space="0" w:color="auto"/>
              <w:left w:val="single" w:sz="2" w:space="0" w:color="auto"/>
              <w:bottom w:val="single" w:sz="2" w:space="0" w:color="auto"/>
              <w:right w:val="single" w:sz="2" w:space="0" w:color="auto"/>
            </w:tcBorders>
            <w:vAlign w:val="center"/>
          </w:tcPr>
          <w:p w14:paraId="25B9BD3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45,571,708.16</w:t>
            </w:r>
          </w:p>
        </w:tc>
      </w:tr>
      <w:tr w:rsidR="0048469E" w14:paraId="36BB854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E09998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减：取得的可辨认净资产公允价值份额</w:t>
            </w:r>
          </w:p>
        </w:tc>
        <w:tc>
          <w:tcPr>
            <w:tcW w:w="3213" w:type="dxa"/>
            <w:tcBorders>
              <w:top w:val="single" w:sz="2" w:space="0" w:color="auto"/>
              <w:left w:val="single" w:sz="2" w:space="0" w:color="auto"/>
              <w:bottom w:val="single" w:sz="2" w:space="0" w:color="auto"/>
              <w:right w:val="single" w:sz="2" w:space="0" w:color="auto"/>
            </w:tcBorders>
            <w:vAlign w:val="center"/>
          </w:tcPr>
          <w:p w14:paraId="115459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265,994,740.75</w:t>
            </w:r>
          </w:p>
        </w:tc>
        <w:tc>
          <w:tcPr>
            <w:tcW w:w="3213" w:type="dxa"/>
            <w:tcBorders>
              <w:top w:val="single" w:sz="2" w:space="0" w:color="auto"/>
              <w:left w:val="single" w:sz="2" w:space="0" w:color="auto"/>
              <w:bottom w:val="single" w:sz="2" w:space="0" w:color="auto"/>
              <w:right w:val="single" w:sz="2" w:space="0" w:color="auto"/>
            </w:tcBorders>
            <w:vAlign w:val="center"/>
          </w:tcPr>
          <w:p w14:paraId="6BF525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32,486,405.80</w:t>
            </w:r>
          </w:p>
        </w:tc>
      </w:tr>
      <w:tr w:rsidR="0048469E" w14:paraId="3492795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2F3D7F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商誉/合并成本小于取得的可辨认净资产公允价值份额的金额</w:t>
            </w:r>
          </w:p>
        </w:tc>
        <w:tc>
          <w:tcPr>
            <w:tcW w:w="3213" w:type="dxa"/>
            <w:tcBorders>
              <w:top w:val="single" w:sz="2" w:space="0" w:color="auto"/>
              <w:left w:val="single" w:sz="2" w:space="0" w:color="auto"/>
              <w:bottom w:val="single" w:sz="2" w:space="0" w:color="auto"/>
              <w:right w:val="single" w:sz="2" w:space="0" w:color="auto"/>
            </w:tcBorders>
            <w:vAlign w:val="center"/>
          </w:tcPr>
          <w:p w14:paraId="6FB118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5,638,355.53</w:t>
            </w:r>
          </w:p>
        </w:tc>
        <w:tc>
          <w:tcPr>
            <w:tcW w:w="3213" w:type="dxa"/>
            <w:tcBorders>
              <w:top w:val="single" w:sz="2" w:space="0" w:color="auto"/>
              <w:left w:val="single" w:sz="2" w:space="0" w:color="auto"/>
              <w:bottom w:val="single" w:sz="2" w:space="0" w:color="auto"/>
              <w:right w:val="single" w:sz="2" w:space="0" w:color="auto"/>
            </w:tcBorders>
            <w:vAlign w:val="center"/>
          </w:tcPr>
          <w:p w14:paraId="77FCB4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13,085,302.36</w:t>
            </w:r>
          </w:p>
        </w:tc>
      </w:tr>
    </w:tbl>
    <w:p w14:paraId="72458C2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合并成本公允价值的确定方法：</w:t>
      </w:r>
    </w:p>
    <w:p w14:paraId="711F22BD" w14:textId="77777777" w:rsidR="0048469E" w:rsidRDefault="0048469E">
      <w:pPr>
        <w:rPr>
          <w:rFonts w:hint="eastAsia"/>
        </w:rPr>
      </w:pPr>
    </w:p>
    <w:p w14:paraId="528493B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或有对价及其变动的说明</w:t>
      </w:r>
    </w:p>
    <w:p w14:paraId="4322977C" w14:textId="77777777" w:rsidR="0048469E" w:rsidRDefault="0048469E">
      <w:pPr>
        <w:rPr>
          <w:rFonts w:hint="eastAsia"/>
        </w:rPr>
      </w:pPr>
    </w:p>
    <w:p w14:paraId="211A540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大额商誉形成的主要原因：</w:t>
      </w:r>
    </w:p>
    <w:p w14:paraId="0A1569AE" w14:textId="77777777" w:rsidR="0048469E" w:rsidRDefault="0048469E">
      <w:pPr>
        <w:rPr>
          <w:rFonts w:hint="eastAsia"/>
        </w:rPr>
      </w:pPr>
    </w:p>
    <w:p w14:paraId="7283FE5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4CC15068" w14:textId="77777777" w:rsidR="0048469E" w:rsidRDefault="0048469E">
      <w:pPr>
        <w:rPr>
          <w:rFonts w:hint="eastAsia"/>
        </w:rPr>
      </w:pPr>
    </w:p>
    <w:p w14:paraId="2F3688EA"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349" w:name="_Toc989238"/>
      <w:r>
        <w:rPr>
          <w:rFonts w:ascii="宋体" w:eastAsia="宋体" w:hAnsi="宋体" w:cs="宋体"/>
          <w:b/>
          <w:bCs/>
          <w:sz w:val="18"/>
          <w:szCs w:val="18"/>
        </w:rPr>
        <w:t>（3） 被购买方于购买日可辨认资产、负债</w:t>
      </w:r>
      <w:bookmarkEnd w:id="349"/>
    </w:p>
    <w:p w14:paraId="5A2F386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4723479A"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0936E27" w14:textId="77777777" w:rsidR="0048469E" w:rsidRDefault="0048469E">
            <w:pPr>
              <w:rPr>
                <w:rFonts w:hint="eastAsia"/>
              </w:rPr>
            </w:pPr>
          </w:p>
        </w:tc>
        <w:tc>
          <w:tcPr>
            <w:tcW w:w="3856" w:type="dxa"/>
            <w:gridSpan w:val="2"/>
            <w:tcBorders>
              <w:top w:val="single" w:sz="2" w:space="0" w:color="auto"/>
              <w:left w:val="single" w:sz="2" w:space="0" w:color="auto"/>
              <w:bottom w:val="single" w:sz="2" w:space="0" w:color="auto"/>
              <w:right w:val="single" w:sz="2" w:space="0" w:color="auto"/>
            </w:tcBorders>
            <w:vAlign w:val="center"/>
          </w:tcPr>
          <w:p w14:paraId="12F5CADA"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TESA Group高精度测量工具业务的股权及其相关资产组</w:t>
            </w:r>
          </w:p>
        </w:tc>
        <w:tc>
          <w:tcPr>
            <w:tcW w:w="3856" w:type="dxa"/>
            <w:gridSpan w:val="2"/>
            <w:tcBorders>
              <w:top w:val="single" w:sz="2" w:space="0" w:color="auto"/>
              <w:left w:val="single" w:sz="2" w:space="0" w:color="auto"/>
              <w:bottom w:val="single" w:sz="2" w:space="0" w:color="auto"/>
              <w:right w:val="single" w:sz="2" w:space="0" w:color="auto"/>
            </w:tcBorders>
            <w:vAlign w:val="center"/>
          </w:tcPr>
          <w:p w14:paraId="7A73CA42" w14:textId="77777777" w:rsidR="0048469E" w:rsidRDefault="00000000">
            <w:pPr>
              <w:spacing w:after="0" w:line="240" w:lineRule="exact"/>
              <w:jc w:val="center"/>
              <w:rPr>
                <w:rFonts w:ascii="宋体" w:eastAsia="宋体" w:hAnsi="宋体" w:cs="宋体" w:hint="eastAsia"/>
                <w:sz w:val="18"/>
                <w:szCs w:val="18"/>
              </w:rPr>
            </w:pPr>
            <w:r>
              <w:rPr>
                <w:rFonts w:ascii="宋体" w:eastAsia="宋体" w:hAnsi="宋体" w:cs="宋体"/>
                <w:sz w:val="18"/>
                <w:szCs w:val="18"/>
              </w:rPr>
              <w:t>Corgrap S.A.</w:t>
            </w:r>
          </w:p>
        </w:tc>
      </w:tr>
      <w:tr w:rsidR="0048469E" w14:paraId="18870B7D"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F7EC214"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CE838A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购买日公允价值</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3D2522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购买日账面价值</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6A5B8A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购买日公允价值</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EAA5B8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购买日账面价值</w:t>
            </w:r>
          </w:p>
        </w:tc>
      </w:tr>
      <w:tr w:rsidR="0048469E" w14:paraId="76D6CC8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FD0772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资产：</w:t>
            </w:r>
          </w:p>
        </w:tc>
        <w:tc>
          <w:tcPr>
            <w:tcW w:w="1928" w:type="dxa"/>
            <w:tcBorders>
              <w:top w:val="single" w:sz="2" w:space="0" w:color="auto"/>
              <w:left w:val="single" w:sz="2" w:space="0" w:color="auto"/>
              <w:bottom w:val="single" w:sz="2" w:space="0" w:color="auto"/>
              <w:right w:val="single" w:sz="2" w:space="0" w:color="auto"/>
            </w:tcBorders>
            <w:vAlign w:val="center"/>
          </w:tcPr>
          <w:p w14:paraId="4B78DF1A"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713B58B"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A28922D"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17CABC8" w14:textId="77777777" w:rsidR="0048469E" w:rsidRDefault="0048469E">
            <w:pPr>
              <w:spacing w:after="0" w:line="240" w:lineRule="exact"/>
              <w:jc w:val="right"/>
              <w:rPr>
                <w:rFonts w:ascii="宋体" w:eastAsia="宋体" w:hAnsi="宋体" w:cs="宋体" w:hint="eastAsia"/>
                <w:sz w:val="18"/>
                <w:szCs w:val="18"/>
              </w:rPr>
            </w:pPr>
          </w:p>
        </w:tc>
      </w:tr>
      <w:tr w:rsidR="0048469E" w14:paraId="15AD98DF"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972469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货币资金</w:t>
            </w:r>
          </w:p>
        </w:tc>
        <w:tc>
          <w:tcPr>
            <w:tcW w:w="1928" w:type="dxa"/>
            <w:tcBorders>
              <w:top w:val="single" w:sz="2" w:space="0" w:color="auto"/>
              <w:left w:val="single" w:sz="2" w:space="0" w:color="auto"/>
              <w:bottom w:val="single" w:sz="2" w:space="0" w:color="auto"/>
              <w:right w:val="single" w:sz="2" w:space="0" w:color="auto"/>
            </w:tcBorders>
            <w:vAlign w:val="center"/>
          </w:tcPr>
          <w:p w14:paraId="200A009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72,850,185.88</w:t>
            </w:r>
          </w:p>
        </w:tc>
        <w:tc>
          <w:tcPr>
            <w:tcW w:w="1928" w:type="dxa"/>
            <w:tcBorders>
              <w:top w:val="single" w:sz="2" w:space="0" w:color="auto"/>
              <w:left w:val="single" w:sz="2" w:space="0" w:color="auto"/>
              <w:bottom w:val="single" w:sz="2" w:space="0" w:color="auto"/>
              <w:right w:val="single" w:sz="2" w:space="0" w:color="auto"/>
            </w:tcBorders>
            <w:vAlign w:val="center"/>
          </w:tcPr>
          <w:p w14:paraId="3AC496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72,850,185.88</w:t>
            </w:r>
          </w:p>
        </w:tc>
        <w:tc>
          <w:tcPr>
            <w:tcW w:w="1928" w:type="dxa"/>
            <w:tcBorders>
              <w:top w:val="single" w:sz="2" w:space="0" w:color="auto"/>
              <w:left w:val="single" w:sz="2" w:space="0" w:color="auto"/>
              <w:bottom w:val="single" w:sz="2" w:space="0" w:color="auto"/>
              <w:right w:val="single" w:sz="2" w:space="0" w:color="auto"/>
            </w:tcBorders>
            <w:vAlign w:val="center"/>
          </w:tcPr>
          <w:p w14:paraId="22E139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6,719,314.42</w:t>
            </w:r>
          </w:p>
        </w:tc>
        <w:tc>
          <w:tcPr>
            <w:tcW w:w="1928" w:type="dxa"/>
            <w:tcBorders>
              <w:top w:val="single" w:sz="2" w:space="0" w:color="auto"/>
              <w:left w:val="single" w:sz="2" w:space="0" w:color="auto"/>
              <w:bottom w:val="single" w:sz="2" w:space="0" w:color="auto"/>
              <w:right w:val="single" w:sz="2" w:space="0" w:color="auto"/>
            </w:tcBorders>
            <w:vAlign w:val="center"/>
          </w:tcPr>
          <w:p w14:paraId="356242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6,719,314.42</w:t>
            </w:r>
          </w:p>
        </w:tc>
      </w:tr>
      <w:tr w:rsidR="0048469E" w14:paraId="3CD7689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FCE6DA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应收款项</w:t>
            </w:r>
          </w:p>
        </w:tc>
        <w:tc>
          <w:tcPr>
            <w:tcW w:w="1928" w:type="dxa"/>
            <w:tcBorders>
              <w:top w:val="single" w:sz="2" w:space="0" w:color="auto"/>
              <w:left w:val="single" w:sz="2" w:space="0" w:color="auto"/>
              <w:bottom w:val="single" w:sz="2" w:space="0" w:color="auto"/>
              <w:right w:val="single" w:sz="2" w:space="0" w:color="auto"/>
            </w:tcBorders>
            <w:vAlign w:val="center"/>
          </w:tcPr>
          <w:p w14:paraId="6D5103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69,309,366.87</w:t>
            </w:r>
          </w:p>
        </w:tc>
        <w:tc>
          <w:tcPr>
            <w:tcW w:w="1928" w:type="dxa"/>
            <w:tcBorders>
              <w:top w:val="single" w:sz="2" w:space="0" w:color="auto"/>
              <w:left w:val="single" w:sz="2" w:space="0" w:color="auto"/>
              <w:bottom w:val="single" w:sz="2" w:space="0" w:color="auto"/>
              <w:right w:val="single" w:sz="2" w:space="0" w:color="auto"/>
            </w:tcBorders>
            <w:vAlign w:val="center"/>
          </w:tcPr>
          <w:p w14:paraId="57F18E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69,309,366.87</w:t>
            </w:r>
          </w:p>
        </w:tc>
        <w:tc>
          <w:tcPr>
            <w:tcW w:w="1928" w:type="dxa"/>
            <w:tcBorders>
              <w:top w:val="single" w:sz="2" w:space="0" w:color="auto"/>
              <w:left w:val="single" w:sz="2" w:space="0" w:color="auto"/>
              <w:bottom w:val="single" w:sz="2" w:space="0" w:color="auto"/>
              <w:right w:val="single" w:sz="2" w:space="0" w:color="auto"/>
            </w:tcBorders>
            <w:vAlign w:val="center"/>
          </w:tcPr>
          <w:p w14:paraId="68EA62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19,958,636.79</w:t>
            </w:r>
          </w:p>
        </w:tc>
        <w:tc>
          <w:tcPr>
            <w:tcW w:w="1928" w:type="dxa"/>
            <w:tcBorders>
              <w:top w:val="single" w:sz="2" w:space="0" w:color="auto"/>
              <w:left w:val="single" w:sz="2" w:space="0" w:color="auto"/>
              <w:bottom w:val="single" w:sz="2" w:space="0" w:color="auto"/>
              <w:right w:val="single" w:sz="2" w:space="0" w:color="auto"/>
            </w:tcBorders>
            <w:vAlign w:val="center"/>
          </w:tcPr>
          <w:p w14:paraId="02DEEA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19,958,636.79</w:t>
            </w:r>
          </w:p>
        </w:tc>
      </w:tr>
      <w:tr w:rsidR="0048469E" w14:paraId="4F47435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ED49A9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存货</w:t>
            </w:r>
          </w:p>
        </w:tc>
        <w:tc>
          <w:tcPr>
            <w:tcW w:w="1928" w:type="dxa"/>
            <w:tcBorders>
              <w:top w:val="single" w:sz="2" w:space="0" w:color="auto"/>
              <w:left w:val="single" w:sz="2" w:space="0" w:color="auto"/>
              <w:bottom w:val="single" w:sz="2" w:space="0" w:color="auto"/>
              <w:right w:val="single" w:sz="2" w:space="0" w:color="auto"/>
            </w:tcBorders>
            <w:vAlign w:val="center"/>
          </w:tcPr>
          <w:p w14:paraId="2D3B57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184,204,150.06</w:t>
            </w:r>
          </w:p>
        </w:tc>
        <w:tc>
          <w:tcPr>
            <w:tcW w:w="1928" w:type="dxa"/>
            <w:tcBorders>
              <w:top w:val="single" w:sz="2" w:space="0" w:color="auto"/>
              <w:left w:val="single" w:sz="2" w:space="0" w:color="auto"/>
              <w:bottom w:val="single" w:sz="2" w:space="0" w:color="auto"/>
              <w:right w:val="single" w:sz="2" w:space="0" w:color="auto"/>
            </w:tcBorders>
            <w:vAlign w:val="center"/>
          </w:tcPr>
          <w:p w14:paraId="589DFE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184,204,150.06</w:t>
            </w:r>
          </w:p>
        </w:tc>
        <w:tc>
          <w:tcPr>
            <w:tcW w:w="1928" w:type="dxa"/>
            <w:tcBorders>
              <w:top w:val="single" w:sz="2" w:space="0" w:color="auto"/>
              <w:left w:val="single" w:sz="2" w:space="0" w:color="auto"/>
              <w:bottom w:val="single" w:sz="2" w:space="0" w:color="auto"/>
              <w:right w:val="single" w:sz="2" w:space="0" w:color="auto"/>
            </w:tcBorders>
            <w:vAlign w:val="center"/>
          </w:tcPr>
          <w:p w14:paraId="404013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13,590,309.82</w:t>
            </w:r>
          </w:p>
        </w:tc>
        <w:tc>
          <w:tcPr>
            <w:tcW w:w="1928" w:type="dxa"/>
            <w:tcBorders>
              <w:top w:val="single" w:sz="2" w:space="0" w:color="auto"/>
              <w:left w:val="single" w:sz="2" w:space="0" w:color="auto"/>
              <w:bottom w:val="single" w:sz="2" w:space="0" w:color="auto"/>
              <w:right w:val="single" w:sz="2" w:space="0" w:color="auto"/>
            </w:tcBorders>
            <w:vAlign w:val="center"/>
          </w:tcPr>
          <w:p w14:paraId="753362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13,590,309.82</w:t>
            </w:r>
          </w:p>
        </w:tc>
      </w:tr>
      <w:tr w:rsidR="0048469E" w14:paraId="29E8495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BEEDD3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固定资产</w:t>
            </w:r>
          </w:p>
        </w:tc>
        <w:tc>
          <w:tcPr>
            <w:tcW w:w="1928" w:type="dxa"/>
            <w:tcBorders>
              <w:top w:val="single" w:sz="2" w:space="0" w:color="auto"/>
              <w:left w:val="single" w:sz="2" w:space="0" w:color="auto"/>
              <w:bottom w:val="single" w:sz="2" w:space="0" w:color="auto"/>
              <w:right w:val="single" w:sz="2" w:space="0" w:color="auto"/>
            </w:tcBorders>
            <w:vAlign w:val="center"/>
          </w:tcPr>
          <w:p w14:paraId="15AA19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23,228,313.69</w:t>
            </w:r>
          </w:p>
        </w:tc>
        <w:tc>
          <w:tcPr>
            <w:tcW w:w="1928" w:type="dxa"/>
            <w:tcBorders>
              <w:top w:val="single" w:sz="2" w:space="0" w:color="auto"/>
              <w:left w:val="single" w:sz="2" w:space="0" w:color="auto"/>
              <w:bottom w:val="single" w:sz="2" w:space="0" w:color="auto"/>
              <w:right w:val="single" w:sz="2" w:space="0" w:color="auto"/>
            </w:tcBorders>
            <w:vAlign w:val="center"/>
          </w:tcPr>
          <w:p w14:paraId="39B30A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25,439,053.22</w:t>
            </w:r>
          </w:p>
        </w:tc>
        <w:tc>
          <w:tcPr>
            <w:tcW w:w="1928" w:type="dxa"/>
            <w:tcBorders>
              <w:top w:val="single" w:sz="2" w:space="0" w:color="auto"/>
              <w:left w:val="single" w:sz="2" w:space="0" w:color="auto"/>
              <w:bottom w:val="single" w:sz="2" w:space="0" w:color="auto"/>
              <w:right w:val="single" w:sz="2" w:space="0" w:color="auto"/>
            </w:tcBorders>
            <w:vAlign w:val="center"/>
          </w:tcPr>
          <w:p w14:paraId="24A873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976,624.33</w:t>
            </w:r>
          </w:p>
        </w:tc>
        <w:tc>
          <w:tcPr>
            <w:tcW w:w="1928" w:type="dxa"/>
            <w:tcBorders>
              <w:top w:val="single" w:sz="2" w:space="0" w:color="auto"/>
              <w:left w:val="single" w:sz="2" w:space="0" w:color="auto"/>
              <w:bottom w:val="single" w:sz="2" w:space="0" w:color="auto"/>
              <w:right w:val="single" w:sz="2" w:space="0" w:color="auto"/>
            </w:tcBorders>
            <w:vAlign w:val="center"/>
          </w:tcPr>
          <w:p w14:paraId="6D5D28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976,624.33</w:t>
            </w:r>
          </w:p>
        </w:tc>
      </w:tr>
      <w:tr w:rsidR="0048469E" w14:paraId="490B0E19"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F524BF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无形资产</w:t>
            </w:r>
          </w:p>
        </w:tc>
        <w:tc>
          <w:tcPr>
            <w:tcW w:w="1928" w:type="dxa"/>
            <w:tcBorders>
              <w:top w:val="single" w:sz="2" w:space="0" w:color="auto"/>
              <w:left w:val="single" w:sz="2" w:space="0" w:color="auto"/>
              <w:bottom w:val="single" w:sz="2" w:space="0" w:color="auto"/>
              <w:right w:val="single" w:sz="2" w:space="0" w:color="auto"/>
            </w:tcBorders>
            <w:vAlign w:val="center"/>
          </w:tcPr>
          <w:p w14:paraId="233960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30,094,608.71</w:t>
            </w:r>
          </w:p>
        </w:tc>
        <w:tc>
          <w:tcPr>
            <w:tcW w:w="1928" w:type="dxa"/>
            <w:tcBorders>
              <w:top w:val="single" w:sz="2" w:space="0" w:color="auto"/>
              <w:left w:val="single" w:sz="2" w:space="0" w:color="auto"/>
              <w:bottom w:val="single" w:sz="2" w:space="0" w:color="auto"/>
              <w:right w:val="single" w:sz="2" w:space="0" w:color="auto"/>
            </w:tcBorders>
            <w:vAlign w:val="center"/>
          </w:tcPr>
          <w:p w14:paraId="6B2D89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43,153,466.71</w:t>
            </w:r>
          </w:p>
        </w:tc>
        <w:tc>
          <w:tcPr>
            <w:tcW w:w="1928" w:type="dxa"/>
            <w:tcBorders>
              <w:top w:val="single" w:sz="2" w:space="0" w:color="auto"/>
              <w:left w:val="single" w:sz="2" w:space="0" w:color="auto"/>
              <w:bottom w:val="single" w:sz="2" w:space="0" w:color="auto"/>
              <w:right w:val="single" w:sz="2" w:space="0" w:color="auto"/>
            </w:tcBorders>
            <w:vAlign w:val="center"/>
          </w:tcPr>
          <w:p w14:paraId="4D1148C6"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B21C18D" w14:textId="77777777" w:rsidR="0048469E" w:rsidRDefault="0048469E">
            <w:pPr>
              <w:spacing w:after="0" w:line="240" w:lineRule="exact"/>
              <w:jc w:val="right"/>
              <w:rPr>
                <w:rFonts w:ascii="宋体" w:eastAsia="宋体" w:hAnsi="宋体" w:cs="宋体" w:hint="eastAsia"/>
                <w:sz w:val="18"/>
                <w:szCs w:val="18"/>
              </w:rPr>
            </w:pPr>
          </w:p>
        </w:tc>
      </w:tr>
      <w:tr w:rsidR="0048469E" w14:paraId="1FFD8D44"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4828A0A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其他应收款</w:t>
            </w:r>
          </w:p>
        </w:tc>
        <w:tc>
          <w:tcPr>
            <w:tcW w:w="1928" w:type="dxa"/>
            <w:tcBorders>
              <w:top w:val="single" w:sz="2" w:space="0" w:color="auto"/>
              <w:left w:val="single" w:sz="2" w:space="0" w:color="auto"/>
              <w:bottom w:val="single" w:sz="2" w:space="0" w:color="auto"/>
              <w:right w:val="single" w:sz="2" w:space="0" w:color="auto"/>
            </w:tcBorders>
            <w:vAlign w:val="center"/>
          </w:tcPr>
          <w:p w14:paraId="59A93D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2,779,234.47</w:t>
            </w:r>
          </w:p>
        </w:tc>
        <w:tc>
          <w:tcPr>
            <w:tcW w:w="1928" w:type="dxa"/>
            <w:tcBorders>
              <w:top w:val="single" w:sz="2" w:space="0" w:color="auto"/>
              <w:left w:val="single" w:sz="2" w:space="0" w:color="auto"/>
              <w:bottom w:val="single" w:sz="2" w:space="0" w:color="auto"/>
              <w:right w:val="single" w:sz="2" w:space="0" w:color="auto"/>
            </w:tcBorders>
            <w:vAlign w:val="center"/>
          </w:tcPr>
          <w:p w14:paraId="4CBB88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2,779,234.47</w:t>
            </w:r>
          </w:p>
        </w:tc>
        <w:tc>
          <w:tcPr>
            <w:tcW w:w="1928" w:type="dxa"/>
            <w:tcBorders>
              <w:top w:val="single" w:sz="2" w:space="0" w:color="auto"/>
              <w:left w:val="single" w:sz="2" w:space="0" w:color="auto"/>
              <w:bottom w:val="single" w:sz="2" w:space="0" w:color="auto"/>
              <w:right w:val="single" w:sz="2" w:space="0" w:color="auto"/>
            </w:tcBorders>
            <w:vAlign w:val="center"/>
          </w:tcPr>
          <w:p w14:paraId="51817F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784,079.38</w:t>
            </w:r>
          </w:p>
        </w:tc>
        <w:tc>
          <w:tcPr>
            <w:tcW w:w="1928" w:type="dxa"/>
            <w:tcBorders>
              <w:top w:val="single" w:sz="2" w:space="0" w:color="auto"/>
              <w:left w:val="single" w:sz="2" w:space="0" w:color="auto"/>
              <w:bottom w:val="single" w:sz="2" w:space="0" w:color="auto"/>
              <w:right w:val="single" w:sz="2" w:space="0" w:color="auto"/>
            </w:tcBorders>
            <w:vAlign w:val="center"/>
          </w:tcPr>
          <w:p w14:paraId="700C39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784,079.38</w:t>
            </w:r>
          </w:p>
        </w:tc>
      </w:tr>
      <w:tr w:rsidR="0048469E" w14:paraId="230F052E"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5D213F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其他流动资产</w:t>
            </w:r>
          </w:p>
        </w:tc>
        <w:tc>
          <w:tcPr>
            <w:tcW w:w="1928" w:type="dxa"/>
            <w:tcBorders>
              <w:top w:val="single" w:sz="2" w:space="0" w:color="auto"/>
              <w:left w:val="single" w:sz="2" w:space="0" w:color="auto"/>
              <w:bottom w:val="single" w:sz="2" w:space="0" w:color="auto"/>
              <w:right w:val="single" w:sz="2" w:space="0" w:color="auto"/>
            </w:tcBorders>
            <w:vAlign w:val="center"/>
          </w:tcPr>
          <w:p w14:paraId="5F9F03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1,813,931.19</w:t>
            </w:r>
          </w:p>
        </w:tc>
        <w:tc>
          <w:tcPr>
            <w:tcW w:w="1928" w:type="dxa"/>
            <w:tcBorders>
              <w:top w:val="single" w:sz="2" w:space="0" w:color="auto"/>
              <w:left w:val="single" w:sz="2" w:space="0" w:color="auto"/>
              <w:bottom w:val="single" w:sz="2" w:space="0" w:color="auto"/>
              <w:right w:val="single" w:sz="2" w:space="0" w:color="auto"/>
            </w:tcBorders>
            <w:vAlign w:val="center"/>
          </w:tcPr>
          <w:p w14:paraId="725159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1,813,931.19</w:t>
            </w:r>
          </w:p>
        </w:tc>
        <w:tc>
          <w:tcPr>
            <w:tcW w:w="1928" w:type="dxa"/>
            <w:tcBorders>
              <w:top w:val="single" w:sz="2" w:space="0" w:color="auto"/>
              <w:left w:val="single" w:sz="2" w:space="0" w:color="auto"/>
              <w:bottom w:val="single" w:sz="2" w:space="0" w:color="auto"/>
              <w:right w:val="single" w:sz="2" w:space="0" w:color="auto"/>
            </w:tcBorders>
            <w:vAlign w:val="center"/>
          </w:tcPr>
          <w:p w14:paraId="35DA1B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86,770.90</w:t>
            </w:r>
          </w:p>
        </w:tc>
        <w:tc>
          <w:tcPr>
            <w:tcW w:w="1928" w:type="dxa"/>
            <w:tcBorders>
              <w:top w:val="single" w:sz="2" w:space="0" w:color="auto"/>
              <w:left w:val="single" w:sz="2" w:space="0" w:color="auto"/>
              <w:bottom w:val="single" w:sz="2" w:space="0" w:color="auto"/>
              <w:right w:val="single" w:sz="2" w:space="0" w:color="auto"/>
            </w:tcBorders>
            <w:vAlign w:val="center"/>
          </w:tcPr>
          <w:p w14:paraId="0B60FE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86,770.90</w:t>
            </w:r>
          </w:p>
        </w:tc>
      </w:tr>
      <w:tr w:rsidR="0048469E" w14:paraId="482EF836"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1246896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使用权资产</w:t>
            </w:r>
          </w:p>
        </w:tc>
        <w:tc>
          <w:tcPr>
            <w:tcW w:w="1928" w:type="dxa"/>
            <w:tcBorders>
              <w:top w:val="single" w:sz="2" w:space="0" w:color="auto"/>
              <w:left w:val="single" w:sz="2" w:space="0" w:color="auto"/>
              <w:bottom w:val="single" w:sz="2" w:space="0" w:color="auto"/>
              <w:right w:val="single" w:sz="2" w:space="0" w:color="auto"/>
            </w:tcBorders>
            <w:vAlign w:val="center"/>
          </w:tcPr>
          <w:p w14:paraId="371230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10,918,516.33</w:t>
            </w:r>
          </w:p>
        </w:tc>
        <w:tc>
          <w:tcPr>
            <w:tcW w:w="1928" w:type="dxa"/>
            <w:tcBorders>
              <w:top w:val="single" w:sz="2" w:space="0" w:color="auto"/>
              <w:left w:val="single" w:sz="2" w:space="0" w:color="auto"/>
              <w:bottom w:val="single" w:sz="2" w:space="0" w:color="auto"/>
              <w:right w:val="single" w:sz="2" w:space="0" w:color="auto"/>
            </w:tcBorders>
            <w:vAlign w:val="center"/>
          </w:tcPr>
          <w:p w14:paraId="4FDB708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10,918,516.33</w:t>
            </w:r>
          </w:p>
        </w:tc>
        <w:tc>
          <w:tcPr>
            <w:tcW w:w="1928" w:type="dxa"/>
            <w:tcBorders>
              <w:top w:val="single" w:sz="2" w:space="0" w:color="auto"/>
              <w:left w:val="single" w:sz="2" w:space="0" w:color="auto"/>
              <w:bottom w:val="single" w:sz="2" w:space="0" w:color="auto"/>
              <w:right w:val="single" w:sz="2" w:space="0" w:color="auto"/>
            </w:tcBorders>
            <w:vAlign w:val="center"/>
          </w:tcPr>
          <w:p w14:paraId="307980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34,671,953.85</w:t>
            </w:r>
          </w:p>
        </w:tc>
        <w:tc>
          <w:tcPr>
            <w:tcW w:w="1928" w:type="dxa"/>
            <w:tcBorders>
              <w:top w:val="single" w:sz="2" w:space="0" w:color="auto"/>
              <w:left w:val="single" w:sz="2" w:space="0" w:color="auto"/>
              <w:bottom w:val="single" w:sz="2" w:space="0" w:color="auto"/>
              <w:right w:val="single" w:sz="2" w:space="0" w:color="auto"/>
            </w:tcBorders>
            <w:vAlign w:val="center"/>
          </w:tcPr>
          <w:p w14:paraId="404C3F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34,671,953.85</w:t>
            </w:r>
          </w:p>
        </w:tc>
      </w:tr>
      <w:tr w:rsidR="0048469E" w14:paraId="24B4179B"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4CF5105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应收票据</w:t>
            </w:r>
          </w:p>
        </w:tc>
        <w:tc>
          <w:tcPr>
            <w:tcW w:w="1928" w:type="dxa"/>
            <w:tcBorders>
              <w:top w:val="single" w:sz="2" w:space="0" w:color="auto"/>
              <w:left w:val="single" w:sz="2" w:space="0" w:color="auto"/>
              <w:bottom w:val="single" w:sz="2" w:space="0" w:color="auto"/>
              <w:right w:val="single" w:sz="2" w:space="0" w:color="auto"/>
            </w:tcBorders>
            <w:vAlign w:val="center"/>
          </w:tcPr>
          <w:p w14:paraId="708113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3,267,371.67</w:t>
            </w:r>
          </w:p>
        </w:tc>
        <w:tc>
          <w:tcPr>
            <w:tcW w:w="1928" w:type="dxa"/>
            <w:tcBorders>
              <w:top w:val="single" w:sz="2" w:space="0" w:color="auto"/>
              <w:left w:val="single" w:sz="2" w:space="0" w:color="auto"/>
              <w:bottom w:val="single" w:sz="2" w:space="0" w:color="auto"/>
              <w:right w:val="single" w:sz="2" w:space="0" w:color="auto"/>
            </w:tcBorders>
            <w:vAlign w:val="center"/>
          </w:tcPr>
          <w:p w14:paraId="22CD68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3,267,371.67</w:t>
            </w:r>
          </w:p>
        </w:tc>
        <w:tc>
          <w:tcPr>
            <w:tcW w:w="1928" w:type="dxa"/>
            <w:tcBorders>
              <w:top w:val="single" w:sz="2" w:space="0" w:color="auto"/>
              <w:left w:val="single" w:sz="2" w:space="0" w:color="auto"/>
              <w:bottom w:val="single" w:sz="2" w:space="0" w:color="auto"/>
              <w:right w:val="single" w:sz="2" w:space="0" w:color="auto"/>
            </w:tcBorders>
            <w:vAlign w:val="center"/>
          </w:tcPr>
          <w:p w14:paraId="3D35A59D"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E1F6009" w14:textId="77777777" w:rsidR="0048469E" w:rsidRDefault="0048469E">
            <w:pPr>
              <w:spacing w:after="0" w:line="240" w:lineRule="exact"/>
              <w:jc w:val="right"/>
              <w:rPr>
                <w:rFonts w:ascii="宋体" w:eastAsia="宋体" w:hAnsi="宋体" w:cs="宋体" w:hint="eastAsia"/>
                <w:sz w:val="18"/>
                <w:szCs w:val="18"/>
              </w:rPr>
            </w:pPr>
          </w:p>
        </w:tc>
      </w:tr>
      <w:tr w:rsidR="0048469E" w14:paraId="2758AF40"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2BFA63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预付款项</w:t>
            </w:r>
          </w:p>
        </w:tc>
        <w:tc>
          <w:tcPr>
            <w:tcW w:w="1928" w:type="dxa"/>
            <w:tcBorders>
              <w:top w:val="single" w:sz="2" w:space="0" w:color="auto"/>
              <w:left w:val="single" w:sz="2" w:space="0" w:color="auto"/>
              <w:bottom w:val="single" w:sz="2" w:space="0" w:color="auto"/>
              <w:right w:val="single" w:sz="2" w:space="0" w:color="auto"/>
            </w:tcBorders>
            <w:vAlign w:val="center"/>
          </w:tcPr>
          <w:p w14:paraId="3FB80B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1,832,538.20</w:t>
            </w:r>
          </w:p>
        </w:tc>
        <w:tc>
          <w:tcPr>
            <w:tcW w:w="1928" w:type="dxa"/>
            <w:tcBorders>
              <w:top w:val="single" w:sz="2" w:space="0" w:color="auto"/>
              <w:left w:val="single" w:sz="2" w:space="0" w:color="auto"/>
              <w:bottom w:val="single" w:sz="2" w:space="0" w:color="auto"/>
              <w:right w:val="single" w:sz="2" w:space="0" w:color="auto"/>
            </w:tcBorders>
            <w:vAlign w:val="center"/>
          </w:tcPr>
          <w:p w14:paraId="129647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1,832,538.20</w:t>
            </w:r>
          </w:p>
        </w:tc>
        <w:tc>
          <w:tcPr>
            <w:tcW w:w="1928" w:type="dxa"/>
            <w:tcBorders>
              <w:top w:val="single" w:sz="2" w:space="0" w:color="auto"/>
              <w:left w:val="single" w:sz="2" w:space="0" w:color="auto"/>
              <w:bottom w:val="single" w:sz="2" w:space="0" w:color="auto"/>
              <w:right w:val="single" w:sz="2" w:space="0" w:color="auto"/>
            </w:tcBorders>
            <w:vAlign w:val="center"/>
          </w:tcPr>
          <w:p w14:paraId="2A3AA6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4,931.68</w:t>
            </w:r>
          </w:p>
        </w:tc>
        <w:tc>
          <w:tcPr>
            <w:tcW w:w="1928" w:type="dxa"/>
            <w:tcBorders>
              <w:top w:val="single" w:sz="2" w:space="0" w:color="auto"/>
              <w:left w:val="single" w:sz="2" w:space="0" w:color="auto"/>
              <w:bottom w:val="single" w:sz="2" w:space="0" w:color="auto"/>
              <w:right w:val="single" w:sz="2" w:space="0" w:color="auto"/>
            </w:tcBorders>
            <w:vAlign w:val="center"/>
          </w:tcPr>
          <w:p w14:paraId="2719E45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4,931.68</w:t>
            </w:r>
          </w:p>
        </w:tc>
      </w:tr>
      <w:tr w:rsidR="0048469E" w14:paraId="4F0DF1C3"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1047EA1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在建工程</w:t>
            </w:r>
          </w:p>
        </w:tc>
        <w:tc>
          <w:tcPr>
            <w:tcW w:w="1928" w:type="dxa"/>
            <w:tcBorders>
              <w:top w:val="single" w:sz="2" w:space="0" w:color="auto"/>
              <w:left w:val="single" w:sz="2" w:space="0" w:color="auto"/>
              <w:bottom w:val="single" w:sz="2" w:space="0" w:color="auto"/>
              <w:right w:val="single" w:sz="2" w:space="0" w:color="auto"/>
            </w:tcBorders>
            <w:vAlign w:val="center"/>
          </w:tcPr>
          <w:p w14:paraId="31EC44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4,249,878.49</w:t>
            </w:r>
          </w:p>
        </w:tc>
        <w:tc>
          <w:tcPr>
            <w:tcW w:w="1928" w:type="dxa"/>
            <w:tcBorders>
              <w:top w:val="single" w:sz="2" w:space="0" w:color="auto"/>
              <w:left w:val="single" w:sz="2" w:space="0" w:color="auto"/>
              <w:bottom w:val="single" w:sz="2" w:space="0" w:color="auto"/>
              <w:right w:val="single" w:sz="2" w:space="0" w:color="auto"/>
            </w:tcBorders>
            <w:vAlign w:val="center"/>
          </w:tcPr>
          <w:p w14:paraId="501C35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4,249,878.49</w:t>
            </w:r>
          </w:p>
        </w:tc>
        <w:tc>
          <w:tcPr>
            <w:tcW w:w="1928" w:type="dxa"/>
            <w:tcBorders>
              <w:top w:val="single" w:sz="2" w:space="0" w:color="auto"/>
              <w:left w:val="single" w:sz="2" w:space="0" w:color="auto"/>
              <w:bottom w:val="single" w:sz="2" w:space="0" w:color="auto"/>
              <w:right w:val="single" w:sz="2" w:space="0" w:color="auto"/>
            </w:tcBorders>
            <w:vAlign w:val="center"/>
          </w:tcPr>
          <w:p w14:paraId="654B91B0"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F20F970" w14:textId="77777777" w:rsidR="0048469E" w:rsidRDefault="0048469E">
            <w:pPr>
              <w:spacing w:after="0" w:line="240" w:lineRule="exact"/>
              <w:jc w:val="right"/>
              <w:rPr>
                <w:rFonts w:ascii="宋体" w:eastAsia="宋体" w:hAnsi="宋体" w:cs="宋体" w:hint="eastAsia"/>
                <w:sz w:val="18"/>
                <w:szCs w:val="18"/>
              </w:rPr>
            </w:pPr>
          </w:p>
        </w:tc>
      </w:tr>
      <w:tr w:rsidR="0048469E" w14:paraId="5399B695"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6500A8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长期待摊费用</w:t>
            </w:r>
          </w:p>
        </w:tc>
        <w:tc>
          <w:tcPr>
            <w:tcW w:w="1928" w:type="dxa"/>
            <w:tcBorders>
              <w:top w:val="single" w:sz="2" w:space="0" w:color="auto"/>
              <w:left w:val="single" w:sz="2" w:space="0" w:color="auto"/>
              <w:bottom w:val="single" w:sz="2" w:space="0" w:color="auto"/>
              <w:right w:val="single" w:sz="2" w:space="0" w:color="auto"/>
            </w:tcBorders>
            <w:vAlign w:val="center"/>
          </w:tcPr>
          <w:p w14:paraId="655C37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578,339.81</w:t>
            </w:r>
          </w:p>
        </w:tc>
        <w:tc>
          <w:tcPr>
            <w:tcW w:w="1928" w:type="dxa"/>
            <w:tcBorders>
              <w:top w:val="single" w:sz="2" w:space="0" w:color="auto"/>
              <w:left w:val="single" w:sz="2" w:space="0" w:color="auto"/>
              <w:bottom w:val="single" w:sz="2" w:space="0" w:color="auto"/>
              <w:right w:val="single" w:sz="2" w:space="0" w:color="auto"/>
            </w:tcBorders>
            <w:vAlign w:val="center"/>
          </w:tcPr>
          <w:p w14:paraId="1DDC430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578,339.81</w:t>
            </w:r>
          </w:p>
        </w:tc>
        <w:tc>
          <w:tcPr>
            <w:tcW w:w="1928" w:type="dxa"/>
            <w:tcBorders>
              <w:top w:val="single" w:sz="2" w:space="0" w:color="auto"/>
              <w:left w:val="single" w:sz="2" w:space="0" w:color="auto"/>
              <w:bottom w:val="single" w:sz="2" w:space="0" w:color="auto"/>
              <w:right w:val="single" w:sz="2" w:space="0" w:color="auto"/>
            </w:tcBorders>
            <w:vAlign w:val="center"/>
          </w:tcPr>
          <w:p w14:paraId="2604D2F1"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21D2824" w14:textId="77777777" w:rsidR="0048469E" w:rsidRDefault="0048469E">
            <w:pPr>
              <w:spacing w:after="0" w:line="240" w:lineRule="exact"/>
              <w:jc w:val="right"/>
              <w:rPr>
                <w:rFonts w:ascii="宋体" w:eastAsia="宋体" w:hAnsi="宋体" w:cs="宋体" w:hint="eastAsia"/>
                <w:sz w:val="18"/>
                <w:szCs w:val="18"/>
              </w:rPr>
            </w:pPr>
          </w:p>
        </w:tc>
      </w:tr>
      <w:tr w:rsidR="0048469E" w14:paraId="13E1C387"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4AFE533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递延所得税资产</w:t>
            </w:r>
          </w:p>
        </w:tc>
        <w:tc>
          <w:tcPr>
            <w:tcW w:w="1928" w:type="dxa"/>
            <w:tcBorders>
              <w:top w:val="single" w:sz="2" w:space="0" w:color="auto"/>
              <w:left w:val="single" w:sz="2" w:space="0" w:color="auto"/>
              <w:bottom w:val="single" w:sz="2" w:space="0" w:color="auto"/>
              <w:right w:val="single" w:sz="2" w:space="0" w:color="auto"/>
            </w:tcBorders>
            <w:vAlign w:val="center"/>
          </w:tcPr>
          <w:p w14:paraId="19CC0E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4,326,485.95</w:t>
            </w:r>
          </w:p>
        </w:tc>
        <w:tc>
          <w:tcPr>
            <w:tcW w:w="1928" w:type="dxa"/>
            <w:tcBorders>
              <w:top w:val="single" w:sz="2" w:space="0" w:color="auto"/>
              <w:left w:val="single" w:sz="2" w:space="0" w:color="auto"/>
              <w:bottom w:val="single" w:sz="2" w:space="0" w:color="auto"/>
              <w:right w:val="single" w:sz="2" w:space="0" w:color="auto"/>
            </w:tcBorders>
            <w:vAlign w:val="center"/>
          </w:tcPr>
          <w:p w14:paraId="444A69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4,326,485.95</w:t>
            </w:r>
          </w:p>
        </w:tc>
        <w:tc>
          <w:tcPr>
            <w:tcW w:w="1928" w:type="dxa"/>
            <w:tcBorders>
              <w:top w:val="single" w:sz="2" w:space="0" w:color="auto"/>
              <w:left w:val="single" w:sz="2" w:space="0" w:color="auto"/>
              <w:bottom w:val="single" w:sz="2" w:space="0" w:color="auto"/>
              <w:right w:val="single" w:sz="2" w:space="0" w:color="auto"/>
            </w:tcBorders>
            <w:vAlign w:val="center"/>
          </w:tcPr>
          <w:p w14:paraId="75D0DB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136,663.66</w:t>
            </w:r>
          </w:p>
        </w:tc>
        <w:tc>
          <w:tcPr>
            <w:tcW w:w="1928" w:type="dxa"/>
            <w:tcBorders>
              <w:top w:val="single" w:sz="2" w:space="0" w:color="auto"/>
              <w:left w:val="single" w:sz="2" w:space="0" w:color="auto"/>
              <w:bottom w:val="single" w:sz="2" w:space="0" w:color="auto"/>
              <w:right w:val="single" w:sz="2" w:space="0" w:color="auto"/>
            </w:tcBorders>
            <w:vAlign w:val="center"/>
          </w:tcPr>
          <w:p w14:paraId="6872B6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136,663.66</w:t>
            </w:r>
          </w:p>
        </w:tc>
      </w:tr>
      <w:tr w:rsidR="0048469E" w14:paraId="2383C5F9"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5716C27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长期应收款</w:t>
            </w:r>
          </w:p>
        </w:tc>
        <w:tc>
          <w:tcPr>
            <w:tcW w:w="1928" w:type="dxa"/>
            <w:tcBorders>
              <w:top w:val="single" w:sz="2" w:space="0" w:color="auto"/>
              <w:left w:val="single" w:sz="2" w:space="0" w:color="auto"/>
              <w:bottom w:val="single" w:sz="2" w:space="0" w:color="auto"/>
              <w:right w:val="single" w:sz="2" w:space="0" w:color="auto"/>
            </w:tcBorders>
            <w:vAlign w:val="center"/>
          </w:tcPr>
          <w:p w14:paraId="1F2E764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485,786.13</w:t>
            </w:r>
          </w:p>
        </w:tc>
        <w:tc>
          <w:tcPr>
            <w:tcW w:w="1928" w:type="dxa"/>
            <w:tcBorders>
              <w:top w:val="single" w:sz="2" w:space="0" w:color="auto"/>
              <w:left w:val="single" w:sz="2" w:space="0" w:color="auto"/>
              <w:bottom w:val="single" w:sz="2" w:space="0" w:color="auto"/>
              <w:right w:val="single" w:sz="2" w:space="0" w:color="auto"/>
            </w:tcBorders>
            <w:vAlign w:val="center"/>
          </w:tcPr>
          <w:p w14:paraId="547CDD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485,786.13</w:t>
            </w:r>
          </w:p>
        </w:tc>
        <w:tc>
          <w:tcPr>
            <w:tcW w:w="1928" w:type="dxa"/>
            <w:tcBorders>
              <w:top w:val="single" w:sz="2" w:space="0" w:color="auto"/>
              <w:left w:val="single" w:sz="2" w:space="0" w:color="auto"/>
              <w:bottom w:val="single" w:sz="2" w:space="0" w:color="auto"/>
              <w:right w:val="single" w:sz="2" w:space="0" w:color="auto"/>
            </w:tcBorders>
            <w:vAlign w:val="center"/>
          </w:tcPr>
          <w:p w14:paraId="555526E2"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EC19527" w14:textId="77777777" w:rsidR="0048469E" w:rsidRDefault="0048469E">
            <w:pPr>
              <w:spacing w:after="0" w:line="240" w:lineRule="exact"/>
              <w:jc w:val="right"/>
              <w:rPr>
                <w:rFonts w:ascii="宋体" w:eastAsia="宋体" w:hAnsi="宋体" w:cs="宋体" w:hint="eastAsia"/>
                <w:sz w:val="18"/>
                <w:szCs w:val="18"/>
              </w:rPr>
            </w:pPr>
          </w:p>
        </w:tc>
      </w:tr>
      <w:tr w:rsidR="0048469E" w14:paraId="4F13A891"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114E9BE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其他非流动资产</w:t>
            </w:r>
          </w:p>
        </w:tc>
        <w:tc>
          <w:tcPr>
            <w:tcW w:w="1928" w:type="dxa"/>
            <w:tcBorders>
              <w:top w:val="single" w:sz="2" w:space="0" w:color="auto"/>
              <w:left w:val="single" w:sz="2" w:space="0" w:color="auto"/>
              <w:bottom w:val="single" w:sz="2" w:space="0" w:color="auto"/>
              <w:right w:val="single" w:sz="2" w:space="0" w:color="auto"/>
            </w:tcBorders>
            <w:vAlign w:val="center"/>
          </w:tcPr>
          <w:p w14:paraId="0FBFBA79"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961675C"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8C6FF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154,575.72</w:t>
            </w:r>
          </w:p>
        </w:tc>
        <w:tc>
          <w:tcPr>
            <w:tcW w:w="1928" w:type="dxa"/>
            <w:tcBorders>
              <w:top w:val="single" w:sz="2" w:space="0" w:color="auto"/>
              <w:left w:val="single" w:sz="2" w:space="0" w:color="auto"/>
              <w:bottom w:val="single" w:sz="2" w:space="0" w:color="auto"/>
              <w:right w:val="single" w:sz="2" w:space="0" w:color="auto"/>
            </w:tcBorders>
            <w:vAlign w:val="center"/>
          </w:tcPr>
          <w:p w14:paraId="45364C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154,575.72</w:t>
            </w:r>
          </w:p>
        </w:tc>
      </w:tr>
      <w:tr w:rsidR="0048469E" w14:paraId="7040F16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03691F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负债：</w:t>
            </w:r>
          </w:p>
        </w:tc>
        <w:tc>
          <w:tcPr>
            <w:tcW w:w="1928" w:type="dxa"/>
            <w:tcBorders>
              <w:top w:val="single" w:sz="2" w:space="0" w:color="auto"/>
              <w:left w:val="single" w:sz="2" w:space="0" w:color="auto"/>
              <w:bottom w:val="single" w:sz="2" w:space="0" w:color="auto"/>
              <w:right w:val="single" w:sz="2" w:space="0" w:color="auto"/>
            </w:tcBorders>
            <w:vAlign w:val="center"/>
          </w:tcPr>
          <w:p w14:paraId="0889F7DD"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FF691EF"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1493D97"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11CC9370" w14:textId="77777777" w:rsidR="0048469E" w:rsidRDefault="0048469E">
            <w:pPr>
              <w:spacing w:after="0" w:line="240" w:lineRule="exact"/>
              <w:jc w:val="right"/>
              <w:rPr>
                <w:rFonts w:ascii="宋体" w:eastAsia="宋体" w:hAnsi="宋体" w:cs="宋体" w:hint="eastAsia"/>
                <w:sz w:val="18"/>
                <w:szCs w:val="18"/>
              </w:rPr>
            </w:pPr>
          </w:p>
        </w:tc>
      </w:tr>
      <w:tr w:rsidR="0048469E" w14:paraId="30F3F4B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679BB5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借款</w:t>
            </w:r>
          </w:p>
        </w:tc>
        <w:tc>
          <w:tcPr>
            <w:tcW w:w="1928" w:type="dxa"/>
            <w:tcBorders>
              <w:top w:val="single" w:sz="2" w:space="0" w:color="auto"/>
              <w:left w:val="single" w:sz="2" w:space="0" w:color="auto"/>
              <w:bottom w:val="single" w:sz="2" w:space="0" w:color="auto"/>
              <w:right w:val="single" w:sz="2" w:space="0" w:color="auto"/>
            </w:tcBorders>
            <w:vAlign w:val="center"/>
          </w:tcPr>
          <w:p w14:paraId="07158215"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F2C01F2"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6538219"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3CB2C31D" w14:textId="77777777" w:rsidR="0048469E" w:rsidRDefault="0048469E">
            <w:pPr>
              <w:spacing w:after="0" w:line="240" w:lineRule="exact"/>
              <w:jc w:val="right"/>
              <w:rPr>
                <w:rFonts w:ascii="宋体" w:eastAsia="宋体" w:hAnsi="宋体" w:cs="宋体" w:hint="eastAsia"/>
                <w:sz w:val="18"/>
                <w:szCs w:val="18"/>
              </w:rPr>
            </w:pPr>
          </w:p>
        </w:tc>
      </w:tr>
      <w:tr w:rsidR="0048469E" w14:paraId="67C6C823"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9FF1D3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应付款项</w:t>
            </w:r>
          </w:p>
        </w:tc>
        <w:tc>
          <w:tcPr>
            <w:tcW w:w="1928" w:type="dxa"/>
            <w:tcBorders>
              <w:top w:val="single" w:sz="2" w:space="0" w:color="auto"/>
              <w:left w:val="single" w:sz="2" w:space="0" w:color="auto"/>
              <w:bottom w:val="single" w:sz="2" w:space="0" w:color="auto"/>
              <w:right w:val="single" w:sz="2" w:space="0" w:color="auto"/>
            </w:tcBorders>
            <w:vAlign w:val="center"/>
          </w:tcPr>
          <w:p w14:paraId="6B119F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76,573,123.29</w:t>
            </w:r>
          </w:p>
        </w:tc>
        <w:tc>
          <w:tcPr>
            <w:tcW w:w="1928" w:type="dxa"/>
            <w:tcBorders>
              <w:top w:val="single" w:sz="2" w:space="0" w:color="auto"/>
              <w:left w:val="single" w:sz="2" w:space="0" w:color="auto"/>
              <w:bottom w:val="single" w:sz="2" w:space="0" w:color="auto"/>
              <w:right w:val="single" w:sz="2" w:space="0" w:color="auto"/>
            </w:tcBorders>
            <w:vAlign w:val="center"/>
          </w:tcPr>
          <w:p w14:paraId="1E1DF2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76,573,123.29</w:t>
            </w:r>
          </w:p>
        </w:tc>
        <w:tc>
          <w:tcPr>
            <w:tcW w:w="1928" w:type="dxa"/>
            <w:tcBorders>
              <w:top w:val="single" w:sz="2" w:space="0" w:color="auto"/>
              <w:left w:val="single" w:sz="2" w:space="0" w:color="auto"/>
              <w:bottom w:val="single" w:sz="2" w:space="0" w:color="auto"/>
              <w:right w:val="single" w:sz="2" w:space="0" w:color="auto"/>
            </w:tcBorders>
            <w:vAlign w:val="center"/>
          </w:tcPr>
          <w:p w14:paraId="7DED64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4,852,466.98</w:t>
            </w:r>
          </w:p>
        </w:tc>
        <w:tc>
          <w:tcPr>
            <w:tcW w:w="1928" w:type="dxa"/>
            <w:tcBorders>
              <w:top w:val="single" w:sz="2" w:space="0" w:color="auto"/>
              <w:left w:val="single" w:sz="2" w:space="0" w:color="auto"/>
              <w:bottom w:val="single" w:sz="2" w:space="0" w:color="auto"/>
              <w:right w:val="single" w:sz="2" w:space="0" w:color="auto"/>
            </w:tcBorders>
            <w:vAlign w:val="center"/>
          </w:tcPr>
          <w:p w14:paraId="172B00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4,852,466.98</w:t>
            </w:r>
          </w:p>
        </w:tc>
      </w:tr>
      <w:tr w:rsidR="0048469E" w14:paraId="7385822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4FF8E33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递延所得税负债</w:t>
            </w:r>
          </w:p>
        </w:tc>
        <w:tc>
          <w:tcPr>
            <w:tcW w:w="1928" w:type="dxa"/>
            <w:tcBorders>
              <w:top w:val="single" w:sz="2" w:space="0" w:color="auto"/>
              <w:left w:val="single" w:sz="2" w:space="0" w:color="auto"/>
              <w:bottom w:val="single" w:sz="2" w:space="0" w:color="auto"/>
              <w:right w:val="single" w:sz="2" w:space="0" w:color="auto"/>
            </w:tcBorders>
            <w:vAlign w:val="center"/>
          </w:tcPr>
          <w:p w14:paraId="1A32BD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13,139,580.40</w:t>
            </w:r>
          </w:p>
        </w:tc>
        <w:tc>
          <w:tcPr>
            <w:tcW w:w="1928" w:type="dxa"/>
            <w:tcBorders>
              <w:top w:val="single" w:sz="2" w:space="0" w:color="auto"/>
              <w:left w:val="single" w:sz="2" w:space="0" w:color="auto"/>
              <w:bottom w:val="single" w:sz="2" w:space="0" w:color="auto"/>
              <w:right w:val="single" w:sz="2" w:space="0" w:color="auto"/>
            </w:tcBorders>
            <w:vAlign w:val="center"/>
          </w:tcPr>
          <w:p w14:paraId="279815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13,139,580.40</w:t>
            </w:r>
          </w:p>
        </w:tc>
        <w:tc>
          <w:tcPr>
            <w:tcW w:w="1928" w:type="dxa"/>
            <w:tcBorders>
              <w:top w:val="single" w:sz="2" w:space="0" w:color="auto"/>
              <w:left w:val="single" w:sz="2" w:space="0" w:color="auto"/>
              <w:bottom w:val="single" w:sz="2" w:space="0" w:color="auto"/>
              <w:right w:val="single" w:sz="2" w:space="0" w:color="auto"/>
            </w:tcBorders>
            <w:vAlign w:val="center"/>
          </w:tcPr>
          <w:p w14:paraId="1086FC42"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25882879" w14:textId="77777777" w:rsidR="0048469E" w:rsidRDefault="0048469E">
            <w:pPr>
              <w:spacing w:after="0" w:line="240" w:lineRule="exact"/>
              <w:jc w:val="right"/>
              <w:rPr>
                <w:rFonts w:ascii="宋体" w:eastAsia="宋体" w:hAnsi="宋体" w:cs="宋体" w:hint="eastAsia"/>
                <w:sz w:val="18"/>
                <w:szCs w:val="18"/>
              </w:rPr>
            </w:pPr>
          </w:p>
        </w:tc>
      </w:tr>
      <w:tr w:rsidR="0048469E" w14:paraId="40B2F78D"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63DEBD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应付职工薪酬</w:t>
            </w:r>
          </w:p>
        </w:tc>
        <w:tc>
          <w:tcPr>
            <w:tcW w:w="1928" w:type="dxa"/>
            <w:tcBorders>
              <w:top w:val="single" w:sz="2" w:space="0" w:color="auto"/>
              <w:left w:val="single" w:sz="2" w:space="0" w:color="auto"/>
              <w:bottom w:val="single" w:sz="2" w:space="0" w:color="auto"/>
              <w:right w:val="single" w:sz="2" w:space="0" w:color="auto"/>
            </w:tcBorders>
            <w:vAlign w:val="center"/>
          </w:tcPr>
          <w:p w14:paraId="731D8A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21,639,599.31</w:t>
            </w:r>
          </w:p>
        </w:tc>
        <w:tc>
          <w:tcPr>
            <w:tcW w:w="1928" w:type="dxa"/>
            <w:tcBorders>
              <w:top w:val="single" w:sz="2" w:space="0" w:color="auto"/>
              <w:left w:val="single" w:sz="2" w:space="0" w:color="auto"/>
              <w:bottom w:val="single" w:sz="2" w:space="0" w:color="auto"/>
              <w:right w:val="single" w:sz="2" w:space="0" w:color="auto"/>
            </w:tcBorders>
            <w:vAlign w:val="center"/>
          </w:tcPr>
          <w:p w14:paraId="4F554A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21,639,599.31</w:t>
            </w:r>
          </w:p>
        </w:tc>
        <w:tc>
          <w:tcPr>
            <w:tcW w:w="1928" w:type="dxa"/>
            <w:tcBorders>
              <w:top w:val="single" w:sz="2" w:space="0" w:color="auto"/>
              <w:left w:val="single" w:sz="2" w:space="0" w:color="auto"/>
              <w:bottom w:val="single" w:sz="2" w:space="0" w:color="auto"/>
              <w:right w:val="single" w:sz="2" w:space="0" w:color="auto"/>
            </w:tcBorders>
            <w:vAlign w:val="center"/>
          </w:tcPr>
          <w:p w14:paraId="16097A48"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4A4C8AB" w14:textId="77777777" w:rsidR="0048469E" w:rsidRDefault="0048469E">
            <w:pPr>
              <w:spacing w:after="0" w:line="240" w:lineRule="exact"/>
              <w:jc w:val="right"/>
              <w:rPr>
                <w:rFonts w:ascii="宋体" w:eastAsia="宋体" w:hAnsi="宋体" w:cs="宋体" w:hint="eastAsia"/>
                <w:sz w:val="18"/>
                <w:szCs w:val="18"/>
              </w:rPr>
            </w:pPr>
          </w:p>
        </w:tc>
      </w:tr>
      <w:tr w:rsidR="0048469E" w14:paraId="15D661D9"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2CCFB53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应交税费</w:t>
            </w:r>
          </w:p>
        </w:tc>
        <w:tc>
          <w:tcPr>
            <w:tcW w:w="1928" w:type="dxa"/>
            <w:tcBorders>
              <w:top w:val="single" w:sz="2" w:space="0" w:color="auto"/>
              <w:left w:val="single" w:sz="2" w:space="0" w:color="auto"/>
              <w:bottom w:val="single" w:sz="2" w:space="0" w:color="auto"/>
              <w:right w:val="single" w:sz="2" w:space="0" w:color="auto"/>
            </w:tcBorders>
            <w:vAlign w:val="center"/>
          </w:tcPr>
          <w:p w14:paraId="3768B6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1,964,385.98</w:t>
            </w:r>
          </w:p>
        </w:tc>
        <w:tc>
          <w:tcPr>
            <w:tcW w:w="1928" w:type="dxa"/>
            <w:tcBorders>
              <w:top w:val="single" w:sz="2" w:space="0" w:color="auto"/>
              <w:left w:val="single" w:sz="2" w:space="0" w:color="auto"/>
              <w:bottom w:val="single" w:sz="2" w:space="0" w:color="auto"/>
              <w:right w:val="single" w:sz="2" w:space="0" w:color="auto"/>
            </w:tcBorders>
            <w:vAlign w:val="center"/>
          </w:tcPr>
          <w:p w14:paraId="473DC2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1,964,385.98</w:t>
            </w:r>
          </w:p>
        </w:tc>
        <w:tc>
          <w:tcPr>
            <w:tcW w:w="1928" w:type="dxa"/>
            <w:tcBorders>
              <w:top w:val="single" w:sz="2" w:space="0" w:color="auto"/>
              <w:left w:val="single" w:sz="2" w:space="0" w:color="auto"/>
              <w:bottom w:val="single" w:sz="2" w:space="0" w:color="auto"/>
              <w:right w:val="single" w:sz="2" w:space="0" w:color="auto"/>
            </w:tcBorders>
            <w:vAlign w:val="center"/>
          </w:tcPr>
          <w:p w14:paraId="2760D7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938,452.14</w:t>
            </w:r>
          </w:p>
        </w:tc>
        <w:tc>
          <w:tcPr>
            <w:tcW w:w="1928" w:type="dxa"/>
            <w:tcBorders>
              <w:top w:val="single" w:sz="2" w:space="0" w:color="auto"/>
              <w:left w:val="single" w:sz="2" w:space="0" w:color="auto"/>
              <w:bottom w:val="single" w:sz="2" w:space="0" w:color="auto"/>
              <w:right w:val="single" w:sz="2" w:space="0" w:color="auto"/>
            </w:tcBorders>
            <w:vAlign w:val="center"/>
          </w:tcPr>
          <w:p w14:paraId="493F20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938,452.14</w:t>
            </w:r>
          </w:p>
        </w:tc>
      </w:tr>
      <w:tr w:rsidR="0048469E" w14:paraId="623D152C"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5C748E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其他应付款</w:t>
            </w:r>
          </w:p>
        </w:tc>
        <w:tc>
          <w:tcPr>
            <w:tcW w:w="1928" w:type="dxa"/>
            <w:tcBorders>
              <w:top w:val="single" w:sz="2" w:space="0" w:color="auto"/>
              <w:left w:val="single" w:sz="2" w:space="0" w:color="auto"/>
              <w:bottom w:val="single" w:sz="2" w:space="0" w:color="auto"/>
              <w:right w:val="single" w:sz="2" w:space="0" w:color="auto"/>
            </w:tcBorders>
            <w:vAlign w:val="center"/>
          </w:tcPr>
          <w:p w14:paraId="7E7C9E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27,960,160.36</w:t>
            </w:r>
          </w:p>
        </w:tc>
        <w:tc>
          <w:tcPr>
            <w:tcW w:w="1928" w:type="dxa"/>
            <w:tcBorders>
              <w:top w:val="single" w:sz="2" w:space="0" w:color="auto"/>
              <w:left w:val="single" w:sz="2" w:space="0" w:color="auto"/>
              <w:bottom w:val="single" w:sz="2" w:space="0" w:color="auto"/>
              <w:right w:val="single" w:sz="2" w:space="0" w:color="auto"/>
            </w:tcBorders>
            <w:vAlign w:val="center"/>
          </w:tcPr>
          <w:p w14:paraId="0DDBE4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27,960,160.36</w:t>
            </w:r>
          </w:p>
        </w:tc>
        <w:tc>
          <w:tcPr>
            <w:tcW w:w="1928" w:type="dxa"/>
            <w:tcBorders>
              <w:top w:val="single" w:sz="2" w:space="0" w:color="auto"/>
              <w:left w:val="single" w:sz="2" w:space="0" w:color="auto"/>
              <w:bottom w:val="single" w:sz="2" w:space="0" w:color="auto"/>
              <w:right w:val="single" w:sz="2" w:space="0" w:color="auto"/>
            </w:tcBorders>
            <w:vAlign w:val="center"/>
          </w:tcPr>
          <w:p w14:paraId="47E1F14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4,002,349.57</w:t>
            </w:r>
          </w:p>
        </w:tc>
        <w:tc>
          <w:tcPr>
            <w:tcW w:w="1928" w:type="dxa"/>
            <w:tcBorders>
              <w:top w:val="single" w:sz="2" w:space="0" w:color="auto"/>
              <w:left w:val="single" w:sz="2" w:space="0" w:color="auto"/>
              <w:bottom w:val="single" w:sz="2" w:space="0" w:color="auto"/>
              <w:right w:val="single" w:sz="2" w:space="0" w:color="auto"/>
            </w:tcBorders>
            <w:vAlign w:val="center"/>
          </w:tcPr>
          <w:p w14:paraId="41F1545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4,002,349.57</w:t>
            </w:r>
          </w:p>
        </w:tc>
      </w:tr>
      <w:tr w:rsidR="0048469E" w14:paraId="571898C9"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5C62201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合同负债</w:t>
            </w:r>
          </w:p>
        </w:tc>
        <w:tc>
          <w:tcPr>
            <w:tcW w:w="1928" w:type="dxa"/>
            <w:tcBorders>
              <w:top w:val="single" w:sz="2" w:space="0" w:color="auto"/>
              <w:left w:val="single" w:sz="2" w:space="0" w:color="auto"/>
              <w:bottom w:val="single" w:sz="2" w:space="0" w:color="auto"/>
              <w:right w:val="single" w:sz="2" w:space="0" w:color="auto"/>
            </w:tcBorders>
            <w:vAlign w:val="center"/>
          </w:tcPr>
          <w:p w14:paraId="3B75C3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6,178,823.41</w:t>
            </w:r>
          </w:p>
        </w:tc>
        <w:tc>
          <w:tcPr>
            <w:tcW w:w="1928" w:type="dxa"/>
            <w:tcBorders>
              <w:top w:val="single" w:sz="2" w:space="0" w:color="auto"/>
              <w:left w:val="single" w:sz="2" w:space="0" w:color="auto"/>
              <w:bottom w:val="single" w:sz="2" w:space="0" w:color="auto"/>
              <w:right w:val="single" w:sz="2" w:space="0" w:color="auto"/>
            </w:tcBorders>
            <w:vAlign w:val="center"/>
          </w:tcPr>
          <w:p w14:paraId="2FD752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6,178,823.41</w:t>
            </w:r>
          </w:p>
        </w:tc>
        <w:tc>
          <w:tcPr>
            <w:tcW w:w="1928" w:type="dxa"/>
            <w:tcBorders>
              <w:top w:val="single" w:sz="2" w:space="0" w:color="auto"/>
              <w:left w:val="single" w:sz="2" w:space="0" w:color="auto"/>
              <w:bottom w:val="single" w:sz="2" w:space="0" w:color="auto"/>
              <w:right w:val="single" w:sz="2" w:space="0" w:color="auto"/>
            </w:tcBorders>
            <w:vAlign w:val="center"/>
          </w:tcPr>
          <w:p w14:paraId="7278E5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77,229.55</w:t>
            </w:r>
          </w:p>
        </w:tc>
        <w:tc>
          <w:tcPr>
            <w:tcW w:w="1928" w:type="dxa"/>
            <w:tcBorders>
              <w:top w:val="single" w:sz="2" w:space="0" w:color="auto"/>
              <w:left w:val="single" w:sz="2" w:space="0" w:color="auto"/>
              <w:bottom w:val="single" w:sz="2" w:space="0" w:color="auto"/>
              <w:right w:val="single" w:sz="2" w:space="0" w:color="auto"/>
            </w:tcBorders>
            <w:vAlign w:val="center"/>
          </w:tcPr>
          <w:p w14:paraId="230D7A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77,229.55</w:t>
            </w:r>
          </w:p>
        </w:tc>
      </w:tr>
      <w:tr w:rsidR="0048469E" w14:paraId="5DC77E00"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65AA2A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一年内到期的非流动负债</w:t>
            </w:r>
          </w:p>
        </w:tc>
        <w:tc>
          <w:tcPr>
            <w:tcW w:w="1928" w:type="dxa"/>
            <w:tcBorders>
              <w:top w:val="single" w:sz="2" w:space="0" w:color="auto"/>
              <w:left w:val="single" w:sz="2" w:space="0" w:color="auto"/>
              <w:bottom w:val="single" w:sz="2" w:space="0" w:color="auto"/>
              <w:right w:val="single" w:sz="2" w:space="0" w:color="auto"/>
            </w:tcBorders>
            <w:vAlign w:val="center"/>
          </w:tcPr>
          <w:p w14:paraId="4C2165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644,782.29</w:t>
            </w:r>
          </w:p>
        </w:tc>
        <w:tc>
          <w:tcPr>
            <w:tcW w:w="1928" w:type="dxa"/>
            <w:tcBorders>
              <w:top w:val="single" w:sz="2" w:space="0" w:color="auto"/>
              <w:left w:val="single" w:sz="2" w:space="0" w:color="auto"/>
              <w:bottom w:val="single" w:sz="2" w:space="0" w:color="auto"/>
              <w:right w:val="single" w:sz="2" w:space="0" w:color="auto"/>
            </w:tcBorders>
            <w:vAlign w:val="center"/>
          </w:tcPr>
          <w:p w14:paraId="383085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644,782.29</w:t>
            </w:r>
          </w:p>
        </w:tc>
        <w:tc>
          <w:tcPr>
            <w:tcW w:w="1928" w:type="dxa"/>
            <w:tcBorders>
              <w:top w:val="single" w:sz="2" w:space="0" w:color="auto"/>
              <w:left w:val="single" w:sz="2" w:space="0" w:color="auto"/>
              <w:bottom w:val="single" w:sz="2" w:space="0" w:color="auto"/>
              <w:right w:val="single" w:sz="2" w:space="0" w:color="auto"/>
            </w:tcBorders>
            <w:vAlign w:val="center"/>
          </w:tcPr>
          <w:p w14:paraId="38782DD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1,393,287.12</w:t>
            </w:r>
          </w:p>
        </w:tc>
        <w:tc>
          <w:tcPr>
            <w:tcW w:w="1928" w:type="dxa"/>
            <w:tcBorders>
              <w:top w:val="single" w:sz="2" w:space="0" w:color="auto"/>
              <w:left w:val="single" w:sz="2" w:space="0" w:color="auto"/>
              <w:bottom w:val="single" w:sz="2" w:space="0" w:color="auto"/>
              <w:right w:val="single" w:sz="2" w:space="0" w:color="auto"/>
            </w:tcBorders>
            <w:vAlign w:val="center"/>
          </w:tcPr>
          <w:p w14:paraId="7583D67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1,393,287.12</w:t>
            </w:r>
          </w:p>
        </w:tc>
      </w:tr>
      <w:tr w:rsidR="0048469E" w14:paraId="4FFD34D1"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4939C0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租赁负债</w:t>
            </w:r>
          </w:p>
        </w:tc>
        <w:tc>
          <w:tcPr>
            <w:tcW w:w="1928" w:type="dxa"/>
            <w:tcBorders>
              <w:top w:val="single" w:sz="2" w:space="0" w:color="auto"/>
              <w:left w:val="single" w:sz="2" w:space="0" w:color="auto"/>
              <w:bottom w:val="single" w:sz="2" w:space="0" w:color="auto"/>
              <w:right w:val="single" w:sz="2" w:space="0" w:color="auto"/>
            </w:tcBorders>
            <w:vAlign w:val="center"/>
          </w:tcPr>
          <w:p w14:paraId="4789D5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10,120,578.13</w:t>
            </w:r>
          </w:p>
        </w:tc>
        <w:tc>
          <w:tcPr>
            <w:tcW w:w="1928" w:type="dxa"/>
            <w:tcBorders>
              <w:top w:val="single" w:sz="2" w:space="0" w:color="auto"/>
              <w:left w:val="single" w:sz="2" w:space="0" w:color="auto"/>
              <w:bottom w:val="single" w:sz="2" w:space="0" w:color="auto"/>
              <w:right w:val="single" w:sz="2" w:space="0" w:color="auto"/>
            </w:tcBorders>
            <w:vAlign w:val="center"/>
          </w:tcPr>
          <w:p w14:paraId="0DC3A4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10,120,578.13</w:t>
            </w:r>
          </w:p>
        </w:tc>
        <w:tc>
          <w:tcPr>
            <w:tcW w:w="1928" w:type="dxa"/>
            <w:tcBorders>
              <w:top w:val="single" w:sz="2" w:space="0" w:color="auto"/>
              <w:left w:val="single" w:sz="2" w:space="0" w:color="auto"/>
              <w:bottom w:val="single" w:sz="2" w:space="0" w:color="auto"/>
              <w:right w:val="single" w:sz="2" w:space="0" w:color="auto"/>
            </w:tcBorders>
            <w:vAlign w:val="center"/>
          </w:tcPr>
          <w:p w14:paraId="259109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33,333,669.39</w:t>
            </w:r>
          </w:p>
        </w:tc>
        <w:tc>
          <w:tcPr>
            <w:tcW w:w="1928" w:type="dxa"/>
            <w:tcBorders>
              <w:top w:val="single" w:sz="2" w:space="0" w:color="auto"/>
              <w:left w:val="single" w:sz="2" w:space="0" w:color="auto"/>
              <w:bottom w:val="single" w:sz="2" w:space="0" w:color="auto"/>
              <w:right w:val="single" w:sz="2" w:space="0" w:color="auto"/>
            </w:tcBorders>
            <w:vAlign w:val="center"/>
          </w:tcPr>
          <w:p w14:paraId="48390E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33,333,669.39</w:t>
            </w:r>
          </w:p>
        </w:tc>
      </w:tr>
      <w:tr w:rsidR="0048469E" w14:paraId="0B5688EE"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3FE016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预计负债</w:t>
            </w:r>
          </w:p>
        </w:tc>
        <w:tc>
          <w:tcPr>
            <w:tcW w:w="1928" w:type="dxa"/>
            <w:tcBorders>
              <w:top w:val="single" w:sz="2" w:space="0" w:color="auto"/>
              <w:left w:val="single" w:sz="2" w:space="0" w:color="auto"/>
              <w:bottom w:val="single" w:sz="2" w:space="0" w:color="auto"/>
              <w:right w:val="single" w:sz="2" w:space="0" w:color="auto"/>
            </w:tcBorders>
            <w:vAlign w:val="center"/>
          </w:tcPr>
          <w:p w14:paraId="12D217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992,531.06</w:t>
            </w:r>
          </w:p>
        </w:tc>
        <w:tc>
          <w:tcPr>
            <w:tcW w:w="1928" w:type="dxa"/>
            <w:tcBorders>
              <w:top w:val="single" w:sz="2" w:space="0" w:color="auto"/>
              <w:left w:val="single" w:sz="2" w:space="0" w:color="auto"/>
              <w:bottom w:val="single" w:sz="2" w:space="0" w:color="auto"/>
              <w:right w:val="single" w:sz="2" w:space="0" w:color="auto"/>
            </w:tcBorders>
            <w:vAlign w:val="center"/>
          </w:tcPr>
          <w:p w14:paraId="20EEAF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992,531.06</w:t>
            </w:r>
          </w:p>
        </w:tc>
        <w:tc>
          <w:tcPr>
            <w:tcW w:w="1928" w:type="dxa"/>
            <w:tcBorders>
              <w:top w:val="single" w:sz="2" w:space="0" w:color="auto"/>
              <w:left w:val="single" w:sz="2" w:space="0" w:color="auto"/>
              <w:bottom w:val="single" w:sz="2" w:space="0" w:color="auto"/>
              <w:right w:val="single" w:sz="2" w:space="0" w:color="auto"/>
            </w:tcBorders>
            <w:vAlign w:val="center"/>
          </w:tcPr>
          <w:p w14:paraId="7FD77D14"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08E66FAA" w14:textId="77777777" w:rsidR="0048469E" w:rsidRDefault="0048469E">
            <w:pPr>
              <w:spacing w:after="0" w:line="240" w:lineRule="exact"/>
              <w:jc w:val="right"/>
              <w:rPr>
                <w:rFonts w:ascii="宋体" w:eastAsia="宋体" w:hAnsi="宋体" w:cs="宋体" w:hint="eastAsia"/>
                <w:sz w:val="18"/>
                <w:szCs w:val="18"/>
              </w:rPr>
            </w:pPr>
          </w:p>
        </w:tc>
      </w:tr>
      <w:tr w:rsidR="0048469E" w14:paraId="4409602C"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1CFC07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净资产</w:t>
            </w:r>
          </w:p>
        </w:tc>
        <w:tc>
          <w:tcPr>
            <w:tcW w:w="1928" w:type="dxa"/>
            <w:tcBorders>
              <w:top w:val="single" w:sz="2" w:space="0" w:color="auto"/>
              <w:left w:val="single" w:sz="2" w:space="0" w:color="auto"/>
              <w:bottom w:val="single" w:sz="2" w:space="0" w:color="auto"/>
              <w:right w:val="single" w:sz="2" w:space="0" w:color="auto"/>
            </w:tcBorders>
            <w:vAlign w:val="center"/>
          </w:tcPr>
          <w:p w14:paraId="6A1783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250,725,143.22</w:t>
            </w:r>
          </w:p>
        </w:tc>
        <w:tc>
          <w:tcPr>
            <w:tcW w:w="1928" w:type="dxa"/>
            <w:tcBorders>
              <w:top w:val="single" w:sz="2" w:space="0" w:color="auto"/>
              <w:left w:val="single" w:sz="2" w:space="0" w:color="auto"/>
              <w:bottom w:val="single" w:sz="2" w:space="0" w:color="auto"/>
              <w:right w:val="single" w:sz="2" w:space="0" w:color="auto"/>
            </w:tcBorders>
            <w:vAlign w:val="center"/>
          </w:tcPr>
          <w:p w14:paraId="2314F4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265,994,740.75</w:t>
            </w:r>
          </w:p>
        </w:tc>
        <w:tc>
          <w:tcPr>
            <w:tcW w:w="1928" w:type="dxa"/>
            <w:tcBorders>
              <w:top w:val="single" w:sz="2" w:space="0" w:color="auto"/>
              <w:left w:val="single" w:sz="2" w:space="0" w:color="auto"/>
              <w:bottom w:val="single" w:sz="2" w:space="0" w:color="auto"/>
              <w:right w:val="single" w:sz="2" w:space="0" w:color="auto"/>
            </w:tcBorders>
            <w:vAlign w:val="center"/>
          </w:tcPr>
          <w:p w14:paraId="75ECBA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32,486,405.80</w:t>
            </w:r>
          </w:p>
        </w:tc>
        <w:tc>
          <w:tcPr>
            <w:tcW w:w="1928" w:type="dxa"/>
            <w:tcBorders>
              <w:top w:val="single" w:sz="2" w:space="0" w:color="auto"/>
              <w:left w:val="single" w:sz="2" w:space="0" w:color="auto"/>
              <w:bottom w:val="single" w:sz="2" w:space="0" w:color="auto"/>
              <w:right w:val="single" w:sz="2" w:space="0" w:color="auto"/>
            </w:tcBorders>
            <w:vAlign w:val="center"/>
          </w:tcPr>
          <w:p w14:paraId="15BB0D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32,486,405.80</w:t>
            </w:r>
          </w:p>
        </w:tc>
      </w:tr>
      <w:tr w:rsidR="0048469E" w14:paraId="3DAF4F5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6BB512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减：少数股东权益</w:t>
            </w:r>
          </w:p>
        </w:tc>
        <w:tc>
          <w:tcPr>
            <w:tcW w:w="1928" w:type="dxa"/>
            <w:tcBorders>
              <w:top w:val="single" w:sz="2" w:space="0" w:color="auto"/>
              <w:left w:val="single" w:sz="2" w:space="0" w:color="auto"/>
              <w:bottom w:val="single" w:sz="2" w:space="0" w:color="auto"/>
              <w:right w:val="single" w:sz="2" w:space="0" w:color="auto"/>
            </w:tcBorders>
            <w:vAlign w:val="center"/>
          </w:tcPr>
          <w:p w14:paraId="4B24FE7D"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6543D986"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76FCDAE5"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5D666EA3" w14:textId="77777777" w:rsidR="0048469E" w:rsidRDefault="0048469E">
            <w:pPr>
              <w:spacing w:after="0" w:line="240" w:lineRule="exact"/>
              <w:jc w:val="right"/>
              <w:rPr>
                <w:rFonts w:ascii="宋体" w:eastAsia="宋体" w:hAnsi="宋体" w:cs="宋体" w:hint="eastAsia"/>
                <w:sz w:val="18"/>
                <w:szCs w:val="18"/>
              </w:rPr>
            </w:pPr>
          </w:p>
        </w:tc>
      </w:tr>
      <w:tr w:rsidR="0048469E" w14:paraId="4398844D"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983743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取得的净资产</w:t>
            </w:r>
          </w:p>
        </w:tc>
        <w:tc>
          <w:tcPr>
            <w:tcW w:w="1928" w:type="dxa"/>
            <w:tcBorders>
              <w:top w:val="single" w:sz="2" w:space="0" w:color="auto"/>
              <w:left w:val="single" w:sz="2" w:space="0" w:color="auto"/>
              <w:bottom w:val="single" w:sz="2" w:space="0" w:color="auto"/>
              <w:right w:val="single" w:sz="2" w:space="0" w:color="auto"/>
            </w:tcBorders>
            <w:vAlign w:val="center"/>
          </w:tcPr>
          <w:p w14:paraId="130DC0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250,725,143.22</w:t>
            </w:r>
          </w:p>
        </w:tc>
        <w:tc>
          <w:tcPr>
            <w:tcW w:w="1928" w:type="dxa"/>
            <w:tcBorders>
              <w:top w:val="single" w:sz="2" w:space="0" w:color="auto"/>
              <w:left w:val="single" w:sz="2" w:space="0" w:color="auto"/>
              <w:bottom w:val="single" w:sz="2" w:space="0" w:color="auto"/>
              <w:right w:val="single" w:sz="2" w:space="0" w:color="auto"/>
            </w:tcBorders>
            <w:vAlign w:val="center"/>
          </w:tcPr>
          <w:p w14:paraId="1192CE5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265,994,740.75</w:t>
            </w:r>
          </w:p>
        </w:tc>
        <w:tc>
          <w:tcPr>
            <w:tcW w:w="1928" w:type="dxa"/>
            <w:tcBorders>
              <w:top w:val="single" w:sz="2" w:space="0" w:color="auto"/>
              <w:left w:val="single" w:sz="2" w:space="0" w:color="auto"/>
              <w:bottom w:val="single" w:sz="2" w:space="0" w:color="auto"/>
              <w:right w:val="single" w:sz="2" w:space="0" w:color="auto"/>
            </w:tcBorders>
            <w:vAlign w:val="center"/>
          </w:tcPr>
          <w:p w14:paraId="48030F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32,486,405.80</w:t>
            </w:r>
          </w:p>
        </w:tc>
        <w:tc>
          <w:tcPr>
            <w:tcW w:w="1928" w:type="dxa"/>
            <w:tcBorders>
              <w:top w:val="single" w:sz="2" w:space="0" w:color="auto"/>
              <w:left w:val="single" w:sz="2" w:space="0" w:color="auto"/>
              <w:bottom w:val="single" w:sz="2" w:space="0" w:color="auto"/>
              <w:right w:val="single" w:sz="2" w:space="0" w:color="auto"/>
            </w:tcBorders>
            <w:vAlign w:val="center"/>
          </w:tcPr>
          <w:p w14:paraId="386988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32,486,405.80</w:t>
            </w:r>
          </w:p>
        </w:tc>
      </w:tr>
    </w:tbl>
    <w:p w14:paraId="4D1852C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可辨认资产、负债公允价值的确定方法：</w:t>
      </w:r>
    </w:p>
    <w:p w14:paraId="392D00E6" w14:textId="77777777" w:rsidR="00DD3739" w:rsidRDefault="00000000">
      <w:pPr>
        <w:pStyle w:val="a3"/>
        <w:divId w:val="997729812"/>
        <w:rPr>
          <w:rFonts w:hint="eastAsia"/>
          <w:sz w:val="18"/>
          <w:szCs w:val="18"/>
        </w:rPr>
      </w:pPr>
      <w:r>
        <w:rPr>
          <w:rFonts w:hint="eastAsia"/>
          <w:sz w:val="18"/>
          <w:szCs w:val="18"/>
        </w:rPr>
        <w:t>参考资产评估机构采用资产基础法评估后的各项可辨认资产和负债的公允价值分析后确定。</w:t>
      </w:r>
    </w:p>
    <w:p w14:paraId="0E88588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企业合并中承担的被购买方的或有负债：</w:t>
      </w:r>
    </w:p>
    <w:p w14:paraId="1FB87514" w14:textId="77777777" w:rsidR="0048469E" w:rsidRDefault="0048469E">
      <w:pPr>
        <w:rPr>
          <w:rFonts w:hint="eastAsia"/>
        </w:rPr>
      </w:pPr>
    </w:p>
    <w:p w14:paraId="027051C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29FE7DD6" w14:textId="77777777" w:rsidR="0048469E" w:rsidRDefault="0048469E">
      <w:pPr>
        <w:rPr>
          <w:rFonts w:hint="eastAsia"/>
        </w:rPr>
      </w:pPr>
    </w:p>
    <w:p w14:paraId="232E5137"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350" w:name="_Toc989239"/>
      <w:r>
        <w:rPr>
          <w:rFonts w:ascii="宋体" w:eastAsia="宋体" w:hAnsi="宋体" w:cs="宋体"/>
          <w:b/>
          <w:bCs/>
          <w:sz w:val="18"/>
          <w:szCs w:val="18"/>
        </w:rPr>
        <w:t>（4） 购买日之前持有的股权按照公允价值重新计量产生的利得或损失</w:t>
      </w:r>
      <w:bookmarkEnd w:id="350"/>
    </w:p>
    <w:p w14:paraId="42EE66A0"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是否存在通过多次交易分步实现企业合并且在报告期内取得控制权的交易</w:t>
      </w:r>
    </w:p>
    <w:p w14:paraId="4EE3D21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14:paraId="14FF2DD3" w14:textId="77777777" w:rsidR="0048469E" w:rsidRDefault="00000000">
      <w:pPr>
        <w:pStyle w:val="3"/>
        <w:spacing w:line="280" w:lineRule="exact"/>
        <w:jc w:val="left"/>
        <w:rPr>
          <w:rFonts w:ascii="宋体" w:hAnsi="宋体" w:cs="宋体" w:hint="eastAsia"/>
          <w:b/>
          <w:bCs/>
        </w:rPr>
      </w:pPr>
      <w:bookmarkStart w:id="351" w:name="_Toc989240"/>
      <w:r>
        <w:rPr>
          <w:rFonts w:ascii="宋体" w:hAnsi="宋体" w:cs="宋体"/>
          <w:b/>
          <w:bCs/>
        </w:rPr>
        <w:t>2、其他原因的合并范围变动</w:t>
      </w:r>
      <w:bookmarkEnd w:id="351"/>
    </w:p>
    <w:p w14:paraId="1C8DA1F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说明其他原因导致的合并范围变动（如，新设子公司、清算子公司等）及其相关情况：</w:t>
      </w:r>
    </w:p>
    <w:p w14:paraId="008C3271" w14:textId="77777777" w:rsidR="00DD3739" w:rsidRDefault="00000000">
      <w:pPr>
        <w:pStyle w:val="a3"/>
        <w:spacing w:before="0" w:beforeAutospacing="0" w:after="0" w:afterAutospacing="0" w:line="360" w:lineRule="auto"/>
        <w:ind w:firstLine="420"/>
        <w:jc w:val="both"/>
        <w:divId w:val="1667660898"/>
        <w:rPr>
          <w:rFonts w:ascii="Times New Roman" w:hAnsi="Times New Roman" w:cs="Times New Roman"/>
          <w:sz w:val="21"/>
          <w:szCs w:val="21"/>
        </w:rPr>
      </w:pPr>
      <w:r>
        <w:rPr>
          <w:rFonts w:cs="Times New Roman" w:hint="eastAsia"/>
          <w:sz w:val="18"/>
          <w:szCs w:val="18"/>
        </w:rPr>
        <w:lastRenderedPageBreak/>
        <w:t>1. 合并范围增加</w:t>
      </w:r>
    </w:p>
    <w:tbl>
      <w:tblPr>
        <w:tblW w:w="5000" w:type="pct"/>
        <w:tblCellMar>
          <w:top w:w="15" w:type="dxa"/>
          <w:left w:w="15" w:type="dxa"/>
          <w:bottom w:w="15" w:type="dxa"/>
          <w:right w:w="15" w:type="dxa"/>
        </w:tblCellMar>
        <w:tblLook w:val="04A0" w:firstRow="1" w:lastRow="0" w:firstColumn="1" w:lastColumn="0" w:noHBand="0" w:noVBand="1"/>
      </w:tblPr>
      <w:tblGrid>
        <w:gridCol w:w="1970"/>
        <w:gridCol w:w="1970"/>
        <w:gridCol w:w="2184"/>
        <w:gridCol w:w="1891"/>
        <w:gridCol w:w="1838"/>
      </w:tblGrid>
      <w:tr w:rsidR="00DD3739" w14:paraId="37A6A4AF" w14:textId="77777777">
        <w:trPr>
          <w:divId w:val="1667660898"/>
          <w:trHeight w:val="454"/>
        </w:trPr>
        <w:tc>
          <w:tcPr>
            <w:tcW w:w="9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77D020"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公司名称</w:t>
            </w:r>
          </w:p>
        </w:tc>
        <w:tc>
          <w:tcPr>
            <w:tcW w:w="99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782283"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股权取得方式</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D0B41F"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股权取得时点</w:t>
            </w:r>
          </w:p>
        </w:tc>
        <w:tc>
          <w:tcPr>
            <w:tcW w:w="9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9AF81F"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出资额</w:t>
            </w:r>
          </w:p>
        </w:tc>
        <w:tc>
          <w:tcPr>
            <w:tcW w:w="9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2D79CE"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出资比例</w:t>
            </w:r>
          </w:p>
        </w:tc>
      </w:tr>
      <w:tr w:rsidR="00DD3739" w14:paraId="6D5D7B9A"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08A70B"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Style w:val="17"/>
                <w:rFonts w:cs="Times New Roman" w:hint="eastAsia"/>
                <w:color w:val="000000"/>
                <w:sz w:val="18"/>
                <w:szCs w:val="18"/>
              </w:rPr>
              <w:t>杭州优得宝贸易有限公司</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FCFFD3"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设立</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EF2FA5"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2024年3月14日</w:t>
            </w:r>
          </w:p>
        </w:tc>
        <w:tc>
          <w:tcPr>
            <w:tcW w:w="95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03BFA8"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截至2024年12月31日，尚未出资</w:t>
            </w: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DC6D64"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100.00%</w:t>
            </w:r>
          </w:p>
        </w:tc>
      </w:tr>
      <w:tr w:rsidR="00DD3739" w14:paraId="759E40DD"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5BC0D3"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Greatstar Tools Australia Pty Ltd</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013E7C"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设立</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C70119"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2024年3月26日</w:t>
            </w:r>
          </w:p>
        </w:tc>
        <w:tc>
          <w:tcPr>
            <w:tcW w:w="0" w:type="auto"/>
            <w:vMerge/>
            <w:tcBorders>
              <w:top w:val="nil"/>
              <w:left w:val="nil"/>
              <w:bottom w:val="single" w:sz="8" w:space="0" w:color="auto"/>
              <w:right w:val="single" w:sz="8" w:space="0" w:color="auto"/>
            </w:tcBorders>
            <w:vAlign w:val="center"/>
            <w:hideMark/>
          </w:tcPr>
          <w:p w14:paraId="50820535" w14:textId="77777777" w:rsidR="00DD3739" w:rsidRDefault="00DD3739">
            <w:pPr>
              <w:rPr>
                <w:rFonts w:ascii="Times New Roman" w:eastAsia="宋体" w:hAnsi="Times New Roman" w:cs="Times New Roman"/>
                <w:sz w:val="21"/>
                <w:szCs w:val="21"/>
              </w:rPr>
            </w:pP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0E9607"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100.00%</w:t>
            </w:r>
          </w:p>
        </w:tc>
      </w:tr>
      <w:tr w:rsidR="00DD3739" w14:paraId="3458AC9B"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2B5293"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Style w:val="17"/>
                <w:rFonts w:cs="Times New Roman" w:hint="eastAsia"/>
                <w:color w:val="000000"/>
                <w:sz w:val="18"/>
                <w:szCs w:val="18"/>
              </w:rPr>
              <w:t>杭州优创佳贸易有限公司</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0BA7A5"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协议转让</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2B4168"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2024年4月22日</w:t>
            </w:r>
          </w:p>
        </w:tc>
        <w:tc>
          <w:tcPr>
            <w:tcW w:w="0" w:type="auto"/>
            <w:vMerge/>
            <w:tcBorders>
              <w:top w:val="nil"/>
              <w:left w:val="nil"/>
              <w:bottom w:val="single" w:sz="8" w:space="0" w:color="auto"/>
              <w:right w:val="single" w:sz="8" w:space="0" w:color="auto"/>
            </w:tcBorders>
            <w:vAlign w:val="center"/>
            <w:hideMark/>
          </w:tcPr>
          <w:p w14:paraId="0878EBCE" w14:textId="77777777" w:rsidR="00DD3739" w:rsidRDefault="00DD3739">
            <w:pPr>
              <w:rPr>
                <w:rFonts w:ascii="Times New Roman" w:eastAsia="宋体" w:hAnsi="Times New Roman" w:cs="Times New Roman"/>
                <w:sz w:val="21"/>
                <w:szCs w:val="21"/>
              </w:rPr>
            </w:pP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FAFA15"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100.00%</w:t>
            </w:r>
          </w:p>
        </w:tc>
      </w:tr>
      <w:tr w:rsidR="00DD3739" w14:paraId="5A27B0F8"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E279E5"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Style w:val="17"/>
                <w:rFonts w:cs="Times New Roman" w:hint="eastAsia"/>
                <w:color w:val="000000"/>
                <w:sz w:val="18"/>
                <w:szCs w:val="18"/>
              </w:rPr>
              <w:t>杭州海沃控股有限公司</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6B19E3"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设立</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CCEF2F"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2024年6月6日</w:t>
            </w:r>
          </w:p>
        </w:tc>
        <w:tc>
          <w:tcPr>
            <w:tcW w:w="9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00B02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[注]</w:t>
            </w: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716B21"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100.00%</w:t>
            </w:r>
          </w:p>
        </w:tc>
      </w:tr>
      <w:tr w:rsidR="00DD3739" w14:paraId="5148839D"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BD0E15"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Style w:val="17"/>
                <w:rFonts w:cs="Times New Roman" w:hint="eastAsia"/>
                <w:color w:val="000000"/>
                <w:sz w:val="18"/>
                <w:szCs w:val="18"/>
              </w:rPr>
              <w:t>龙游星亿机械设备科技有限公司</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D21C5C"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设立</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96E25E"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2024年9月20日</w:t>
            </w:r>
          </w:p>
        </w:tc>
        <w:tc>
          <w:tcPr>
            <w:tcW w:w="9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770E0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7,100.60万元 </w:t>
            </w: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62399A"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100.00%</w:t>
            </w:r>
          </w:p>
        </w:tc>
      </w:tr>
    </w:tbl>
    <w:p w14:paraId="65EE007D" w14:textId="77777777" w:rsidR="00DD3739" w:rsidRDefault="00000000">
      <w:pPr>
        <w:pStyle w:val="a3"/>
        <w:spacing w:before="0" w:beforeAutospacing="0" w:after="0" w:afterAutospacing="0" w:line="360" w:lineRule="auto"/>
        <w:ind w:firstLine="420"/>
        <w:jc w:val="both"/>
        <w:divId w:val="1667660898"/>
        <w:rPr>
          <w:rFonts w:ascii="Times New Roman" w:hAnsi="Times New Roman" w:cs="Times New Roman"/>
          <w:sz w:val="21"/>
          <w:szCs w:val="21"/>
        </w:rPr>
      </w:pPr>
      <w:r>
        <w:rPr>
          <w:rFonts w:cs="Times New Roman" w:hint="eastAsia"/>
          <w:sz w:val="18"/>
          <w:szCs w:val="18"/>
        </w:rPr>
        <w:t>[注] 杭州海沃控股有限公司已于2024年10月18日注销</w:t>
      </w:r>
    </w:p>
    <w:p w14:paraId="7695AF2C" w14:textId="77777777" w:rsidR="00DD3739" w:rsidRDefault="00000000">
      <w:pPr>
        <w:pStyle w:val="a3"/>
        <w:spacing w:before="0" w:beforeAutospacing="0" w:after="0" w:afterAutospacing="0" w:line="360" w:lineRule="auto"/>
        <w:ind w:firstLine="420"/>
        <w:jc w:val="both"/>
        <w:divId w:val="1667660898"/>
        <w:rPr>
          <w:rFonts w:ascii="Times New Roman" w:hAnsi="Times New Roman" w:cs="Times New Roman"/>
          <w:sz w:val="21"/>
          <w:szCs w:val="21"/>
        </w:rPr>
      </w:pPr>
      <w:r>
        <w:rPr>
          <w:rFonts w:cs="Times New Roman" w:hint="eastAsia"/>
          <w:sz w:val="18"/>
          <w:szCs w:val="18"/>
        </w:rPr>
        <w:t>2. 合并范围减少</w:t>
      </w:r>
    </w:p>
    <w:tbl>
      <w:tblPr>
        <w:tblW w:w="5000" w:type="pct"/>
        <w:tblCellMar>
          <w:top w:w="15" w:type="dxa"/>
          <w:left w:w="15" w:type="dxa"/>
          <w:bottom w:w="15" w:type="dxa"/>
          <w:right w:w="15" w:type="dxa"/>
        </w:tblCellMar>
        <w:tblLook w:val="04A0" w:firstRow="1" w:lastRow="0" w:firstColumn="1" w:lastColumn="0" w:noHBand="0" w:noVBand="1"/>
      </w:tblPr>
      <w:tblGrid>
        <w:gridCol w:w="1970"/>
        <w:gridCol w:w="1970"/>
        <w:gridCol w:w="2184"/>
        <w:gridCol w:w="1891"/>
        <w:gridCol w:w="1838"/>
      </w:tblGrid>
      <w:tr w:rsidR="00DD3739" w14:paraId="7EBA4CF0" w14:textId="77777777">
        <w:trPr>
          <w:divId w:val="1667660898"/>
          <w:trHeight w:val="454"/>
        </w:trPr>
        <w:tc>
          <w:tcPr>
            <w:tcW w:w="9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6E1D2C"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公司名称</w:t>
            </w:r>
          </w:p>
        </w:tc>
        <w:tc>
          <w:tcPr>
            <w:tcW w:w="99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621A4C"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股权处置方式</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978C01"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股权处置时点</w:t>
            </w:r>
          </w:p>
        </w:tc>
        <w:tc>
          <w:tcPr>
            <w:tcW w:w="9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E2FD9E"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处置日净资产</w:t>
            </w:r>
          </w:p>
        </w:tc>
        <w:tc>
          <w:tcPr>
            <w:tcW w:w="9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288EF6"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期初至处置日</w:t>
            </w:r>
          </w:p>
          <w:p w14:paraId="2E0130CF"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净利润</w:t>
            </w:r>
          </w:p>
        </w:tc>
      </w:tr>
      <w:tr w:rsidR="00DD3739" w14:paraId="67F85E6A"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2687ED"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Style w:val="15"/>
                <w:rFonts w:cs="Times New Roman" w:hint="eastAsia"/>
                <w:color w:val="000000"/>
                <w:sz w:val="18"/>
                <w:szCs w:val="18"/>
              </w:rPr>
              <w:t>海宁巨星五金工具有限公司</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3968EF"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注销</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7B90DD"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2024年7月12日</w:t>
            </w:r>
          </w:p>
        </w:tc>
        <w:tc>
          <w:tcPr>
            <w:tcW w:w="9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71217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3,754,958.17 </w:t>
            </w: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1D880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33,223.27 </w:t>
            </w:r>
          </w:p>
        </w:tc>
      </w:tr>
      <w:tr w:rsidR="00DD3739" w14:paraId="4704F0DF"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4AFB99"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Style w:val="15"/>
                <w:rFonts w:cs="Times New Roman" w:hint="eastAsia"/>
                <w:color w:val="000000"/>
                <w:sz w:val="18"/>
                <w:szCs w:val="18"/>
              </w:rPr>
              <w:t>杭州巨星工匠工具有限公司</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A2F66B"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注销</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D45EE8"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2024年8月2日</w:t>
            </w:r>
          </w:p>
        </w:tc>
        <w:tc>
          <w:tcPr>
            <w:tcW w:w="9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49C3A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19,742,605.01</w:t>
            </w: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E46BB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340,602.17</w:t>
            </w:r>
          </w:p>
        </w:tc>
      </w:tr>
      <w:tr w:rsidR="00DD3739" w14:paraId="7882E121"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9966FE"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Style w:val="16"/>
                <w:rFonts w:cs="Times New Roman" w:hint="eastAsia"/>
                <w:color w:val="000000"/>
                <w:sz w:val="18"/>
                <w:szCs w:val="18"/>
              </w:rPr>
              <w:t>杭州巨星园林工具有限公司</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10D8CB"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注销</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59B844"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2024年10月10日</w:t>
            </w:r>
          </w:p>
        </w:tc>
        <w:tc>
          <w:tcPr>
            <w:tcW w:w="9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FEDE5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16,247,762.29</w:t>
            </w: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A4C76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5,490,407.27</w:t>
            </w:r>
          </w:p>
        </w:tc>
      </w:tr>
      <w:tr w:rsidR="00DD3739" w14:paraId="707D4129"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03B4F6"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杭州海沃控股有限公司</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421284"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注销</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CD20EE"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2024年10月18日</w:t>
            </w:r>
          </w:p>
        </w:tc>
        <w:tc>
          <w:tcPr>
            <w:tcW w:w="9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750F2B"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w:t>
            </w: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D3D41E"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w:t>
            </w:r>
          </w:p>
        </w:tc>
      </w:tr>
      <w:tr w:rsidR="00DD3739" w14:paraId="6D091C99"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39BFED"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Bea Limited</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84AEA8"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注销</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2D286B"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2024年10月22日</w:t>
            </w:r>
          </w:p>
        </w:tc>
        <w:tc>
          <w:tcPr>
            <w:tcW w:w="9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744BFD"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w:t>
            </w: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40ED1"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w:t>
            </w:r>
          </w:p>
        </w:tc>
      </w:tr>
      <w:tr w:rsidR="00DD3739" w14:paraId="470B1683"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9B0E06"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18"/>
                <w:szCs w:val="18"/>
              </w:rPr>
              <w:t>Phoenix Fasteners Ltd.</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75BA26"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注销</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72FF99"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2024年10月22日</w:t>
            </w:r>
          </w:p>
        </w:tc>
        <w:tc>
          <w:tcPr>
            <w:tcW w:w="9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C46879"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w:t>
            </w: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E8C645"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w:t>
            </w:r>
          </w:p>
        </w:tc>
      </w:tr>
      <w:tr w:rsidR="00DD3739" w14:paraId="3A797B9A" w14:textId="77777777">
        <w:trPr>
          <w:divId w:val="1667660898"/>
          <w:trHeight w:val="454"/>
        </w:trPr>
        <w:tc>
          <w:tcPr>
            <w:tcW w:w="9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6B8A71"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Style w:val="16"/>
                <w:rFonts w:cs="Times New Roman" w:hint="eastAsia"/>
                <w:color w:val="000000"/>
                <w:sz w:val="18"/>
                <w:szCs w:val="18"/>
              </w:rPr>
              <w:t>杭州联盛量具制造有限公司</w:t>
            </w:r>
          </w:p>
        </w:tc>
        <w:tc>
          <w:tcPr>
            <w:tcW w:w="9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AAC547"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注销</w:t>
            </w:r>
          </w:p>
        </w:tc>
        <w:tc>
          <w:tcPr>
            <w:tcW w:w="11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5EFF6C"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2024年12月18日</w:t>
            </w:r>
          </w:p>
        </w:tc>
        <w:tc>
          <w:tcPr>
            <w:tcW w:w="9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79A8C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2,055,311.12</w:t>
            </w:r>
          </w:p>
        </w:tc>
        <w:tc>
          <w:tcPr>
            <w:tcW w:w="9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4CAC4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2,206,054.45</w:t>
            </w:r>
          </w:p>
        </w:tc>
      </w:tr>
    </w:tbl>
    <w:p w14:paraId="6187A70C" w14:textId="77777777" w:rsidR="00DD3739" w:rsidRDefault="00DD3739">
      <w:pPr>
        <w:divId w:val="1667660898"/>
        <w:rPr>
          <w:rFonts w:hint="eastAsia"/>
        </w:rPr>
      </w:pPr>
    </w:p>
    <w:p w14:paraId="2C206AFA" w14:textId="77777777" w:rsidR="0048469E" w:rsidRDefault="00000000">
      <w:pPr>
        <w:pStyle w:val="2"/>
        <w:spacing w:before="300" w:after="300" w:line="320" w:lineRule="exact"/>
        <w:rPr>
          <w:rFonts w:ascii="宋体" w:eastAsia="宋体" w:hAnsi="宋体" w:cs="宋体" w:hint="eastAsia"/>
          <w:b/>
          <w:bCs/>
          <w:sz w:val="24"/>
          <w:szCs w:val="24"/>
        </w:rPr>
      </w:pPr>
      <w:bookmarkStart w:id="352" w:name="_Toc989241"/>
      <w:r>
        <w:rPr>
          <w:rFonts w:ascii="宋体" w:eastAsia="宋体" w:hAnsi="宋体" w:cs="宋体"/>
          <w:b/>
          <w:bCs/>
          <w:sz w:val="24"/>
          <w:szCs w:val="24"/>
        </w:rPr>
        <w:t>十、在其他主体中的权益</w:t>
      </w:r>
      <w:bookmarkEnd w:id="352"/>
    </w:p>
    <w:p w14:paraId="72B4B6B5" w14:textId="77777777" w:rsidR="0048469E" w:rsidRDefault="00000000">
      <w:pPr>
        <w:pStyle w:val="3"/>
        <w:spacing w:line="280" w:lineRule="exact"/>
        <w:jc w:val="left"/>
        <w:rPr>
          <w:rFonts w:ascii="宋体" w:hAnsi="宋体" w:cs="宋体" w:hint="eastAsia"/>
          <w:b/>
          <w:bCs/>
        </w:rPr>
      </w:pPr>
      <w:bookmarkStart w:id="353" w:name="_Toc989242"/>
      <w:r>
        <w:rPr>
          <w:rFonts w:ascii="宋体" w:hAnsi="宋体" w:cs="宋体"/>
          <w:b/>
          <w:bCs/>
        </w:rPr>
        <w:t>1、在子公司中的权益</w:t>
      </w:r>
      <w:bookmarkEnd w:id="353"/>
    </w:p>
    <w:p w14:paraId="19D23F4F"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354" w:name="_Toc989243"/>
      <w:r>
        <w:rPr>
          <w:rFonts w:ascii="宋体" w:eastAsia="宋体" w:hAnsi="宋体" w:cs="宋体"/>
          <w:b/>
          <w:bCs/>
          <w:sz w:val="18"/>
          <w:szCs w:val="18"/>
        </w:rPr>
        <w:t>（1） 企业集团的构成</w:t>
      </w:r>
      <w:bookmarkEnd w:id="354"/>
    </w:p>
    <w:p w14:paraId="31D36F6D" w14:textId="77777777" w:rsidR="00DD3739" w:rsidRDefault="00000000">
      <w:pPr>
        <w:pStyle w:val="a3"/>
        <w:spacing w:after="0" w:afterAutospacing="0" w:line="360" w:lineRule="auto"/>
        <w:ind w:firstLine="420"/>
        <w:jc w:val="both"/>
        <w:textAlignment w:val="baseline"/>
        <w:divId w:val="323093572"/>
        <w:rPr>
          <w:rFonts w:ascii="Courier New" w:eastAsia="仿宋" w:hAnsi="Courier New" w:cs="Courier New"/>
          <w:sz w:val="21"/>
          <w:szCs w:val="21"/>
        </w:rPr>
      </w:pPr>
      <w:r>
        <w:rPr>
          <w:rFonts w:cs="Courier New" w:hint="eastAsia"/>
          <w:sz w:val="18"/>
          <w:szCs w:val="18"/>
        </w:rPr>
        <w:t>1. 公司将浙江巨星工具有限公司等97家公司纳入合并财务报表范围。</w:t>
      </w:r>
    </w:p>
    <w:p w14:paraId="17666524" w14:textId="77777777" w:rsidR="00DD3739" w:rsidRDefault="00000000">
      <w:pPr>
        <w:pStyle w:val="a3"/>
        <w:spacing w:after="0" w:afterAutospacing="0" w:line="360" w:lineRule="auto"/>
        <w:ind w:firstLine="420"/>
        <w:jc w:val="both"/>
        <w:textAlignment w:val="baseline"/>
        <w:divId w:val="323093572"/>
        <w:rPr>
          <w:rFonts w:ascii="Courier New" w:eastAsia="仿宋" w:hAnsi="Courier New" w:cs="Courier New"/>
          <w:sz w:val="21"/>
          <w:szCs w:val="21"/>
        </w:rPr>
      </w:pPr>
      <w:r>
        <w:rPr>
          <w:rFonts w:cs="Courier New" w:hint="eastAsia"/>
          <w:sz w:val="18"/>
          <w:szCs w:val="18"/>
        </w:rPr>
        <w:t>2. 重要子公司基本情况</w:t>
      </w:r>
    </w:p>
    <w:tbl>
      <w:tblPr>
        <w:tblW w:w="5000" w:type="pct"/>
        <w:tblCellMar>
          <w:top w:w="15" w:type="dxa"/>
          <w:left w:w="15" w:type="dxa"/>
          <w:bottom w:w="15" w:type="dxa"/>
          <w:right w:w="15" w:type="dxa"/>
        </w:tblCellMar>
        <w:tblLook w:val="04A0" w:firstRow="1" w:lastRow="0" w:firstColumn="1" w:lastColumn="0" w:noHBand="0" w:noVBand="1"/>
      </w:tblPr>
      <w:tblGrid>
        <w:gridCol w:w="1574"/>
        <w:gridCol w:w="1394"/>
        <w:gridCol w:w="1471"/>
        <w:gridCol w:w="1321"/>
        <w:gridCol w:w="978"/>
        <w:gridCol w:w="1121"/>
        <w:gridCol w:w="1994"/>
      </w:tblGrid>
      <w:tr w:rsidR="00DD3739" w14:paraId="6DF4A3DC" w14:textId="77777777">
        <w:trPr>
          <w:divId w:val="323093572"/>
          <w:trHeight w:val="340"/>
        </w:trPr>
        <w:tc>
          <w:tcPr>
            <w:tcW w:w="79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42E6ED"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子公司名称</w:t>
            </w:r>
          </w:p>
        </w:tc>
        <w:tc>
          <w:tcPr>
            <w:tcW w:w="7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A1EB8F"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注册资本</w:t>
            </w:r>
          </w:p>
        </w:tc>
        <w:tc>
          <w:tcPr>
            <w:tcW w:w="7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D6C882"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主要经营地及注册地</w:t>
            </w:r>
          </w:p>
        </w:tc>
        <w:tc>
          <w:tcPr>
            <w:tcW w:w="6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D6EAEE"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业务性质</w:t>
            </w:r>
          </w:p>
        </w:tc>
        <w:tc>
          <w:tcPr>
            <w:tcW w:w="10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FFA625"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持股比例（%）</w:t>
            </w:r>
          </w:p>
        </w:tc>
        <w:tc>
          <w:tcPr>
            <w:tcW w:w="10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95B2AF"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取得方式</w:t>
            </w:r>
          </w:p>
        </w:tc>
      </w:tr>
      <w:tr w:rsidR="00DD3739" w14:paraId="4BF7FB2F" w14:textId="77777777">
        <w:trPr>
          <w:divId w:val="323093572"/>
          <w:trHeight w:val="34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D3F2947" w14:textId="77777777" w:rsidR="00DD3739" w:rsidRDefault="00DD3739">
            <w:pPr>
              <w:rPr>
                <w:rFonts w:ascii="Courier New" w:eastAsia="宋体" w:hAnsi="Courier New" w:cs="Courier New"/>
                <w:sz w:val="21"/>
                <w:szCs w:val="21"/>
              </w:rPr>
            </w:pPr>
          </w:p>
        </w:tc>
        <w:tc>
          <w:tcPr>
            <w:tcW w:w="0" w:type="auto"/>
            <w:vMerge/>
            <w:tcBorders>
              <w:top w:val="single" w:sz="8" w:space="0" w:color="auto"/>
              <w:left w:val="nil"/>
              <w:bottom w:val="single" w:sz="8" w:space="0" w:color="auto"/>
              <w:right w:val="single" w:sz="8" w:space="0" w:color="auto"/>
            </w:tcBorders>
            <w:vAlign w:val="center"/>
            <w:hideMark/>
          </w:tcPr>
          <w:p w14:paraId="5B1F7A75" w14:textId="77777777" w:rsidR="00DD3739" w:rsidRDefault="00DD3739">
            <w:pPr>
              <w:rPr>
                <w:rFonts w:ascii="Courier New" w:eastAsia="宋体" w:hAnsi="Courier New" w:cs="Courier New"/>
                <w:sz w:val="21"/>
                <w:szCs w:val="21"/>
              </w:rPr>
            </w:pPr>
          </w:p>
        </w:tc>
        <w:tc>
          <w:tcPr>
            <w:tcW w:w="0" w:type="auto"/>
            <w:vMerge/>
            <w:tcBorders>
              <w:top w:val="single" w:sz="8" w:space="0" w:color="auto"/>
              <w:left w:val="nil"/>
              <w:bottom w:val="single" w:sz="8" w:space="0" w:color="auto"/>
              <w:right w:val="single" w:sz="8" w:space="0" w:color="auto"/>
            </w:tcBorders>
            <w:vAlign w:val="center"/>
            <w:hideMark/>
          </w:tcPr>
          <w:p w14:paraId="61A9C965" w14:textId="77777777" w:rsidR="00DD3739" w:rsidRDefault="00DD3739">
            <w:pPr>
              <w:rPr>
                <w:rFonts w:ascii="Courier New" w:eastAsia="宋体" w:hAnsi="Courier New" w:cs="Courier New"/>
                <w:sz w:val="21"/>
                <w:szCs w:val="21"/>
              </w:rPr>
            </w:pPr>
          </w:p>
        </w:tc>
        <w:tc>
          <w:tcPr>
            <w:tcW w:w="0" w:type="auto"/>
            <w:vMerge/>
            <w:tcBorders>
              <w:top w:val="single" w:sz="8" w:space="0" w:color="auto"/>
              <w:left w:val="nil"/>
              <w:bottom w:val="single" w:sz="8" w:space="0" w:color="auto"/>
              <w:right w:val="single" w:sz="8" w:space="0" w:color="auto"/>
            </w:tcBorders>
            <w:vAlign w:val="center"/>
            <w:hideMark/>
          </w:tcPr>
          <w:p w14:paraId="49A0214D" w14:textId="77777777" w:rsidR="00DD3739" w:rsidRDefault="00DD3739">
            <w:pPr>
              <w:rPr>
                <w:rFonts w:ascii="Courier New" w:eastAsia="宋体" w:hAnsi="Courier New" w:cs="Courier New"/>
                <w:sz w:val="21"/>
                <w:szCs w:val="21"/>
              </w:rPr>
            </w:pPr>
          </w:p>
        </w:tc>
        <w:tc>
          <w:tcPr>
            <w:tcW w:w="4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2A593F"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直接</w:t>
            </w:r>
          </w:p>
        </w:tc>
        <w:tc>
          <w:tcPr>
            <w:tcW w:w="5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AE8A4C"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间接</w:t>
            </w:r>
          </w:p>
        </w:tc>
        <w:tc>
          <w:tcPr>
            <w:tcW w:w="0" w:type="auto"/>
            <w:vMerge/>
            <w:tcBorders>
              <w:top w:val="single" w:sz="8" w:space="0" w:color="auto"/>
              <w:left w:val="nil"/>
              <w:bottom w:val="single" w:sz="8" w:space="0" w:color="auto"/>
              <w:right w:val="single" w:sz="8" w:space="0" w:color="auto"/>
            </w:tcBorders>
            <w:vAlign w:val="center"/>
            <w:hideMark/>
          </w:tcPr>
          <w:p w14:paraId="60FC593A" w14:textId="77777777" w:rsidR="00DD3739" w:rsidRDefault="00DD3739">
            <w:pPr>
              <w:rPr>
                <w:rFonts w:ascii="Courier New" w:eastAsia="宋体" w:hAnsi="Courier New" w:cs="Courier New"/>
                <w:sz w:val="21"/>
                <w:szCs w:val="21"/>
              </w:rPr>
            </w:pPr>
          </w:p>
        </w:tc>
      </w:tr>
      <w:tr w:rsidR="00DD3739" w14:paraId="0CF2EC5F" w14:textId="77777777">
        <w:trPr>
          <w:divId w:val="323093572"/>
          <w:trHeight w:val="454"/>
        </w:trPr>
        <w:tc>
          <w:tcPr>
            <w:tcW w:w="79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6C103F"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浙江巨星工具有限公司</w:t>
            </w:r>
          </w:p>
        </w:tc>
        <w:tc>
          <w:tcPr>
            <w:tcW w:w="7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B7F004"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46,480.00万元</w:t>
            </w:r>
          </w:p>
        </w:tc>
        <w:tc>
          <w:tcPr>
            <w:tcW w:w="74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7FACF6"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浙江嘉兴</w:t>
            </w: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1B153D"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制造业</w:t>
            </w:r>
          </w:p>
        </w:tc>
        <w:tc>
          <w:tcPr>
            <w:tcW w:w="4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0A7DA9"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100.00</w:t>
            </w:r>
          </w:p>
        </w:tc>
        <w:tc>
          <w:tcPr>
            <w:tcW w:w="5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836E38"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 </w:t>
            </w:r>
          </w:p>
        </w:tc>
        <w:tc>
          <w:tcPr>
            <w:tcW w:w="10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285288"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设立</w:t>
            </w:r>
          </w:p>
        </w:tc>
      </w:tr>
      <w:tr w:rsidR="00DD3739" w14:paraId="7E0D441B" w14:textId="77777777">
        <w:trPr>
          <w:divId w:val="323093572"/>
          <w:trHeight w:val="454"/>
        </w:trPr>
        <w:tc>
          <w:tcPr>
            <w:tcW w:w="79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62BE7E"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sz w:val="18"/>
                <w:szCs w:val="18"/>
              </w:rPr>
              <w:lastRenderedPageBreak/>
              <w:t>香港巨星国际有限公司</w:t>
            </w:r>
          </w:p>
        </w:tc>
        <w:tc>
          <w:tcPr>
            <w:tcW w:w="7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32DAA4"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16,143.00万美元</w:t>
            </w:r>
          </w:p>
        </w:tc>
        <w:tc>
          <w:tcPr>
            <w:tcW w:w="74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FA8A82"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中国香港</w:t>
            </w: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0A1A1"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贸易业</w:t>
            </w:r>
          </w:p>
        </w:tc>
        <w:tc>
          <w:tcPr>
            <w:tcW w:w="4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654F76"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100.00</w:t>
            </w:r>
          </w:p>
        </w:tc>
        <w:tc>
          <w:tcPr>
            <w:tcW w:w="5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A667FD"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 </w:t>
            </w:r>
          </w:p>
        </w:tc>
        <w:tc>
          <w:tcPr>
            <w:tcW w:w="10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F03425"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设立</w:t>
            </w:r>
          </w:p>
        </w:tc>
      </w:tr>
    </w:tbl>
    <w:p w14:paraId="5DFAC9C0" w14:textId="77777777" w:rsidR="00DD3739" w:rsidRDefault="00DD3739">
      <w:pPr>
        <w:divId w:val="323093572"/>
        <w:rPr>
          <w:rFonts w:hint="eastAsia"/>
        </w:rPr>
      </w:pPr>
    </w:p>
    <w:p w14:paraId="791AB405"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355" w:name="_Toc989244"/>
      <w:r>
        <w:rPr>
          <w:rFonts w:ascii="宋体" w:eastAsia="宋体" w:hAnsi="宋体" w:cs="宋体"/>
          <w:b/>
          <w:bCs/>
          <w:sz w:val="18"/>
          <w:szCs w:val="18"/>
        </w:rPr>
        <w:t>（2） 在子公司的所有者权益份额发生变化但仍控制子公司的交易</w:t>
      </w:r>
      <w:bookmarkEnd w:id="355"/>
    </w:p>
    <w:tbl>
      <w:tblPr>
        <w:tblW w:w="5000" w:type="pct"/>
        <w:tblCellMar>
          <w:top w:w="15" w:type="dxa"/>
          <w:left w:w="15" w:type="dxa"/>
          <w:bottom w:w="15" w:type="dxa"/>
          <w:right w:w="15" w:type="dxa"/>
        </w:tblCellMar>
        <w:tblLook w:val="04A0" w:firstRow="1" w:lastRow="0" w:firstColumn="1" w:lastColumn="0" w:noHBand="0" w:noVBand="1"/>
      </w:tblPr>
      <w:tblGrid>
        <w:gridCol w:w="2462"/>
        <w:gridCol w:w="2461"/>
        <w:gridCol w:w="2465"/>
        <w:gridCol w:w="2465"/>
      </w:tblGrid>
      <w:tr w:rsidR="00DD3739" w14:paraId="03D10F87" w14:textId="77777777">
        <w:trPr>
          <w:divId w:val="913708628"/>
          <w:trHeight w:val="454"/>
        </w:trPr>
        <w:tc>
          <w:tcPr>
            <w:tcW w:w="1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792BE4"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子公司名称</w:t>
            </w:r>
          </w:p>
        </w:tc>
        <w:tc>
          <w:tcPr>
            <w:tcW w:w="12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9577E9"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变动时间</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825F451"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变动前持股比例</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1ABCFE"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变动后持股比例</w:t>
            </w:r>
          </w:p>
        </w:tc>
      </w:tr>
      <w:tr w:rsidR="00DD3739" w14:paraId="08C5C10A" w14:textId="77777777">
        <w:trPr>
          <w:divId w:val="913708628"/>
          <w:trHeight w:val="454"/>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4D6AD0" w14:textId="77777777" w:rsidR="00DD3739" w:rsidRDefault="00000000">
            <w:pPr>
              <w:pStyle w:val="a3"/>
              <w:spacing w:after="0" w:afterAutospacing="0" w:line="300" w:lineRule="auto"/>
              <w:jc w:val="both"/>
              <w:textAlignment w:val="baseline"/>
              <w:rPr>
                <w:rFonts w:ascii="Courier New" w:hAnsi="Courier New" w:cs="Courier New"/>
                <w:sz w:val="21"/>
                <w:szCs w:val="21"/>
              </w:rPr>
            </w:pPr>
            <w:r>
              <w:rPr>
                <w:rFonts w:cs="Courier New" w:hint="eastAsia"/>
                <w:sz w:val="18"/>
                <w:szCs w:val="18"/>
              </w:rPr>
              <w:t>杭州欧镭激光技术有限公司</w:t>
            </w:r>
          </w:p>
        </w:tc>
        <w:tc>
          <w:tcPr>
            <w:tcW w:w="12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076CF3"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2024年8月</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EB99BE"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51.00%</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75E458"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65.00%</w:t>
            </w:r>
          </w:p>
        </w:tc>
      </w:tr>
      <w:tr w:rsidR="00DD3739" w14:paraId="03BBF592" w14:textId="77777777">
        <w:trPr>
          <w:divId w:val="913708628"/>
          <w:trHeight w:val="454"/>
        </w:trPr>
        <w:tc>
          <w:tcPr>
            <w:tcW w:w="21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8B5189"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Prim' Tools Limited</w:t>
            </w:r>
          </w:p>
        </w:tc>
        <w:tc>
          <w:tcPr>
            <w:tcW w:w="12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C3B162"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2024年11月</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78FAC8"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86.96%</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99FFF"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100.00%</w:t>
            </w:r>
          </w:p>
        </w:tc>
      </w:tr>
      <w:tr w:rsidR="00DD3739" w14:paraId="337AEE1F" w14:textId="77777777">
        <w:trPr>
          <w:divId w:val="913708628"/>
          <w:trHeight w:val="454"/>
        </w:trPr>
        <w:tc>
          <w:tcPr>
            <w:tcW w:w="21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C8A64C" w14:textId="77777777" w:rsidR="00DD3739" w:rsidRDefault="00000000">
            <w:pPr>
              <w:pStyle w:val="a3"/>
              <w:spacing w:after="0" w:afterAutospacing="0" w:line="300" w:lineRule="auto"/>
              <w:jc w:val="both"/>
              <w:textAlignment w:val="baseline"/>
              <w:rPr>
                <w:rFonts w:ascii="Courier New" w:hAnsi="Courier New" w:cs="Courier New"/>
                <w:sz w:val="21"/>
                <w:szCs w:val="21"/>
              </w:rPr>
            </w:pPr>
            <w:r>
              <w:rPr>
                <w:rFonts w:cs="Courier New" w:hint="eastAsia"/>
                <w:sz w:val="18"/>
                <w:szCs w:val="18"/>
              </w:rPr>
              <w:t>普瑞测激光测量工具（杭州）有限公司</w:t>
            </w:r>
          </w:p>
        </w:tc>
        <w:tc>
          <w:tcPr>
            <w:tcW w:w="12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A09DA9"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2024年12月</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CD0D05"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100.00%</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79749A"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65.00%</w:t>
            </w:r>
          </w:p>
        </w:tc>
      </w:tr>
    </w:tbl>
    <w:p w14:paraId="0E0DDB41" w14:textId="77777777" w:rsidR="00DD3739" w:rsidRDefault="00DD3739">
      <w:pPr>
        <w:divId w:val="913708628"/>
        <w:rPr>
          <w:rFonts w:hint="eastAsia"/>
        </w:rPr>
      </w:pPr>
    </w:p>
    <w:p w14:paraId="44A104BC"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356" w:name="_Toc989245"/>
      <w:r>
        <w:rPr>
          <w:rFonts w:ascii="宋体" w:eastAsia="宋体" w:hAnsi="宋体" w:cs="宋体"/>
          <w:b/>
          <w:bCs/>
          <w:sz w:val="18"/>
          <w:szCs w:val="18"/>
        </w:rPr>
        <w:t>（3） 交易对于少数股东权益及归属于母公司所有者权益的影响</w:t>
      </w:r>
      <w:bookmarkEnd w:id="356"/>
    </w:p>
    <w:tbl>
      <w:tblPr>
        <w:tblW w:w="4991" w:type="pct"/>
        <w:tblCellMar>
          <w:top w:w="15" w:type="dxa"/>
          <w:left w:w="15" w:type="dxa"/>
          <w:bottom w:w="15" w:type="dxa"/>
          <w:right w:w="15" w:type="dxa"/>
        </w:tblCellMar>
        <w:tblLook w:val="04A0" w:firstRow="1" w:lastRow="0" w:firstColumn="1" w:lastColumn="0" w:noHBand="0" w:noVBand="1"/>
      </w:tblPr>
      <w:tblGrid>
        <w:gridCol w:w="3213"/>
        <w:gridCol w:w="2131"/>
        <w:gridCol w:w="2133"/>
        <w:gridCol w:w="2358"/>
      </w:tblGrid>
      <w:tr w:rsidR="00DD3739" w14:paraId="00268C64" w14:textId="77777777">
        <w:trPr>
          <w:divId w:val="1308126807"/>
          <w:trHeight w:val="454"/>
        </w:trPr>
        <w:tc>
          <w:tcPr>
            <w:tcW w:w="16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3F7C02"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项  目</w:t>
            </w:r>
          </w:p>
        </w:tc>
        <w:tc>
          <w:tcPr>
            <w:tcW w:w="10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853F27"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杭州欧镭激光技术有限公司</w:t>
            </w:r>
          </w:p>
        </w:tc>
        <w:tc>
          <w:tcPr>
            <w:tcW w:w="108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8D4A0B2"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Prim' Tools Limited</w:t>
            </w:r>
          </w:p>
        </w:tc>
        <w:tc>
          <w:tcPr>
            <w:tcW w:w="119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25AB39"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普瑞测激光测量工具（杭州）有限公司</w:t>
            </w:r>
          </w:p>
        </w:tc>
      </w:tr>
      <w:tr w:rsidR="00DD3739" w14:paraId="52B8CFA8" w14:textId="77777777">
        <w:trPr>
          <w:divId w:val="1308126807"/>
          <w:trHeight w:val="454"/>
        </w:trPr>
        <w:tc>
          <w:tcPr>
            <w:tcW w:w="163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49445"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购买成本/处置对价</w:t>
            </w:r>
          </w:p>
        </w:tc>
        <w:tc>
          <w:tcPr>
            <w:tcW w:w="10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1900E6"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 </w:t>
            </w:r>
          </w:p>
        </w:tc>
        <w:tc>
          <w:tcPr>
            <w:tcW w:w="10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4433A5"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 </w:t>
            </w:r>
          </w:p>
        </w:tc>
        <w:tc>
          <w:tcPr>
            <w:tcW w:w="11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7E34B5"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 </w:t>
            </w:r>
          </w:p>
        </w:tc>
      </w:tr>
      <w:tr w:rsidR="00DD3739" w14:paraId="5045DDDE" w14:textId="77777777">
        <w:trPr>
          <w:divId w:val="1308126807"/>
          <w:trHeight w:val="454"/>
        </w:trPr>
        <w:tc>
          <w:tcPr>
            <w:tcW w:w="163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0339F3" w14:textId="77777777" w:rsidR="00DD3739" w:rsidRDefault="00000000">
            <w:pPr>
              <w:pStyle w:val="a3"/>
              <w:spacing w:after="0" w:afterAutospacing="0" w:line="300" w:lineRule="auto"/>
              <w:ind w:firstLine="420"/>
              <w:textAlignment w:val="baseline"/>
              <w:rPr>
                <w:rFonts w:ascii="Courier New" w:hAnsi="Courier New" w:cs="Courier New"/>
                <w:sz w:val="21"/>
                <w:szCs w:val="21"/>
              </w:rPr>
            </w:pPr>
            <w:r>
              <w:rPr>
                <w:rFonts w:cs="Courier New" w:hint="eastAsia"/>
                <w:sz w:val="18"/>
                <w:szCs w:val="18"/>
              </w:rPr>
              <w:t>现金</w:t>
            </w:r>
          </w:p>
        </w:tc>
        <w:tc>
          <w:tcPr>
            <w:tcW w:w="10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D2D18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9,744,000.00 </w:t>
            </w:r>
          </w:p>
        </w:tc>
        <w:tc>
          <w:tcPr>
            <w:tcW w:w="10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BE09D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18,750,905.39 </w:t>
            </w:r>
          </w:p>
        </w:tc>
        <w:tc>
          <w:tcPr>
            <w:tcW w:w="11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8CE54E"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1.00</w:t>
            </w:r>
          </w:p>
        </w:tc>
      </w:tr>
      <w:tr w:rsidR="00DD3739" w14:paraId="0729FA17" w14:textId="77777777">
        <w:trPr>
          <w:divId w:val="1308126807"/>
          <w:trHeight w:val="454"/>
        </w:trPr>
        <w:tc>
          <w:tcPr>
            <w:tcW w:w="163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5D634B"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购买成本/处置对价合计</w:t>
            </w:r>
          </w:p>
        </w:tc>
        <w:tc>
          <w:tcPr>
            <w:tcW w:w="10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B6FF5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9,744,000.00 </w:t>
            </w:r>
          </w:p>
        </w:tc>
        <w:tc>
          <w:tcPr>
            <w:tcW w:w="10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6DED2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18,750,905.39 </w:t>
            </w:r>
          </w:p>
        </w:tc>
        <w:tc>
          <w:tcPr>
            <w:tcW w:w="11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2F5DAF"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1.00</w:t>
            </w:r>
          </w:p>
        </w:tc>
      </w:tr>
      <w:tr w:rsidR="00DD3739" w14:paraId="5866E51C" w14:textId="77777777">
        <w:trPr>
          <w:divId w:val="1308126807"/>
          <w:trHeight w:val="454"/>
        </w:trPr>
        <w:tc>
          <w:tcPr>
            <w:tcW w:w="163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6BED0A"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减：按取得/处置的股权比例计算的子公司净资产份额</w:t>
            </w:r>
          </w:p>
        </w:tc>
        <w:tc>
          <w:tcPr>
            <w:tcW w:w="10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718AA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-5,943,264.62</w:t>
            </w:r>
          </w:p>
        </w:tc>
        <w:tc>
          <w:tcPr>
            <w:tcW w:w="10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E1D40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20,103,807.84</w:t>
            </w:r>
          </w:p>
        </w:tc>
        <w:tc>
          <w:tcPr>
            <w:tcW w:w="2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F1D6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-1,031,952.08 </w:t>
            </w:r>
          </w:p>
        </w:tc>
      </w:tr>
      <w:tr w:rsidR="00DD3739" w14:paraId="0674E53A" w14:textId="77777777">
        <w:trPr>
          <w:divId w:val="1308126807"/>
          <w:trHeight w:val="454"/>
        </w:trPr>
        <w:tc>
          <w:tcPr>
            <w:tcW w:w="163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7038F6"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差额</w:t>
            </w:r>
          </w:p>
        </w:tc>
        <w:tc>
          <w:tcPr>
            <w:tcW w:w="10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4634BF"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15,687,264.62</w:t>
            </w:r>
          </w:p>
        </w:tc>
        <w:tc>
          <w:tcPr>
            <w:tcW w:w="10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62552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-1,352,902.45 </w:t>
            </w:r>
          </w:p>
        </w:tc>
        <w:tc>
          <w:tcPr>
            <w:tcW w:w="11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68D9B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1,031,953.08 </w:t>
            </w:r>
          </w:p>
        </w:tc>
      </w:tr>
      <w:tr w:rsidR="00DD3739" w14:paraId="0B29C579" w14:textId="77777777">
        <w:trPr>
          <w:divId w:val="1308126807"/>
          <w:trHeight w:val="454"/>
        </w:trPr>
        <w:tc>
          <w:tcPr>
            <w:tcW w:w="163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8A87D5"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其中：调整资本公积</w:t>
            </w:r>
          </w:p>
        </w:tc>
        <w:tc>
          <w:tcPr>
            <w:tcW w:w="10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89E53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-15,687,264.62</w:t>
            </w:r>
          </w:p>
        </w:tc>
        <w:tc>
          <w:tcPr>
            <w:tcW w:w="10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2AA1CF"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1,352,902.45 </w:t>
            </w:r>
          </w:p>
        </w:tc>
        <w:tc>
          <w:tcPr>
            <w:tcW w:w="20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8E323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1,031,953.08 </w:t>
            </w:r>
          </w:p>
        </w:tc>
      </w:tr>
    </w:tbl>
    <w:p w14:paraId="5C897ABD" w14:textId="77777777" w:rsidR="00DD3739" w:rsidRDefault="00DD3739">
      <w:pPr>
        <w:divId w:val="1308126807"/>
        <w:rPr>
          <w:rFonts w:hint="eastAsia"/>
        </w:rPr>
      </w:pPr>
    </w:p>
    <w:p w14:paraId="21367EF3" w14:textId="77777777" w:rsidR="0048469E" w:rsidRDefault="00000000">
      <w:pPr>
        <w:pStyle w:val="3"/>
        <w:spacing w:line="280" w:lineRule="exact"/>
        <w:jc w:val="left"/>
        <w:rPr>
          <w:rFonts w:ascii="宋体" w:hAnsi="宋体" w:cs="宋体" w:hint="eastAsia"/>
          <w:b/>
          <w:bCs/>
        </w:rPr>
      </w:pPr>
      <w:bookmarkStart w:id="357" w:name="_Toc989246"/>
      <w:r>
        <w:rPr>
          <w:rFonts w:ascii="宋体" w:hAnsi="宋体" w:cs="宋体"/>
          <w:b/>
          <w:bCs/>
        </w:rPr>
        <w:t>2、在合营安排或联营企业中的权益</w:t>
      </w:r>
      <w:bookmarkEnd w:id="357"/>
    </w:p>
    <w:p w14:paraId="42B10565"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58" w:name="_Toc989247"/>
      <w:r>
        <w:rPr>
          <w:rFonts w:ascii="宋体" w:eastAsia="宋体" w:hAnsi="宋体" w:cs="宋体"/>
          <w:b/>
          <w:bCs/>
          <w:sz w:val="21"/>
          <w:szCs w:val="21"/>
        </w:rPr>
        <w:t>（1） 重要的合营企业或联营企业</w:t>
      </w:r>
      <w:bookmarkEnd w:id="358"/>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58B9B5B6"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C28DAB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合营企业或联营企业名称</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65B955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主要经营地</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27C216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注册地</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F1AA2F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业务性质</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BE9E3A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持股比例</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6D01B7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对合营企业或联营企业投资的会计处理方法</w:t>
            </w:r>
          </w:p>
        </w:tc>
      </w:tr>
      <w:tr w:rsidR="0048469E" w14:paraId="1D9FCE39"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77CE407" w14:textId="77777777" w:rsidR="0048469E" w:rsidRDefault="0048469E">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D44C360" w14:textId="77777777" w:rsidR="0048469E" w:rsidRDefault="0048469E">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20803C2" w14:textId="77777777" w:rsidR="0048469E" w:rsidRDefault="0048469E">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884E0B3"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CAD07D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直接</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512DAF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间接</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F67D695" w14:textId="77777777" w:rsidR="0048469E" w:rsidRDefault="0048469E">
            <w:pPr>
              <w:rPr>
                <w:rFonts w:hint="eastAsia"/>
              </w:rPr>
            </w:pPr>
          </w:p>
        </w:tc>
      </w:tr>
      <w:tr w:rsidR="0048469E" w14:paraId="47DF0DA8"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6B72E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杭州中策海潮企业管理有限公司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0C70B4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浙江省杭州市</w:t>
            </w:r>
          </w:p>
        </w:tc>
        <w:tc>
          <w:tcPr>
            <w:tcW w:w="1377" w:type="dxa"/>
            <w:tcBorders>
              <w:top w:val="single" w:sz="2" w:space="0" w:color="auto"/>
              <w:left w:val="single" w:sz="2" w:space="0" w:color="auto"/>
              <w:bottom w:val="single" w:sz="2" w:space="0" w:color="auto"/>
              <w:right w:val="single" w:sz="2" w:space="0" w:color="auto"/>
            </w:tcBorders>
            <w:vAlign w:val="center"/>
          </w:tcPr>
          <w:p w14:paraId="5AB636F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浙江省杭州市</w:t>
            </w:r>
          </w:p>
        </w:tc>
        <w:tc>
          <w:tcPr>
            <w:tcW w:w="1377" w:type="dxa"/>
            <w:tcBorders>
              <w:top w:val="single" w:sz="2" w:space="0" w:color="auto"/>
              <w:left w:val="single" w:sz="2" w:space="0" w:color="auto"/>
              <w:bottom w:val="single" w:sz="2" w:space="0" w:color="auto"/>
              <w:right w:val="single" w:sz="2" w:space="0" w:color="auto"/>
            </w:tcBorders>
            <w:vAlign w:val="center"/>
          </w:tcPr>
          <w:p w14:paraId="1B66BE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服务业</w:t>
            </w:r>
          </w:p>
        </w:tc>
        <w:tc>
          <w:tcPr>
            <w:tcW w:w="1377" w:type="dxa"/>
            <w:tcBorders>
              <w:top w:val="single" w:sz="2" w:space="0" w:color="auto"/>
              <w:left w:val="single" w:sz="2" w:space="0" w:color="auto"/>
              <w:bottom w:val="single" w:sz="2" w:space="0" w:color="auto"/>
              <w:right w:val="single" w:sz="2" w:space="0" w:color="auto"/>
            </w:tcBorders>
            <w:vAlign w:val="center"/>
          </w:tcPr>
          <w:p w14:paraId="4FADC7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27.86%</w:t>
            </w:r>
          </w:p>
        </w:tc>
        <w:tc>
          <w:tcPr>
            <w:tcW w:w="1377" w:type="dxa"/>
            <w:tcBorders>
              <w:top w:val="single" w:sz="2" w:space="0" w:color="auto"/>
              <w:left w:val="single" w:sz="2" w:space="0" w:color="auto"/>
              <w:bottom w:val="single" w:sz="2" w:space="0" w:color="auto"/>
              <w:right w:val="single" w:sz="2" w:space="0" w:color="auto"/>
            </w:tcBorders>
            <w:vAlign w:val="center"/>
          </w:tcPr>
          <w:p w14:paraId="58D49625"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E90E64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权益法核算</w:t>
            </w:r>
          </w:p>
        </w:tc>
      </w:tr>
      <w:tr w:rsidR="0048469E" w14:paraId="24651B70"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31BB4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浙江杭叉控股股份有限公司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68DC33D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浙江省杭州市</w:t>
            </w:r>
          </w:p>
        </w:tc>
        <w:tc>
          <w:tcPr>
            <w:tcW w:w="1377" w:type="dxa"/>
            <w:tcBorders>
              <w:top w:val="single" w:sz="2" w:space="0" w:color="auto"/>
              <w:left w:val="single" w:sz="2" w:space="0" w:color="auto"/>
              <w:bottom w:val="single" w:sz="2" w:space="0" w:color="auto"/>
              <w:right w:val="single" w:sz="2" w:space="0" w:color="auto"/>
            </w:tcBorders>
            <w:vAlign w:val="center"/>
          </w:tcPr>
          <w:p w14:paraId="62BE4F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浙江省杭州市</w:t>
            </w:r>
          </w:p>
        </w:tc>
        <w:tc>
          <w:tcPr>
            <w:tcW w:w="1377" w:type="dxa"/>
            <w:tcBorders>
              <w:top w:val="single" w:sz="2" w:space="0" w:color="auto"/>
              <w:left w:val="single" w:sz="2" w:space="0" w:color="auto"/>
              <w:bottom w:val="single" w:sz="2" w:space="0" w:color="auto"/>
              <w:right w:val="single" w:sz="2" w:space="0" w:color="auto"/>
            </w:tcBorders>
            <w:vAlign w:val="center"/>
          </w:tcPr>
          <w:p w14:paraId="39EA535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制造业</w:t>
            </w:r>
          </w:p>
        </w:tc>
        <w:tc>
          <w:tcPr>
            <w:tcW w:w="1377" w:type="dxa"/>
            <w:tcBorders>
              <w:top w:val="single" w:sz="2" w:space="0" w:color="auto"/>
              <w:left w:val="single" w:sz="2" w:space="0" w:color="auto"/>
              <w:bottom w:val="single" w:sz="2" w:space="0" w:color="auto"/>
              <w:right w:val="single" w:sz="2" w:space="0" w:color="auto"/>
            </w:tcBorders>
            <w:vAlign w:val="center"/>
          </w:tcPr>
          <w:p w14:paraId="6D8B6F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w:t>
            </w:r>
          </w:p>
        </w:tc>
        <w:tc>
          <w:tcPr>
            <w:tcW w:w="1377" w:type="dxa"/>
            <w:tcBorders>
              <w:top w:val="single" w:sz="2" w:space="0" w:color="auto"/>
              <w:left w:val="single" w:sz="2" w:space="0" w:color="auto"/>
              <w:bottom w:val="single" w:sz="2" w:space="0" w:color="auto"/>
              <w:right w:val="single" w:sz="2" w:space="0" w:color="auto"/>
            </w:tcBorders>
            <w:vAlign w:val="center"/>
          </w:tcPr>
          <w:p w14:paraId="1935950D"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7A3DD1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权益法核算</w:t>
            </w:r>
          </w:p>
        </w:tc>
      </w:tr>
      <w:tr w:rsidR="0048469E" w14:paraId="4E831B66"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55DA62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361472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浙江省杭州市</w:t>
            </w:r>
          </w:p>
        </w:tc>
        <w:tc>
          <w:tcPr>
            <w:tcW w:w="1377" w:type="dxa"/>
            <w:tcBorders>
              <w:top w:val="single" w:sz="2" w:space="0" w:color="auto"/>
              <w:left w:val="single" w:sz="2" w:space="0" w:color="auto"/>
              <w:bottom w:val="single" w:sz="2" w:space="0" w:color="auto"/>
              <w:right w:val="single" w:sz="2" w:space="0" w:color="auto"/>
            </w:tcBorders>
            <w:vAlign w:val="center"/>
          </w:tcPr>
          <w:p w14:paraId="49851C1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浙江省杭州市</w:t>
            </w:r>
          </w:p>
        </w:tc>
        <w:tc>
          <w:tcPr>
            <w:tcW w:w="1377" w:type="dxa"/>
            <w:tcBorders>
              <w:top w:val="single" w:sz="2" w:space="0" w:color="auto"/>
              <w:left w:val="single" w:sz="2" w:space="0" w:color="auto"/>
              <w:bottom w:val="single" w:sz="2" w:space="0" w:color="auto"/>
              <w:right w:val="single" w:sz="2" w:space="0" w:color="auto"/>
            </w:tcBorders>
            <w:vAlign w:val="center"/>
          </w:tcPr>
          <w:p w14:paraId="129323E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制造业</w:t>
            </w:r>
          </w:p>
        </w:tc>
        <w:tc>
          <w:tcPr>
            <w:tcW w:w="1377" w:type="dxa"/>
            <w:tcBorders>
              <w:top w:val="single" w:sz="2" w:space="0" w:color="auto"/>
              <w:left w:val="single" w:sz="2" w:space="0" w:color="auto"/>
              <w:bottom w:val="single" w:sz="2" w:space="0" w:color="auto"/>
              <w:right w:val="single" w:sz="2" w:space="0" w:color="auto"/>
            </w:tcBorders>
            <w:vAlign w:val="center"/>
          </w:tcPr>
          <w:p w14:paraId="31D519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19.53%</w:t>
            </w:r>
          </w:p>
        </w:tc>
        <w:tc>
          <w:tcPr>
            <w:tcW w:w="1377" w:type="dxa"/>
            <w:tcBorders>
              <w:top w:val="single" w:sz="2" w:space="0" w:color="auto"/>
              <w:left w:val="single" w:sz="2" w:space="0" w:color="auto"/>
              <w:bottom w:val="single" w:sz="2" w:space="0" w:color="auto"/>
              <w:right w:val="single" w:sz="2" w:space="0" w:color="auto"/>
            </w:tcBorders>
            <w:vAlign w:val="center"/>
          </w:tcPr>
          <w:p w14:paraId="57397F2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3CF307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权益法核算</w:t>
            </w:r>
          </w:p>
        </w:tc>
      </w:tr>
      <w:tr w:rsidR="0048469E" w14:paraId="423282A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16BEED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宁波东海银行</w:t>
            </w:r>
            <w:r>
              <w:rPr>
                <w:rFonts w:ascii="宋体" w:eastAsia="宋体" w:hAnsi="宋体" w:cs="宋体"/>
                <w:sz w:val="18"/>
                <w:szCs w:val="18"/>
              </w:rPr>
              <w:lastRenderedPageBreak/>
              <w:t>股份有限公司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35ABF7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浙江省宁波市</w:t>
            </w:r>
          </w:p>
        </w:tc>
        <w:tc>
          <w:tcPr>
            <w:tcW w:w="1377" w:type="dxa"/>
            <w:tcBorders>
              <w:top w:val="single" w:sz="2" w:space="0" w:color="auto"/>
              <w:left w:val="single" w:sz="2" w:space="0" w:color="auto"/>
              <w:bottom w:val="single" w:sz="2" w:space="0" w:color="auto"/>
              <w:right w:val="single" w:sz="2" w:space="0" w:color="auto"/>
            </w:tcBorders>
            <w:vAlign w:val="center"/>
          </w:tcPr>
          <w:p w14:paraId="213D8D0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浙江省宁波市</w:t>
            </w:r>
          </w:p>
        </w:tc>
        <w:tc>
          <w:tcPr>
            <w:tcW w:w="1377" w:type="dxa"/>
            <w:tcBorders>
              <w:top w:val="single" w:sz="2" w:space="0" w:color="auto"/>
              <w:left w:val="single" w:sz="2" w:space="0" w:color="auto"/>
              <w:bottom w:val="single" w:sz="2" w:space="0" w:color="auto"/>
              <w:right w:val="single" w:sz="2" w:space="0" w:color="auto"/>
            </w:tcBorders>
            <w:vAlign w:val="center"/>
          </w:tcPr>
          <w:p w14:paraId="5157B1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金融业</w:t>
            </w:r>
          </w:p>
        </w:tc>
        <w:tc>
          <w:tcPr>
            <w:tcW w:w="1377" w:type="dxa"/>
            <w:tcBorders>
              <w:top w:val="single" w:sz="2" w:space="0" w:color="auto"/>
              <w:left w:val="single" w:sz="2" w:space="0" w:color="auto"/>
              <w:bottom w:val="single" w:sz="2" w:space="0" w:color="auto"/>
              <w:right w:val="single" w:sz="2" w:space="0" w:color="auto"/>
            </w:tcBorders>
            <w:vAlign w:val="center"/>
          </w:tcPr>
          <w:p w14:paraId="2C3A22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6.33%</w:t>
            </w:r>
          </w:p>
        </w:tc>
        <w:tc>
          <w:tcPr>
            <w:tcW w:w="1377" w:type="dxa"/>
            <w:tcBorders>
              <w:top w:val="single" w:sz="2" w:space="0" w:color="auto"/>
              <w:left w:val="single" w:sz="2" w:space="0" w:color="auto"/>
              <w:bottom w:val="single" w:sz="2" w:space="0" w:color="auto"/>
              <w:right w:val="single" w:sz="2" w:space="0" w:color="auto"/>
            </w:tcBorders>
            <w:vAlign w:val="center"/>
          </w:tcPr>
          <w:p w14:paraId="4D40E96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E482EA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权益法核算</w:t>
            </w:r>
          </w:p>
        </w:tc>
      </w:tr>
      <w:tr w:rsidR="0048469E" w14:paraId="0627A5A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26CB0D2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常州华达西德宝激光仪器有限公司[注]</w:t>
            </w:r>
          </w:p>
        </w:tc>
        <w:tc>
          <w:tcPr>
            <w:tcW w:w="1377" w:type="dxa"/>
            <w:tcBorders>
              <w:top w:val="single" w:sz="2" w:space="0" w:color="auto"/>
              <w:left w:val="single" w:sz="2" w:space="0" w:color="auto"/>
              <w:bottom w:val="single" w:sz="2" w:space="0" w:color="auto"/>
              <w:right w:val="single" w:sz="2" w:space="0" w:color="auto"/>
            </w:tcBorders>
            <w:vAlign w:val="center"/>
          </w:tcPr>
          <w:p w14:paraId="56C515E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江苏省常州市</w:t>
            </w:r>
          </w:p>
        </w:tc>
        <w:tc>
          <w:tcPr>
            <w:tcW w:w="1377" w:type="dxa"/>
            <w:tcBorders>
              <w:top w:val="single" w:sz="2" w:space="0" w:color="auto"/>
              <w:left w:val="single" w:sz="2" w:space="0" w:color="auto"/>
              <w:bottom w:val="single" w:sz="2" w:space="0" w:color="auto"/>
              <w:right w:val="single" w:sz="2" w:space="0" w:color="auto"/>
            </w:tcBorders>
            <w:vAlign w:val="center"/>
          </w:tcPr>
          <w:p w14:paraId="61E6B66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江苏省常州市</w:t>
            </w:r>
          </w:p>
        </w:tc>
        <w:tc>
          <w:tcPr>
            <w:tcW w:w="1377" w:type="dxa"/>
            <w:tcBorders>
              <w:top w:val="single" w:sz="2" w:space="0" w:color="auto"/>
              <w:left w:val="single" w:sz="2" w:space="0" w:color="auto"/>
              <w:bottom w:val="single" w:sz="2" w:space="0" w:color="auto"/>
              <w:right w:val="single" w:sz="2" w:space="0" w:color="auto"/>
            </w:tcBorders>
            <w:vAlign w:val="center"/>
          </w:tcPr>
          <w:p w14:paraId="6AF08C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制造业</w:t>
            </w:r>
          </w:p>
        </w:tc>
        <w:tc>
          <w:tcPr>
            <w:tcW w:w="1377" w:type="dxa"/>
            <w:tcBorders>
              <w:top w:val="single" w:sz="2" w:space="0" w:color="auto"/>
              <w:left w:val="single" w:sz="2" w:space="0" w:color="auto"/>
              <w:bottom w:val="single" w:sz="2" w:space="0" w:color="auto"/>
              <w:right w:val="single" w:sz="2" w:space="0" w:color="auto"/>
            </w:tcBorders>
            <w:vAlign w:val="center"/>
          </w:tcPr>
          <w:p w14:paraId="29398127"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E1C721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31.85%</w:t>
            </w:r>
          </w:p>
        </w:tc>
        <w:tc>
          <w:tcPr>
            <w:tcW w:w="1377" w:type="dxa"/>
            <w:tcBorders>
              <w:top w:val="single" w:sz="2" w:space="0" w:color="auto"/>
              <w:left w:val="single" w:sz="2" w:space="0" w:color="auto"/>
              <w:bottom w:val="single" w:sz="2" w:space="0" w:color="auto"/>
              <w:right w:val="single" w:sz="2" w:space="0" w:color="auto"/>
            </w:tcBorders>
            <w:vAlign w:val="center"/>
          </w:tcPr>
          <w:p w14:paraId="445183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权益法核算</w:t>
            </w:r>
          </w:p>
        </w:tc>
      </w:tr>
      <w:tr w:rsidR="0048469E" w14:paraId="0DDCA44A"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3A0AA85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杭州微纳科技股份有限公司</w:t>
            </w:r>
          </w:p>
        </w:tc>
        <w:tc>
          <w:tcPr>
            <w:tcW w:w="1377" w:type="dxa"/>
            <w:tcBorders>
              <w:top w:val="single" w:sz="2" w:space="0" w:color="auto"/>
              <w:left w:val="single" w:sz="2" w:space="0" w:color="auto"/>
              <w:bottom w:val="single" w:sz="2" w:space="0" w:color="auto"/>
              <w:right w:val="single" w:sz="2" w:space="0" w:color="auto"/>
            </w:tcBorders>
            <w:vAlign w:val="center"/>
          </w:tcPr>
          <w:p w14:paraId="45EA20E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浙江省杭州市</w:t>
            </w:r>
          </w:p>
        </w:tc>
        <w:tc>
          <w:tcPr>
            <w:tcW w:w="1377" w:type="dxa"/>
            <w:tcBorders>
              <w:top w:val="single" w:sz="2" w:space="0" w:color="auto"/>
              <w:left w:val="single" w:sz="2" w:space="0" w:color="auto"/>
              <w:bottom w:val="single" w:sz="2" w:space="0" w:color="auto"/>
              <w:right w:val="single" w:sz="2" w:space="0" w:color="auto"/>
            </w:tcBorders>
            <w:vAlign w:val="center"/>
          </w:tcPr>
          <w:p w14:paraId="41FCEFF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浙江省杭州市</w:t>
            </w:r>
          </w:p>
        </w:tc>
        <w:tc>
          <w:tcPr>
            <w:tcW w:w="1377" w:type="dxa"/>
            <w:tcBorders>
              <w:top w:val="single" w:sz="2" w:space="0" w:color="auto"/>
              <w:left w:val="single" w:sz="2" w:space="0" w:color="auto"/>
              <w:bottom w:val="single" w:sz="2" w:space="0" w:color="auto"/>
              <w:right w:val="single" w:sz="2" w:space="0" w:color="auto"/>
            </w:tcBorders>
            <w:vAlign w:val="center"/>
          </w:tcPr>
          <w:p w14:paraId="1F8EE3D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制造业</w:t>
            </w:r>
          </w:p>
        </w:tc>
        <w:tc>
          <w:tcPr>
            <w:tcW w:w="1377" w:type="dxa"/>
            <w:tcBorders>
              <w:top w:val="single" w:sz="2" w:space="0" w:color="auto"/>
              <w:left w:val="single" w:sz="2" w:space="0" w:color="auto"/>
              <w:bottom w:val="single" w:sz="2" w:space="0" w:color="auto"/>
              <w:right w:val="single" w:sz="2" w:space="0" w:color="auto"/>
            </w:tcBorders>
            <w:vAlign w:val="center"/>
          </w:tcPr>
          <w:p w14:paraId="47C6CA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32.53%</w:t>
            </w:r>
          </w:p>
        </w:tc>
        <w:tc>
          <w:tcPr>
            <w:tcW w:w="1377" w:type="dxa"/>
            <w:tcBorders>
              <w:top w:val="single" w:sz="2" w:space="0" w:color="auto"/>
              <w:left w:val="single" w:sz="2" w:space="0" w:color="auto"/>
              <w:bottom w:val="single" w:sz="2" w:space="0" w:color="auto"/>
              <w:right w:val="single" w:sz="2" w:space="0" w:color="auto"/>
            </w:tcBorders>
            <w:vAlign w:val="center"/>
          </w:tcPr>
          <w:p w14:paraId="3049E6B9"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1E25092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权益法核算</w:t>
            </w:r>
          </w:p>
        </w:tc>
      </w:tr>
    </w:tbl>
    <w:p w14:paraId="6497682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在合营企业或联营企业的持股比例不同于表决权比例的说明：</w:t>
      </w:r>
    </w:p>
    <w:p w14:paraId="1F845028" w14:textId="77777777" w:rsidR="00DD3739" w:rsidRDefault="00000000">
      <w:pPr>
        <w:pStyle w:val="a3"/>
        <w:divId w:val="1529563028"/>
        <w:rPr>
          <w:rFonts w:hint="eastAsia"/>
          <w:sz w:val="18"/>
          <w:szCs w:val="18"/>
        </w:rPr>
      </w:pPr>
      <w:r>
        <w:rPr>
          <w:rFonts w:hint="eastAsia"/>
          <w:sz w:val="18"/>
          <w:szCs w:val="18"/>
        </w:rPr>
        <w:t>[注] 本公司通过常州华达科捷光电仪器有限公司持有常州华达西德宝激光仪器有限公司31.85%的股权</w:t>
      </w:r>
    </w:p>
    <w:p w14:paraId="3203BEC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持有20%以下表决权但具有重大影响，或者持有20%或以上表决权但不具有重大影响的依据：</w:t>
      </w:r>
    </w:p>
    <w:p w14:paraId="54BAFDF5" w14:textId="77777777" w:rsidR="00DD3739" w:rsidRDefault="00000000">
      <w:pPr>
        <w:pStyle w:val="a3"/>
        <w:divId w:val="1956793407"/>
        <w:rPr>
          <w:rFonts w:hint="eastAsia"/>
          <w:sz w:val="18"/>
          <w:szCs w:val="18"/>
        </w:rPr>
      </w:pPr>
      <w:r>
        <w:rPr>
          <w:rFonts w:hint="eastAsia"/>
          <w:sz w:val="18"/>
          <w:szCs w:val="18"/>
        </w:rPr>
        <w:t>公司持有浙江国自机器人技术股份有限公司19.5285%的股权，公司在浙江国自机器人技术股份有限公司的董事会中派有代表，对其财务和经营政策有参与决策的权力。</w:t>
      </w:r>
      <w:r>
        <w:rPr>
          <w:rFonts w:hint="eastAsia"/>
          <w:sz w:val="18"/>
          <w:szCs w:val="18"/>
        </w:rPr>
        <w:br/>
        <w:t>公司持有宁波东海银行股份有限公司6.3333%的股权，公司在宁波东海银行股份有限公司的董事会中派有代表，对其财务和经营政策有参与决策的权力。</w:t>
      </w:r>
    </w:p>
    <w:p w14:paraId="24AD9126"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59" w:name="_Toc989248"/>
      <w:r>
        <w:rPr>
          <w:rFonts w:ascii="宋体" w:eastAsia="宋体" w:hAnsi="宋体" w:cs="宋体"/>
          <w:b/>
          <w:bCs/>
          <w:sz w:val="21"/>
          <w:szCs w:val="21"/>
        </w:rPr>
        <w:t>（2） 不重要的合营企业和联营企业的汇总财务信息</w:t>
      </w:r>
      <w:bookmarkEnd w:id="359"/>
    </w:p>
    <w:tbl>
      <w:tblPr>
        <w:tblW w:w="5000" w:type="pct"/>
        <w:tblCellMar>
          <w:top w:w="15" w:type="dxa"/>
          <w:left w:w="15" w:type="dxa"/>
          <w:bottom w:w="15" w:type="dxa"/>
          <w:right w:w="15" w:type="dxa"/>
        </w:tblCellMar>
        <w:tblLook w:val="04A0" w:firstRow="1" w:lastRow="0" w:firstColumn="1" w:lastColumn="0" w:noHBand="0" w:noVBand="1"/>
      </w:tblPr>
      <w:tblGrid>
        <w:gridCol w:w="4740"/>
        <w:gridCol w:w="2455"/>
        <w:gridCol w:w="2658"/>
      </w:tblGrid>
      <w:tr w:rsidR="00DD3739" w14:paraId="2730DE61" w14:textId="77777777">
        <w:trPr>
          <w:divId w:val="667443492"/>
          <w:trHeight w:val="454"/>
        </w:trPr>
        <w:tc>
          <w:tcPr>
            <w:tcW w:w="24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A61CEC" w14:textId="77777777" w:rsidR="00DD3739" w:rsidRDefault="00000000">
            <w:pPr>
              <w:pStyle w:val="a3"/>
              <w:spacing w:after="0" w:afterAutospacing="0" w:line="300" w:lineRule="auto"/>
              <w:ind w:firstLine="210"/>
              <w:textAlignment w:val="baseline"/>
              <w:rPr>
                <w:rFonts w:ascii="Courier New" w:hAnsi="Courier New" w:cs="Courier New"/>
                <w:sz w:val="21"/>
                <w:szCs w:val="21"/>
              </w:rPr>
            </w:pPr>
            <w:r>
              <w:rPr>
                <w:rFonts w:cs="Courier New" w:hint="eastAsia"/>
                <w:sz w:val="18"/>
                <w:szCs w:val="18"/>
              </w:rPr>
              <w:t>项  目</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B05377"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期末数/本期数</w:t>
            </w:r>
          </w:p>
          <w:p w14:paraId="237ECBE2"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（万元）</w:t>
            </w:r>
          </w:p>
        </w:tc>
        <w:tc>
          <w:tcPr>
            <w:tcW w:w="13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6053CC"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期初数/上年同期数</w:t>
            </w:r>
          </w:p>
          <w:p w14:paraId="547BA9E0"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（万元）</w:t>
            </w:r>
          </w:p>
        </w:tc>
      </w:tr>
      <w:tr w:rsidR="00DD3739" w14:paraId="72136D6A" w14:textId="77777777">
        <w:trPr>
          <w:divId w:val="667443492"/>
          <w:trHeight w:val="454"/>
        </w:trPr>
        <w:tc>
          <w:tcPr>
            <w:tcW w:w="24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CFE736"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联营企业</w:t>
            </w:r>
          </w:p>
        </w:tc>
        <w:tc>
          <w:tcPr>
            <w:tcW w:w="124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E5D064"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 </w:t>
            </w:r>
          </w:p>
        </w:tc>
        <w:tc>
          <w:tcPr>
            <w:tcW w:w="13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787AFF"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sz w:val="18"/>
                <w:szCs w:val="18"/>
              </w:rPr>
              <w:t> </w:t>
            </w:r>
          </w:p>
        </w:tc>
      </w:tr>
      <w:tr w:rsidR="00DD3739" w14:paraId="52C47E1E" w14:textId="77777777">
        <w:trPr>
          <w:divId w:val="667443492"/>
          <w:trHeight w:val="454"/>
        </w:trPr>
        <w:tc>
          <w:tcPr>
            <w:tcW w:w="24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59611C"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投资账面价值合计</w:t>
            </w:r>
          </w:p>
        </w:tc>
        <w:tc>
          <w:tcPr>
            <w:tcW w:w="124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EF54B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348,576.96 </w:t>
            </w:r>
          </w:p>
        </w:tc>
        <w:tc>
          <w:tcPr>
            <w:tcW w:w="13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9135A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295,057.45 </w:t>
            </w:r>
          </w:p>
        </w:tc>
      </w:tr>
      <w:tr w:rsidR="00DD3739" w14:paraId="410B1C1D" w14:textId="77777777">
        <w:trPr>
          <w:divId w:val="667443492"/>
          <w:trHeight w:val="454"/>
        </w:trPr>
        <w:tc>
          <w:tcPr>
            <w:tcW w:w="24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272A20"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下列各项按持股比例计算的合计数</w:t>
            </w:r>
          </w:p>
        </w:tc>
        <w:tc>
          <w:tcPr>
            <w:tcW w:w="124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87F6A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w:t>
            </w:r>
          </w:p>
        </w:tc>
        <w:tc>
          <w:tcPr>
            <w:tcW w:w="13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0F17A6" w14:textId="77777777" w:rsidR="00DD3739" w:rsidRDefault="00000000">
            <w:pPr>
              <w:pStyle w:val="a3"/>
              <w:spacing w:after="0" w:afterAutospacing="0" w:line="300" w:lineRule="auto"/>
              <w:jc w:val="right"/>
              <w:textAlignment w:val="baseline"/>
              <w:rPr>
                <w:rFonts w:ascii="Courier New" w:hAnsi="Courier New" w:cs="Courier New"/>
                <w:sz w:val="21"/>
                <w:szCs w:val="21"/>
              </w:rPr>
            </w:pPr>
            <w:r>
              <w:rPr>
                <w:rFonts w:cs="Courier New" w:hint="eastAsia"/>
                <w:color w:val="000000"/>
                <w:sz w:val="18"/>
                <w:szCs w:val="18"/>
              </w:rPr>
              <w:t> </w:t>
            </w:r>
          </w:p>
        </w:tc>
      </w:tr>
      <w:tr w:rsidR="00DD3739" w14:paraId="4770B239" w14:textId="77777777">
        <w:trPr>
          <w:divId w:val="667443492"/>
          <w:trHeight w:val="454"/>
        </w:trPr>
        <w:tc>
          <w:tcPr>
            <w:tcW w:w="24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425216" w14:textId="77777777" w:rsidR="00DD3739" w:rsidRDefault="00000000">
            <w:pPr>
              <w:pStyle w:val="a3"/>
              <w:spacing w:after="0" w:afterAutospacing="0" w:line="300" w:lineRule="auto"/>
              <w:ind w:firstLine="420"/>
              <w:textAlignment w:val="baseline"/>
              <w:rPr>
                <w:rFonts w:ascii="Courier New" w:hAnsi="Courier New" w:cs="Courier New"/>
                <w:sz w:val="21"/>
                <w:szCs w:val="21"/>
              </w:rPr>
            </w:pPr>
            <w:r>
              <w:rPr>
                <w:rFonts w:cs="Courier New" w:hint="eastAsia"/>
                <w:sz w:val="18"/>
                <w:szCs w:val="18"/>
              </w:rPr>
              <w:t>净利润</w:t>
            </w:r>
          </w:p>
        </w:tc>
        <w:tc>
          <w:tcPr>
            <w:tcW w:w="124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53EFC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53,088.90</w:t>
            </w:r>
          </w:p>
        </w:tc>
        <w:tc>
          <w:tcPr>
            <w:tcW w:w="13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21B02F"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34,211.72 </w:t>
            </w:r>
          </w:p>
        </w:tc>
      </w:tr>
      <w:tr w:rsidR="00DD3739" w14:paraId="5E76C3E4" w14:textId="77777777">
        <w:trPr>
          <w:divId w:val="667443492"/>
          <w:trHeight w:val="454"/>
        </w:trPr>
        <w:tc>
          <w:tcPr>
            <w:tcW w:w="24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72028F" w14:textId="77777777" w:rsidR="00DD3739" w:rsidRDefault="00000000">
            <w:pPr>
              <w:pStyle w:val="a3"/>
              <w:spacing w:after="0" w:afterAutospacing="0" w:line="300" w:lineRule="auto"/>
              <w:ind w:firstLine="420"/>
              <w:textAlignment w:val="baseline"/>
              <w:rPr>
                <w:rFonts w:ascii="Courier New" w:hAnsi="Courier New" w:cs="Courier New"/>
                <w:sz w:val="21"/>
                <w:szCs w:val="21"/>
              </w:rPr>
            </w:pPr>
            <w:r>
              <w:rPr>
                <w:rFonts w:cs="Courier New" w:hint="eastAsia"/>
                <w:sz w:val="18"/>
                <w:szCs w:val="18"/>
              </w:rPr>
              <w:t>其他综合收益</w:t>
            </w:r>
          </w:p>
        </w:tc>
        <w:tc>
          <w:tcPr>
            <w:tcW w:w="124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D8F73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2,112.41</w:t>
            </w:r>
          </w:p>
        </w:tc>
        <w:tc>
          <w:tcPr>
            <w:tcW w:w="13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91264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2,110.05 </w:t>
            </w:r>
          </w:p>
        </w:tc>
      </w:tr>
      <w:tr w:rsidR="00DD3739" w14:paraId="5AFC7F31" w14:textId="77777777">
        <w:trPr>
          <w:divId w:val="667443492"/>
          <w:trHeight w:val="454"/>
        </w:trPr>
        <w:tc>
          <w:tcPr>
            <w:tcW w:w="24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45E7F5" w14:textId="77777777" w:rsidR="00DD3739" w:rsidRDefault="00000000">
            <w:pPr>
              <w:pStyle w:val="a3"/>
              <w:spacing w:after="0" w:afterAutospacing="0" w:line="300" w:lineRule="auto"/>
              <w:ind w:firstLine="420"/>
              <w:textAlignment w:val="baseline"/>
              <w:rPr>
                <w:rFonts w:ascii="Courier New" w:hAnsi="Courier New" w:cs="Courier New"/>
                <w:sz w:val="21"/>
                <w:szCs w:val="21"/>
              </w:rPr>
            </w:pPr>
            <w:r>
              <w:rPr>
                <w:rFonts w:cs="Courier New" w:hint="eastAsia"/>
                <w:sz w:val="18"/>
                <w:szCs w:val="18"/>
              </w:rPr>
              <w:t>综合收益总额</w:t>
            </w:r>
          </w:p>
        </w:tc>
        <w:tc>
          <w:tcPr>
            <w:tcW w:w="124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E06B95" w14:textId="2437C90A"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55,201.3</w:t>
            </w:r>
            <w:r w:rsidR="003078BE">
              <w:rPr>
                <w:rFonts w:cs="Times New Roman" w:hint="eastAsia"/>
                <w:color w:val="000000"/>
                <w:sz w:val="18"/>
                <w:szCs w:val="18"/>
              </w:rPr>
              <w:t>1</w:t>
            </w:r>
          </w:p>
        </w:tc>
        <w:tc>
          <w:tcPr>
            <w:tcW w:w="13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8C1B35" w14:textId="213F78DF"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36,321.7</w:t>
            </w:r>
            <w:r w:rsidR="003078BE">
              <w:rPr>
                <w:rFonts w:cs="Times New Roman" w:hint="eastAsia"/>
                <w:color w:val="000000"/>
                <w:sz w:val="18"/>
                <w:szCs w:val="18"/>
              </w:rPr>
              <w:t>7</w:t>
            </w:r>
            <w:r>
              <w:rPr>
                <w:rFonts w:cs="Times New Roman" w:hint="eastAsia"/>
                <w:color w:val="000000"/>
                <w:sz w:val="18"/>
                <w:szCs w:val="18"/>
              </w:rPr>
              <w:t xml:space="preserve"> </w:t>
            </w:r>
          </w:p>
        </w:tc>
      </w:tr>
    </w:tbl>
    <w:p w14:paraId="23A86AD2" w14:textId="77777777" w:rsidR="00DD3739" w:rsidRDefault="00DD3739">
      <w:pPr>
        <w:divId w:val="667443492"/>
        <w:rPr>
          <w:rFonts w:hint="eastAsia"/>
        </w:rPr>
      </w:pPr>
    </w:p>
    <w:p w14:paraId="0F16C2F9" w14:textId="77777777" w:rsidR="0048469E" w:rsidRDefault="00000000">
      <w:pPr>
        <w:pStyle w:val="2"/>
        <w:spacing w:before="300" w:after="300" w:line="320" w:lineRule="exact"/>
        <w:rPr>
          <w:rFonts w:ascii="宋体" w:eastAsia="宋体" w:hAnsi="宋体" w:cs="宋体" w:hint="eastAsia"/>
          <w:b/>
          <w:bCs/>
          <w:sz w:val="24"/>
          <w:szCs w:val="24"/>
        </w:rPr>
      </w:pPr>
      <w:bookmarkStart w:id="360" w:name="_Toc989249"/>
      <w:r>
        <w:rPr>
          <w:rFonts w:ascii="宋体" w:eastAsia="宋体" w:hAnsi="宋体" w:cs="宋体"/>
          <w:b/>
          <w:bCs/>
          <w:sz w:val="24"/>
          <w:szCs w:val="24"/>
        </w:rPr>
        <w:t>十一、政府补助</w:t>
      </w:r>
      <w:bookmarkEnd w:id="360"/>
    </w:p>
    <w:p w14:paraId="77428546" w14:textId="77777777" w:rsidR="0048469E" w:rsidRDefault="00000000">
      <w:pPr>
        <w:pStyle w:val="3"/>
        <w:spacing w:line="280" w:lineRule="exact"/>
        <w:jc w:val="left"/>
        <w:rPr>
          <w:rFonts w:ascii="宋体" w:hAnsi="宋体" w:cs="宋体" w:hint="eastAsia"/>
          <w:b/>
          <w:bCs/>
        </w:rPr>
      </w:pPr>
      <w:bookmarkStart w:id="361" w:name="_Toc989250"/>
      <w:r>
        <w:rPr>
          <w:rFonts w:ascii="宋体" w:hAnsi="宋体" w:cs="宋体"/>
          <w:b/>
          <w:bCs/>
        </w:rPr>
        <w:t>1、报告期末按应收金额确认的政府补助</w:t>
      </w:r>
      <w:bookmarkEnd w:id="361"/>
    </w:p>
    <w:p w14:paraId="4DFFBED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74869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未能在预计时点收到预计金额的政府补助的原因</w:t>
      </w:r>
    </w:p>
    <w:p w14:paraId="60101D2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653AB9FB" w14:textId="77777777" w:rsidR="0048469E" w:rsidRDefault="00000000">
      <w:pPr>
        <w:pStyle w:val="3"/>
        <w:spacing w:line="280" w:lineRule="exact"/>
        <w:jc w:val="left"/>
        <w:rPr>
          <w:rFonts w:ascii="宋体" w:hAnsi="宋体" w:cs="宋体" w:hint="eastAsia"/>
          <w:b/>
          <w:bCs/>
        </w:rPr>
      </w:pPr>
      <w:bookmarkStart w:id="362" w:name="_Toc989251"/>
      <w:r>
        <w:rPr>
          <w:rFonts w:ascii="宋体" w:hAnsi="宋体" w:cs="宋体"/>
          <w:b/>
          <w:bCs/>
        </w:rPr>
        <w:t>2、涉及政府补助的负债项目</w:t>
      </w:r>
      <w:bookmarkEnd w:id="362"/>
    </w:p>
    <w:p w14:paraId="18FDAC1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56C013B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04"/>
        <w:gridCol w:w="1205"/>
        <w:gridCol w:w="1205"/>
        <w:gridCol w:w="1205"/>
        <w:gridCol w:w="1205"/>
        <w:gridCol w:w="1205"/>
        <w:gridCol w:w="1205"/>
        <w:gridCol w:w="1205"/>
      </w:tblGrid>
      <w:tr w:rsidR="0048469E" w14:paraId="7BBBE44D" w14:textId="77777777">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21C1757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会计科目</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15C497E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320500F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本期新增补助金额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0502E17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本期计入营业外收入金</w:t>
            </w:r>
            <w:r>
              <w:rPr>
                <w:rFonts w:ascii="宋体" w:eastAsia="宋体" w:hAnsi="宋体" w:cs="宋体"/>
                <w:sz w:val="18"/>
                <w:szCs w:val="18"/>
              </w:rPr>
              <w:lastRenderedPageBreak/>
              <w:t>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5A9074F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lastRenderedPageBreak/>
              <w:t>本期转入其他收益金额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2E4D0D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本期其他变动</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4F2BE9F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62BCB01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与资产/收益相关</w:t>
            </w:r>
          </w:p>
        </w:tc>
      </w:tr>
      <w:tr w:rsidR="0048469E" w14:paraId="0EFCC04C" w14:textId="77777777">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14:paraId="7232538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递延收益</w:t>
            </w:r>
          </w:p>
        </w:tc>
        <w:tc>
          <w:tcPr>
            <w:tcW w:w="1205" w:type="dxa"/>
            <w:tcBorders>
              <w:top w:val="single" w:sz="2" w:space="0" w:color="auto"/>
              <w:left w:val="single" w:sz="2" w:space="0" w:color="auto"/>
              <w:bottom w:val="single" w:sz="2" w:space="0" w:color="auto"/>
              <w:right w:val="single" w:sz="2" w:space="0" w:color="auto"/>
            </w:tcBorders>
            <w:vAlign w:val="center"/>
          </w:tcPr>
          <w:p w14:paraId="0FBB88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2,518,392.49</w:t>
            </w:r>
          </w:p>
        </w:tc>
        <w:tc>
          <w:tcPr>
            <w:tcW w:w="1205" w:type="dxa"/>
            <w:tcBorders>
              <w:top w:val="single" w:sz="2" w:space="0" w:color="auto"/>
              <w:left w:val="single" w:sz="2" w:space="0" w:color="auto"/>
              <w:bottom w:val="single" w:sz="2" w:space="0" w:color="auto"/>
              <w:right w:val="single" w:sz="2" w:space="0" w:color="auto"/>
            </w:tcBorders>
            <w:vAlign w:val="center"/>
          </w:tcPr>
          <w:p w14:paraId="286EDA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2,123,600.00</w:t>
            </w:r>
          </w:p>
        </w:tc>
        <w:tc>
          <w:tcPr>
            <w:tcW w:w="1205" w:type="dxa"/>
            <w:tcBorders>
              <w:top w:val="single" w:sz="2" w:space="0" w:color="auto"/>
              <w:left w:val="single" w:sz="2" w:space="0" w:color="auto"/>
              <w:bottom w:val="single" w:sz="2" w:space="0" w:color="auto"/>
              <w:right w:val="single" w:sz="2" w:space="0" w:color="auto"/>
            </w:tcBorders>
            <w:vAlign w:val="center"/>
          </w:tcPr>
          <w:p w14:paraId="3FC80773"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77D290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1,091,339.00</w:t>
            </w:r>
          </w:p>
        </w:tc>
        <w:tc>
          <w:tcPr>
            <w:tcW w:w="1205" w:type="dxa"/>
            <w:tcBorders>
              <w:top w:val="single" w:sz="2" w:space="0" w:color="auto"/>
              <w:left w:val="single" w:sz="2" w:space="0" w:color="auto"/>
              <w:bottom w:val="single" w:sz="2" w:space="0" w:color="auto"/>
              <w:right w:val="single" w:sz="2" w:space="0" w:color="auto"/>
            </w:tcBorders>
            <w:vAlign w:val="center"/>
          </w:tcPr>
          <w:p w14:paraId="63F03B85"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12284F2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3,550,653.49</w:t>
            </w:r>
          </w:p>
        </w:tc>
        <w:tc>
          <w:tcPr>
            <w:tcW w:w="1205" w:type="dxa"/>
            <w:tcBorders>
              <w:top w:val="single" w:sz="2" w:space="0" w:color="auto"/>
              <w:left w:val="single" w:sz="2" w:space="0" w:color="auto"/>
              <w:bottom w:val="single" w:sz="2" w:space="0" w:color="auto"/>
              <w:right w:val="single" w:sz="2" w:space="0" w:color="auto"/>
            </w:tcBorders>
            <w:vAlign w:val="center"/>
          </w:tcPr>
          <w:p w14:paraId="2F70A1D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与资产相关</w:t>
            </w:r>
          </w:p>
        </w:tc>
      </w:tr>
      <w:tr w:rsidR="0048469E" w14:paraId="0FF4722A"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1169D04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递延收益</w:t>
            </w:r>
          </w:p>
        </w:tc>
        <w:tc>
          <w:tcPr>
            <w:tcW w:w="1205" w:type="dxa"/>
            <w:tcBorders>
              <w:top w:val="single" w:sz="2" w:space="0" w:color="auto"/>
              <w:left w:val="single" w:sz="2" w:space="0" w:color="auto"/>
              <w:bottom w:val="single" w:sz="2" w:space="0" w:color="auto"/>
              <w:right w:val="single" w:sz="2" w:space="0" w:color="auto"/>
            </w:tcBorders>
            <w:vAlign w:val="center"/>
          </w:tcPr>
          <w:p w14:paraId="2367A46F"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5A1C0718"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00491C95"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0FDA3315"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40E673E3"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63F8A9B4"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5593536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与收益相关</w:t>
            </w:r>
          </w:p>
        </w:tc>
      </w:tr>
      <w:tr w:rsidR="0048469E" w14:paraId="5A3C9144" w14:textId="77777777">
        <w:trPr>
          <w:trHeight w:val="240"/>
        </w:trPr>
        <w:tc>
          <w:tcPr>
            <w:tcW w:w="1205" w:type="dxa"/>
            <w:tcBorders>
              <w:top w:val="single" w:sz="2" w:space="0" w:color="auto"/>
              <w:left w:val="single" w:sz="2" w:space="0" w:color="auto"/>
              <w:bottom w:val="single" w:sz="2" w:space="0" w:color="auto"/>
              <w:right w:val="single" w:sz="2" w:space="0" w:color="auto"/>
            </w:tcBorders>
            <w:vAlign w:val="center"/>
          </w:tcPr>
          <w:p w14:paraId="2FCC688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小 计</w:t>
            </w:r>
          </w:p>
        </w:tc>
        <w:tc>
          <w:tcPr>
            <w:tcW w:w="1205" w:type="dxa"/>
            <w:tcBorders>
              <w:top w:val="single" w:sz="2" w:space="0" w:color="auto"/>
              <w:left w:val="single" w:sz="2" w:space="0" w:color="auto"/>
              <w:bottom w:val="single" w:sz="2" w:space="0" w:color="auto"/>
              <w:right w:val="single" w:sz="2" w:space="0" w:color="auto"/>
            </w:tcBorders>
            <w:vAlign w:val="center"/>
          </w:tcPr>
          <w:p w14:paraId="4FD226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2,518,392.49</w:t>
            </w:r>
          </w:p>
        </w:tc>
        <w:tc>
          <w:tcPr>
            <w:tcW w:w="1205" w:type="dxa"/>
            <w:tcBorders>
              <w:top w:val="single" w:sz="2" w:space="0" w:color="auto"/>
              <w:left w:val="single" w:sz="2" w:space="0" w:color="auto"/>
              <w:bottom w:val="single" w:sz="2" w:space="0" w:color="auto"/>
              <w:right w:val="single" w:sz="2" w:space="0" w:color="auto"/>
            </w:tcBorders>
            <w:vAlign w:val="center"/>
          </w:tcPr>
          <w:p w14:paraId="4C1656D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2,123,600.00</w:t>
            </w:r>
          </w:p>
        </w:tc>
        <w:tc>
          <w:tcPr>
            <w:tcW w:w="1205" w:type="dxa"/>
            <w:tcBorders>
              <w:top w:val="single" w:sz="2" w:space="0" w:color="auto"/>
              <w:left w:val="single" w:sz="2" w:space="0" w:color="auto"/>
              <w:bottom w:val="single" w:sz="2" w:space="0" w:color="auto"/>
              <w:right w:val="single" w:sz="2" w:space="0" w:color="auto"/>
            </w:tcBorders>
            <w:vAlign w:val="center"/>
          </w:tcPr>
          <w:p w14:paraId="100D36AB"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65F6EE1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1,091,339.00</w:t>
            </w:r>
          </w:p>
        </w:tc>
        <w:tc>
          <w:tcPr>
            <w:tcW w:w="1205" w:type="dxa"/>
            <w:tcBorders>
              <w:top w:val="single" w:sz="2" w:space="0" w:color="auto"/>
              <w:left w:val="single" w:sz="2" w:space="0" w:color="auto"/>
              <w:bottom w:val="single" w:sz="2" w:space="0" w:color="auto"/>
              <w:right w:val="single" w:sz="2" w:space="0" w:color="auto"/>
            </w:tcBorders>
            <w:vAlign w:val="center"/>
          </w:tcPr>
          <w:p w14:paraId="4D183255" w14:textId="77777777" w:rsidR="0048469E" w:rsidRDefault="0048469E">
            <w:pPr>
              <w:spacing w:after="0" w:line="240" w:lineRule="exact"/>
              <w:jc w:val="right"/>
              <w:rPr>
                <w:rFonts w:ascii="宋体" w:eastAsia="宋体" w:hAnsi="宋体" w:cs="宋体" w:hint="eastAsia"/>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14:paraId="344FC2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3,550,653.49</w:t>
            </w:r>
          </w:p>
        </w:tc>
        <w:tc>
          <w:tcPr>
            <w:tcW w:w="1205" w:type="dxa"/>
            <w:tcBorders>
              <w:top w:val="single" w:sz="2" w:space="0" w:color="auto"/>
              <w:left w:val="single" w:sz="2" w:space="0" w:color="auto"/>
              <w:bottom w:val="single" w:sz="2" w:space="0" w:color="auto"/>
              <w:right w:val="single" w:sz="2" w:space="0" w:color="auto"/>
            </w:tcBorders>
            <w:vAlign w:val="center"/>
          </w:tcPr>
          <w:p w14:paraId="72D7C20E" w14:textId="77777777" w:rsidR="0048469E" w:rsidRDefault="0048469E">
            <w:pPr>
              <w:spacing w:after="0" w:line="240" w:lineRule="exact"/>
              <w:rPr>
                <w:rFonts w:ascii="宋体" w:eastAsia="宋体" w:hAnsi="宋体" w:cs="宋体" w:hint="eastAsia"/>
                <w:sz w:val="18"/>
                <w:szCs w:val="18"/>
              </w:rPr>
            </w:pPr>
          </w:p>
        </w:tc>
      </w:tr>
    </w:tbl>
    <w:p w14:paraId="609DB30B" w14:textId="77777777" w:rsidR="0048469E" w:rsidRDefault="00000000">
      <w:pPr>
        <w:pStyle w:val="3"/>
        <w:spacing w:line="280" w:lineRule="exact"/>
        <w:jc w:val="left"/>
        <w:rPr>
          <w:rFonts w:ascii="宋体" w:hAnsi="宋体" w:cs="宋体" w:hint="eastAsia"/>
          <w:b/>
          <w:bCs/>
        </w:rPr>
      </w:pPr>
      <w:bookmarkStart w:id="363" w:name="_Toc989252"/>
      <w:r>
        <w:rPr>
          <w:rFonts w:ascii="宋体" w:hAnsi="宋体" w:cs="宋体"/>
          <w:b/>
          <w:bCs/>
        </w:rPr>
        <w:t>3、计入当期损益的政府补助</w:t>
      </w:r>
      <w:bookmarkEnd w:id="363"/>
    </w:p>
    <w:p w14:paraId="1CEAA8E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715F7691"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6B7BB6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6549D2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会计科目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1D9A0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5AB466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2271EA63"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19E03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其他收益</w:t>
            </w:r>
          </w:p>
        </w:tc>
        <w:tc>
          <w:tcPr>
            <w:tcW w:w="3213" w:type="dxa"/>
            <w:tcBorders>
              <w:top w:val="single" w:sz="2" w:space="0" w:color="auto"/>
              <w:left w:val="single" w:sz="2" w:space="0" w:color="auto"/>
              <w:bottom w:val="single" w:sz="2" w:space="0" w:color="auto"/>
              <w:right w:val="single" w:sz="2" w:space="0" w:color="auto"/>
            </w:tcBorders>
            <w:vAlign w:val="center"/>
          </w:tcPr>
          <w:p w14:paraId="35F1EF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27,687,129.60</w:t>
            </w:r>
          </w:p>
        </w:tc>
        <w:tc>
          <w:tcPr>
            <w:tcW w:w="3213" w:type="dxa"/>
            <w:tcBorders>
              <w:top w:val="single" w:sz="2" w:space="0" w:color="auto"/>
              <w:left w:val="single" w:sz="2" w:space="0" w:color="auto"/>
              <w:bottom w:val="single" w:sz="2" w:space="0" w:color="auto"/>
              <w:right w:val="single" w:sz="2" w:space="0" w:color="auto"/>
            </w:tcBorders>
            <w:vAlign w:val="center"/>
          </w:tcPr>
          <w:p w14:paraId="1D71666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33,976,817.07</w:t>
            </w:r>
          </w:p>
        </w:tc>
      </w:tr>
      <w:tr w:rsidR="0048469E" w14:paraId="5B22B66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739AC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冲减研发费用</w:t>
            </w:r>
          </w:p>
        </w:tc>
        <w:tc>
          <w:tcPr>
            <w:tcW w:w="3213" w:type="dxa"/>
            <w:tcBorders>
              <w:top w:val="single" w:sz="2" w:space="0" w:color="auto"/>
              <w:left w:val="single" w:sz="2" w:space="0" w:color="auto"/>
              <w:bottom w:val="single" w:sz="2" w:space="0" w:color="auto"/>
              <w:right w:val="single" w:sz="2" w:space="0" w:color="auto"/>
            </w:tcBorders>
            <w:vAlign w:val="center"/>
          </w:tcPr>
          <w:p w14:paraId="4A9DC68F" w14:textId="77777777" w:rsidR="0048469E" w:rsidRDefault="0048469E">
            <w:pPr>
              <w:spacing w:after="0" w:line="240" w:lineRule="exact"/>
              <w:jc w:val="right"/>
              <w:rPr>
                <w:rFonts w:ascii="宋体" w:eastAsia="宋体" w:hAnsi="宋体" w:cs="宋体" w:hint="eastAsia"/>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14:paraId="21D749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100,000.00</w:t>
            </w:r>
          </w:p>
        </w:tc>
      </w:tr>
      <w:tr w:rsidR="0048469E" w14:paraId="1E410CB0"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DBD760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合 计</w:t>
            </w:r>
          </w:p>
        </w:tc>
        <w:tc>
          <w:tcPr>
            <w:tcW w:w="3213" w:type="dxa"/>
            <w:tcBorders>
              <w:top w:val="single" w:sz="2" w:space="0" w:color="auto"/>
              <w:left w:val="single" w:sz="2" w:space="0" w:color="auto"/>
              <w:bottom w:val="single" w:sz="2" w:space="0" w:color="auto"/>
              <w:right w:val="single" w:sz="2" w:space="0" w:color="auto"/>
            </w:tcBorders>
            <w:vAlign w:val="center"/>
          </w:tcPr>
          <w:p w14:paraId="48668D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27,687,129.60</w:t>
            </w:r>
          </w:p>
        </w:tc>
        <w:tc>
          <w:tcPr>
            <w:tcW w:w="3213" w:type="dxa"/>
            <w:tcBorders>
              <w:top w:val="single" w:sz="2" w:space="0" w:color="auto"/>
              <w:left w:val="single" w:sz="2" w:space="0" w:color="auto"/>
              <w:bottom w:val="single" w:sz="2" w:space="0" w:color="auto"/>
              <w:right w:val="single" w:sz="2" w:space="0" w:color="auto"/>
            </w:tcBorders>
            <w:vAlign w:val="center"/>
          </w:tcPr>
          <w:p w14:paraId="21463A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34,076,817.07</w:t>
            </w:r>
          </w:p>
        </w:tc>
      </w:tr>
    </w:tbl>
    <w:p w14:paraId="4090912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051C8CFD" w14:textId="77777777" w:rsidR="0048469E" w:rsidRDefault="0048469E">
      <w:pPr>
        <w:rPr>
          <w:rFonts w:hint="eastAsia"/>
        </w:rPr>
      </w:pPr>
    </w:p>
    <w:p w14:paraId="33596BE6" w14:textId="77777777" w:rsidR="0048469E" w:rsidRDefault="00000000">
      <w:pPr>
        <w:pStyle w:val="2"/>
        <w:spacing w:before="300" w:after="300" w:line="320" w:lineRule="exact"/>
        <w:rPr>
          <w:rFonts w:ascii="宋体" w:eastAsia="宋体" w:hAnsi="宋体" w:cs="宋体" w:hint="eastAsia"/>
          <w:b/>
          <w:bCs/>
          <w:sz w:val="24"/>
          <w:szCs w:val="24"/>
        </w:rPr>
      </w:pPr>
      <w:bookmarkStart w:id="364" w:name="_Toc989253"/>
      <w:r>
        <w:rPr>
          <w:rFonts w:ascii="宋体" w:eastAsia="宋体" w:hAnsi="宋体" w:cs="宋体"/>
          <w:b/>
          <w:bCs/>
          <w:sz w:val="24"/>
          <w:szCs w:val="24"/>
        </w:rPr>
        <w:t>十二、与金融工具相关的风险</w:t>
      </w:r>
      <w:bookmarkEnd w:id="364"/>
    </w:p>
    <w:p w14:paraId="088D33EB" w14:textId="77777777" w:rsidR="0048469E" w:rsidRDefault="00000000">
      <w:pPr>
        <w:pStyle w:val="3"/>
        <w:spacing w:line="280" w:lineRule="exact"/>
        <w:jc w:val="left"/>
        <w:rPr>
          <w:rFonts w:ascii="宋体" w:hAnsi="宋体" w:cs="宋体" w:hint="eastAsia"/>
          <w:b/>
          <w:bCs/>
        </w:rPr>
      </w:pPr>
      <w:bookmarkStart w:id="365" w:name="_Toc989254"/>
      <w:r>
        <w:rPr>
          <w:rFonts w:ascii="宋体" w:hAnsi="宋体" w:cs="宋体"/>
          <w:b/>
          <w:bCs/>
        </w:rPr>
        <w:t>1、金融工具产生的各类风险</w:t>
      </w:r>
      <w:bookmarkEnd w:id="365"/>
    </w:p>
    <w:p w14:paraId="2C0D7E49"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本公司从事风险管理的目标是在风险和收益之间取得平衡，将风险对本公司经营业绩的负面影响降至最低水平，使股东和其他权益投资者的利益最大化。基于该风险管理目标，本公司风险管理的基本策略是确认和分析本公司面临的各种风险，建立适当的风险承受底线和进行风险管理，并及时可靠地对各种风险进行监督，将风险控制在限定的范围内。</w:t>
      </w:r>
    </w:p>
    <w:p w14:paraId="1CB28E0A"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本公司在日常活动中面临各种与金融工具相关的风险，主要包括信用风险、流动性风险及市场风险。管理层已审议并批准管理这些风险的政策，概括如下。</w:t>
      </w:r>
    </w:p>
    <w:p w14:paraId="08FFCF1B" w14:textId="77777777" w:rsidR="00DD3739" w:rsidRDefault="00000000">
      <w:pPr>
        <w:pStyle w:val="a3"/>
        <w:spacing w:after="0" w:afterAutospacing="0" w:line="360" w:lineRule="auto"/>
        <w:ind w:firstLine="420"/>
        <w:jc w:val="both"/>
        <w:textAlignment w:val="baseline"/>
        <w:divId w:val="2058816808"/>
        <w:rPr>
          <w:rFonts w:ascii="Courier New" w:hAnsi="Courier New" w:cs="Courier New"/>
          <w:sz w:val="21"/>
          <w:szCs w:val="21"/>
        </w:rPr>
      </w:pPr>
      <w:r>
        <w:rPr>
          <w:rFonts w:cs="Courier New" w:hint="eastAsia"/>
          <w:sz w:val="18"/>
          <w:szCs w:val="18"/>
        </w:rPr>
        <w:t>(一) 信用风险</w:t>
      </w:r>
    </w:p>
    <w:p w14:paraId="58B8FE7F"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信用风险，是指金融工具的一方不能履行义务，造成另一方发生财务损失的风险。</w:t>
      </w:r>
    </w:p>
    <w:p w14:paraId="4C08371C" w14:textId="77777777" w:rsidR="00DD3739" w:rsidRDefault="00000000">
      <w:pPr>
        <w:pStyle w:val="a3"/>
        <w:spacing w:after="0" w:afterAutospacing="0" w:line="360" w:lineRule="auto"/>
        <w:ind w:firstLine="420"/>
        <w:jc w:val="both"/>
        <w:textAlignment w:val="baseline"/>
        <w:divId w:val="2058816808"/>
        <w:rPr>
          <w:rFonts w:ascii="Courier New" w:hAnsi="Courier New" w:cs="Courier New"/>
          <w:sz w:val="21"/>
          <w:szCs w:val="21"/>
        </w:rPr>
      </w:pPr>
      <w:r>
        <w:rPr>
          <w:rFonts w:cs="Courier New" w:hint="eastAsia"/>
          <w:sz w:val="18"/>
          <w:szCs w:val="18"/>
        </w:rPr>
        <w:t>1. 信用风险管理实务</w:t>
      </w:r>
    </w:p>
    <w:p w14:paraId="7237195E"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(1) 信用风险的评价方法</w:t>
      </w:r>
    </w:p>
    <w:p w14:paraId="46D51014"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公司在每个资产负债表日评估相关金融工具的信用风险自初始确认后是否已显著增加。在确定信用风险自初始确认后是否显著增加时，公司考虑在无须付出不必要的额外成本或努力即可获得合理且有依据的信息，包括基于历史数据的定性和定量分析、外部信用风险评级以及前瞻性信息。公司以单项金融工具或者具有相似信用风险特征的金融工具组合为基础，通过比较金融工具在资产负债表日发生违约的风险与在初始确认日发生违约的风险，以确定金融工具预计存续期内发生违约风险的变化情况。</w:t>
      </w:r>
    </w:p>
    <w:p w14:paraId="76D69C84"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当触发以下一个或多个定量、定性标准时，公司认为金融工具的信用风险已发生显著增加：</w:t>
      </w:r>
    </w:p>
    <w:p w14:paraId="223F5836"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lastRenderedPageBreak/>
        <w:t>1) 定量标准主要为资产负债表日剩余存续期违约概率较初始确认时上升超过一定比例；</w:t>
      </w:r>
    </w:p>
    <w:p w14:paraId="7327C497"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2) 定性标准主要为债务人经营或财务情况出现重大不利变化、现存的或预期的技术、市场、经济或法律环境变化并将对债务人对公司的还款能力产生重大不利影响等。</w:t>
      </w:r>
    </w:p>
    <w:p w14:paraId="57ADBECE"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(2) 违约和已发生信用减值资产的定义</w:t>
      </w:r>
    </w:p>
    <w:p w14:paraId="3F7DB8AE"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当金融工具符合以下一项或多项条件时，公司将该金融资产界定为已发生违约，其标准与已发生信用减值的定义一致：</w:t>
      </w:r>
    </w:p>
    <w:p w14:paraId="5522CEDD"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1) 债务人发生重大财务困难；</w:t>
      </w:r>
    </w:p>
    <w:p w14:paraId="3366E474"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2) 债务人违反合同中对债务人的约束条款；</w:t>
      </w:r>
    </w:p>
    <w:p w14:paraId="0D570CC3"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3) 债务人很可能破产或进行其他财务重组；</w:t>
      </w:r>
    </w:p>
    <w:p w14:paraId="5F91476A"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4) 债权人出于与债务人财务困难有关的经济或合同考虑，给予债务人在任何其他情况下都不会做出的让步。</w:t>
      </w:r>
    </w:p>
    <w:p w14:paraId="636D9EA6" w14:textId="77777777" w:rsidR="00DD3739" w:rsidRDefault="00000000">
      <w:pPr>
        <w:pStyle w:val="a3"/>
        <w:spacing w:after="0" w:afterAutospacing="0" w:line="360" w:lineRule="auto"/>
        <w:ind w:firstLine="420"/>
        <w:jc w:val="both"/>
        <w:textAlignment w:val="baseline"/>
        <w:divId w:val="2058816808"/>
        <w:rPr>
          <w:rFonts w:ascii="Courier New" w:hAnsi="Courier New" w:cs="Courier New"/>
          <w:sz w:val="21"/>
          <w:szCs w:val="21"/>
        </w:rPr>
      </w:pPr>
      <w:r>
        <w:rPr>
          <w:rFonts w:cs="Courier New" w:hint="eastAsia"/>
          <w:sz w:val="18"/>
          <w:szCs w:val="18"/>
        </w:rPr>
        <w:t>2. 预期信用损失的计量</w:t>
      </w:r>
    </w:p>
    <w:p w14:paraId="7F6C2AC8"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预期信用损失计量的关键参数包括违约概率、违约损失率和违约风险敞口。公司考虑历史统计数据（如交易对手评级、担保方式及抵质押物类别、还款方式等）的定量分析及前瞻性信息，建立违约概率、违约损失率及违约风险敞口模型。</w:t>
      </w:r>
    </w:p>
    <w:p w14:paraId="73B22ABF" w14:textId="77777777" w:rsidR="00DD3739" w:rsidRDefault="00000000">
      <w:pPr>
        <w:pStyle w:val="a3"/>
        <w:spacing w:after="0" w:afterAutospacing="0" w:line="360" w:lineRule="auto"/>
        <w:ind w:firstLine="420"/>
        <w:jc w:val="both"/>
        <w:textAlignment w:val="baseline"/>
        <w:divId w:val="2058816808"/>
        <w:rPr>
          <w:rFonts w:ascii="Courier New" w:hAnsi="Courier New" w:cs="Courier New"/>
          <w:sz w:val="21"/>
          <w:szCs w:val="21"/>
        </w:rPr>
      </w:pPr>
      <w:r>
        <w:rPr>
          <w:rFonts w:cs="Courier New" w:hint="eastAsia"/>
          <w:sz w:val="18"/>
          <w:szCs w:val="18"/>
        </w:rPr>
        <w:t>3. 金融工具损失准备期初余额与期末余额调节表详见本报告第十节(五)之说明。</w:t>
      </w:r>
    </w:p>
    <w:p w14:paraId="151ED767" w14:textId="77777777" w:rsidR="00DD3739" w:rsidRDefault="00000000">
      <w:pPr>
        <w:pStyle w:val="a3"/>
        <w:spacing w:after="0" w:afterAutospacing="0" w:line="360" w:lineRule="auto"/>
        <w:ind w:firstLine="420"/>
        <w:jc w:val="both"/>
        <w:textAlignment w:val="baseline"/>
        <w:divId w:val="2058816808"/>
        <w:rPr>
          <w:rFonts w:ascii="Courier New" w:hAnsi="Courier New" w:cs="Courier New"/>
          <w:sz w:val="21"/>
          <w:szCs w:val="21"/>
        </w:rPr>
      </w:pPr>
      <w:r>
        <w:rPr>
          <w:rFonts w:cs="Courier New" w:hint="eastAsia"/>
          <w:sz w:val="18"/>
          <w:szCs w:val="18"/>
        </w:rPr>
        <w:t>4. 信用风险敞口及信用风险集中度</w:t>
      </w:r>
    </w:p>
    <w:p w14:paraId="5B3A4130"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本公司的信用风险主要来自货币资金和应收款项。为控制上述相关风险，本公司分别采取了以下措施。</w:t>
      </w:r>
    </w:p>
    <w:p w14:paraId="64E3C62C"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(1) 货币资金</w:t>
      </w:r>
    </w:p>
    <w:p w14:paraId="113669DE"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本公司将银行存款和其他货币资金存放于信用评级较高的金融机构，故其信用风险较低。</w:t>
      </w:r>
    </w:p>
    <w:p w14:paraId="6F8821FE"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(2) 应收款项</w:t>
      </w:r>
    </w:p>
    <w:p w14:paraId="548CFDE4"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本公司持续对采用信用方式交易的客户进行信用评估。根据信用评估结果，本公司选择与经认可的且信用良好的客户进行交易，并对其应收款项余额进行监控，以确保本公司不会面临重大坏账风险。</w:t>
      </w:r>
    </w:p>
    <w:p w14:paraId="3FF4EDF8"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由于本公司的应收账款风险点分布于多个合作方和多个客户，截至2024年12月31日，本公司存在一定的信用集中风险,本公司应收账款的63.73%（2023年12月31日：52.69%）源于余额前五名客户。本公司对应收账款余额未持有任何担保物或其他信用增级。</w:t>
      </w:r>
    </w:p>
    <w:p w14:paraId="325A0A47"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本公司所承受的最大信用风险敞口为资产负债表中每项金融资产的账面价值。</w:t>
      </w:r>
    </w:p>
    <w:p w14:paraId="43490EB3" w14:textId="77777777" w:rsidR="00DD3739" w:rsidRDefault="00000000">
      <w:pPr>
        <w:pStyle w:val="a3"/>
        <w:spacing w:after="0" w:afterAutospacing="0" w:line="360" w:lineRule="auto"/>
        <w:ind w:firstLine="420"/>
        <w:jc w:val="both"/>
        <w:textAlignment w:val="baseline"/>
        <w:divId w:val="2058816808"/>
        <w:rPr>
          <w:rFonts w:ascii="Courier New" w:hAnsi="Courier New" w:cs="Courier New"/>
          <w:sz w:val="21"/>
          <w:szCs w:val="21"/>
        </w:rPr>
      </w:pPr>
      <w:r>
        <w:rPr>
          <w:rFonts w:cs="Courier New" w:hint="eastAsia"/>
          <w:sz w:val="18"/>
          <w:szCs w:val="18"/>
        </w:rPr>
        <w:t>(二) 流动性风险</w:t>
      </w:r>
    </w:p>
    <w:p w14:paraId="64C5B8C0"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lastRenderedPageBreak/>
        <w:t>流动性风险，是指本公司在履行以交付现金或其他金融资产的方式结算的义务时发生资金短缺的风险。流动性风险可能源于无法尽快以公允价值售出金融资产；或者源于对方无法偿还其合同债务；或者源于提前到期的债务；或者源于无法产生预期的现金流量。</w:t>
      </w:r>
    </w:p>
    <w:p w14:paraId="104D81C8"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为控制该项风险，本公司综合运用票据结算、银行借款等多种融资手段，并采取长、短期融资方式适当结合，优化融资结构的方法，保持融资持续性与灵活性之间的平衡。本公司已从多家商业银行取得银行授信额度以满足营运资金需求和资本开支。</w:t>
      </w:r>
    </w:p>
    <w:p w14:paraId="08789BF1"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金融负债按剩余到期日分类</w:t>
      </w:r>
    </w:p>
    <w:tbl>
      <w:tblPr>
        <w:tblW w:w="5000" w:type="pct"/>
        <w:tblCellMar>
          <w:top w:w="15" w:type="dxa"/>
          <w:left w:w="15" w:type="dxa"/>
          <w:bottom w:w="15" w:type="dxa"/>
          <w:right w:w="15" w:type="dxa"/>
        </w:tblCellMar>
        <w:tblLook w:val="04A0" w:firstRow="1" w:lastRow="0" w:firstColumn="1" w:lastColumn="0" w:noHBand="0" w:noVBand="1"/>
      </w:tblPr>
      <w:tblGrid>
        <w:gridCol w:w="1908"/>
        <w:gridCol w:w="1656"/>
        <w:gridCol w:w="1656"/>
        <w:gridCol w:w="1656"/>
        <w:gridCol w:w="1476"/>
        <w:gridCol w:w="1501"/>
      </w:tblGrid>
      <w:tr w:rsidR="00DD3739" w14:paraId="06831C2A" w14:textId="77777777" w:rsidTr="00E01D5B">
        <w:trPr>
          <w:divId w:val="2058816808"/>
          <w:trHeight w:val="454"/>
        </w:trPr>
        <w:tc>
          <w:tcPr>
            <w:tcW w:w="96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032E91" w14:textId="77777777" w:rsidR="00DD3739" w:rsidRDefault="00000000">
            <w:pPr>
              <w:pStyle w:val="a3"/>
              <w:spacing w:before="0" w:beforeAutospacing="0" w:after="0" w:afterAutospacing="0"/>
              <w:ind w:firstLine="150"/>
              <w:rPr>
                <w:rFonts w:ascii="Times New Roman" w:hAnsi="Times New Roman" w:cs="Times New Roman"/>
                <w:sz w:val="21"/>
                <w:szCs w:val="21"/>
              </w:rPr>
            </w:pPr>
            <w:r>
              <w:rPr>
                <w:rFonts w:cs="Times New Roman" w:hint="eastAsia"/>
                <w:sz w:val="18"/>
                <w:szCs w:val="18"/>
              </w:rPr>
              <w:t>项  目</w:t>
            </w:r>
          </w:p>
        </w:tc>
        <w:tc>
          <w:tcPr>
            <w:tcW w:w="4031"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1E2521"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期末数</w:t>
            </w:r>
          </w:p>
        </w:tc>
      </w:tr>
      <w:tr w:rsidR="00DD3739" w14:paraId="7067EBB1" w14:textId="77777777" w:rsidTr="00E01D5B">
        <w:trPr>
          <w:divId w:val="2058816808"/>
          <w:trHeight w:val="454"/>
        </w:trPr>
        <w:tc>
          <w:tcPr>
            <w:tcW w:w="969" w:type="pct"/>
            <w:vMerge/>
            <w:tcBorders>
              <w:top w:val="single" w:sz="8" w:space="0" w:color="auto"/>
              <w:left w:val="single" w:sz="8" w:space="0" w:color="auto"/>
              <w:bottom w:val="single" w:sz="8" w:space="0" w:color="auto"/>
              <w:right w:val="single" w:sz="8" w:space="0" w:color="auto"/>
            </w:tcBorders>
            <w:vAlign w:val="center"/>
            <w:hideMark/>
          </w:tcPr>
          <w:p w14:paraId="6EDC1B12" w14:textId="77777777" w:rsidR="00DD3739" w:rsidRDefault="00DD3739">
            <w:pPr>
              <w:rPr>
                <w:rFonts w:ascii="Times New Roman" w:eastAsia="宋体" w:hAnsi="Times New Roman" w:cs="Times New Roman"/>
                <w:sz w:val="21"/>
                <w:szCs w:val="21"/>
              </w:rPr>
            </w:pPr>
          </w:p>
        </w:tc>
        <w:tc>
          <w:tcPr>
            <w:tcW w:w="84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077B0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账面价值</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067368"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未折现合同金额</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8656C3"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1年以内</w:t>
            </w:r>
          </w:p>
        </w:tc>
        <w:tc>
          <w:tcPr>
            <w:tcW w:w="7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BB6BF5"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1-3年</w:t>
            </w:r>
          </w:p>
        </w:tc>
        <w:tc>
          <w:tcPr>
            <w:tcW w:w="7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2945CF"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3年以上</w:t>
            </w:r>
          </w:p>
        </w:tc>
      </w:tr>
      <w:tr w:rsidR="00DD3739" w14:paraId="42FCC6B0" w14:textId="77777777" w:rsidTr="00E01D5B">
        <w:trPr>
          <w:divId w:val="2058816808"/>
          <w:trHeight w:val="454"/>
        </w:trPr>
        <w:tc>
          <w:tcPr>
            <w:tcW w:w="9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C9C8CE"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银行借款</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29691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3,244,951,208.83 </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B0900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3,273,786,023.69 </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92817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3,273,786,023.69 </w:t>
            </w:r>
          </w:p>
        </w:tc>
        <w:tc>
          <w:tcPr>
            <w:tcW w:w="7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7D5DB1"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801043"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3564FF30" w14:textId="77777777" w:rsidTr="00E01D5B">
        <w:trPr>
          <w:divId w:val="2058816808"/>
          <w:trHeight w:val="454"/>
        </w:trPr>
        <w:tc>
          <w:tcPr>
            <w:tcW w:w="9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5F1A70"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交易性金融负债</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8625F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6C1294"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11B66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w:t>
            </w:r>
          </w:p>
        </w:tc>
        <w:tc>
          <w:tcPr>
            <w:tcW w:w="7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8F197A"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D166E4"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6F32B1CB" w14:textId="77777777" w:rsidTr="00E01D5B">
        <w:trPr>
          <w:divId w:val="2058816808"/>
          <w:trHeight w:val="454"/>
        </w:trPr>
        <w:tc>
          <w:tcPr>
            <w:tcW w:w="9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9E9D6A"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应付票据</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09E89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18,164,045.86 </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2BBC4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18,164,045.86 </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E37D3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18,164,045.86 </w:t>
            </w:r>
          </w:p>
        </w:tc>
        <w:tc>
          <w:tcPr>
            <w:tcW w:w="7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484788"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ECF2FC"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43C694F4" w14:textId="77777777" w:rsidTr="00E01D5B">
        <w:trPr>
          <w:divId w:val="2058816808"/>
          <w:trHeight w:val="454"/>
        </w:trPr>
        <w:tc>
          <w:tcPr>
            <w:tcW w:w="9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DBA984"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应付账款</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02EEA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1,851,137,529.57 </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8AD50F"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1,851,137,529.57 </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1C907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1,851,137,529.57 </w:t>
            </w:r>
          </w:p>
        </w:tc>
        <w:tc>
          <w:tcPr>
            <w:tcW w:w="7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DF145A"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1C827C"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0590677C" w14:textId="77777777" w:rsidTr="00E01D5B">
        <w:trPr>
          <w:divId w:val="2058816808"/>
          <w:trHeight w:val="454"/>
        </w:trPr>
        <w:tc>
          <w:tcPr>
            <w:tcW w:w="9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4D408A"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其他应付款</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B1B73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239,969,518.47 </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CD8A1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239,969,518.47</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37BCD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239,969,518.47</w:t>
            </w:r>
          </w:p>
        </w:tc>
        <w:tc>
          <w:tcPr>
            <w:tcW w:w="7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557E0B"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D14D53"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44B9D44E" w14:textId="77777777" w:rsidTr="00E01D5B">
        <w:trPr>
          <w:divId w:val="2058816808"/>
          <w:trHeight w:val="454"/>
        </w:trPr>
        <w:tc>
          <w:tcPr>
            <w:tcW w:w="9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DEBD1E"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租赁负债</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09DCC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348,629,095.08 </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68611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358,680,647.03 </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618740" w14:textId="7BBE9D48"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76,</w:t>
            </w:r>
            <w:r w:rsidR="00E01D5B">
              <w:rPr>
                <w:rFonts w:cs="Times New Roman" w:hint="eastAsia"/>
                <w:color w:val="000000"/>
                <w:sz w:val="18"/>
                <w:szCs w:val="18"/>
              </w:rPr>
              <w:t>090</w:t>
            </w:r>
            <w:r>
              <w:rPr>
                <w:rFonts w:cs="Times New Roman" w:hint="eastAsia"/>
                <w:color w:val="000000"/>
                <w:sz w:val="18"/>
                <w:szCs w:val="18"/>
              </w:rPr>
              <w:t>,</w:t>
            </w:r>
            <w:r w:rsidR="00E01D5B">
              <w:rPr>
                <w:rFonts w:cs="Times New Roman" w:hint="eastAsia"/>
                <w:color w:val="000000"/>
                <w:sz w:val="18"/>
                <w:szCs w:val="18"/>
              </w:rPr>
              <w:t>631</w:t>
            </w:r>
            <w:r>
              <w:rPr>
                <w:rFonts w:cs="Times New Roman" w:hint="eastAsia"/>
                <w:color w:val="000000"/>
                <w:sz w:val="18"/>
                <w:szCs w:val="18"/>
              </w:rPr>
              <w:t>.</w:t>
            </w:r>
            <w:r w:rsidR="00E01D5B">
              <w:rPr>
                <w:rFonts w:cs="Times New Roman" w:hint="eastAsia"/>
                <w:color w:val="000000"/>
                <w:sz w:val="18"/>
                <w:szCs w:val="18"/>
              </w:rPr>
              <w:t>32</w:t>
            </w:r>
            <w:r>
              <w:rPr>
                <w:rFonts w:cs="Times New Roman" w:hint="eastAsia"/>
                <w:color w:val="000000"/>
                <w:sz w:val="18"/>
                <w:szCs w:val="18"/>
              </w:rPr>
              <w:t xml:space="preserve"> </w:t>
            </w:r>
          </w:p>
        </w:tc>
        <w:tc>
          <w:tcPr>
            <w:tcW w:w="7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8E583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109,362,071.23 </w:t>
            </w:r>
          </w:p>
        </w:tc>
        <w:tc>
          <w:tcPr>
            <w:tcW w:w="7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DA6DF9" w14:textId="13201453"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17</w:t>
            </w:r>
            <w:r w:rsidR="00E01D5B">
              <w:rPr>
                <w:rFonts w:cs="Times New Roman" w:hint="eastAsia"/>
                <w:color w:val="000000"/>
                <w:sz w:val="18"/>
                <w:szCs w:val="18"/>
              </w:rPr>
              <w:t>3</w:t>
            </w:r>
            <w:r>
              <w:rPr>
                <w:rFonts w:cs="Times New Roman" w:hint="eastAsia"/>
                <w:color w:val="000000"/>
                <w:sz w:val="18"/>
                <w:szCs w:val="18"/>
              </w:rPr>
              <w:t>,</w:t>
            </w:r>
            <w:r w:rsidR="00E01D5B">
              <w:rPr>
                <w:rFonts w:cs="Times New Roman" w:hint="eastAsia"/>
                <w:color w:val="000000"/>
                <w:sz w:val="18"/>
                <w:szCs w:val="18"/>
              </w:rPr>
              <w:t>227</w:t>
            </w:r>
            <w:r>
              <w:rPr>
                <w:rFonts w:cs="Times New Roman" w:hint="eastAsia"/>
                <w:color w:val="000000"/>
                <w:sz w:val="18"/>
                <w:szCs w:val="18"/>
              </w:rPr>
              <w:t>,9</w:t>
            </w:r>
            <w:r w:rsidR="00E01D5B">
              <w:rPr>
                <w:rFonts w:cs="Times New Roman" w:hint="eastAsia"/>
                <w:color w:val="000000"/>
                <w:sz w:val="18"/>
                <w:szCs w:val="18"/>
              </w:rPr>
              <w:t>44</w:t>
            </w:r>
            <w:r>
              <w:rPr>
                <w:rFonts w:cs="Times New Roman" w:hint="eastAsia"/>
                <w:color w:val="000000"/>
                <w:sz w:val="18"/>
                <w:szCs w:val="18"/>
              </w:rPr>
              <w:t>.</w:t>
            </w:r>
            <w:r w:rsidR="00E01D5B">
              <w:rPr>
                <w:rFonts w:cs="Times New Roman" w:hint="eastAsia"/>
                <w:color w:val="000000"/>
                <w:sz w:val="18"/>
                <w:szCs w:val="18"/>
              </w:rPr>
              <w:t>48</w:t>
            </w:r>
          </w:p>
        </w:tc>
      </w:tr>
      <w:tr w:rsidR="00E01D5B" w14:paraId="34A44C63" w14:textId="77777777" w:rsidTr="00E01D5B">
        <w:trPr>
          <w:divId w:val="2058816808"/>
          <w:trHeight w:val="454"/>
        </w:trPr>
        <w:tc>
          <w:tcPr>
            <w:tcW w:w="9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128EED" w14:textId="77777777" w:rsidR="00E01D5B" w:rsidRDefault="00E01D5B" w:rsidP="00E01D5B">
            <w:pPr>
              <w:pStyle w:val="a3"/>
              <w:spacing w:before="0" w:beforeAutospacing="0" w:after="0" w:afterAutospacing="0"/>
              <w:ind w:firstLine="150"/>
              <w:rPr>
                <w:rFonts w:ascii="Times New Roman" w:hAnsi="Times New Roman" w:cs="Times New Roman"/>
                <w:sz w:val="21"/>
                <w:szCs w:val="21"/>
              </w:rPr>
            </w:pPr>
            <w:r>
              <w:rPr>
                <w:rFonts w:cs="Times New Roman" w:hint="eastAsia"/>
                <w:sz w:val="18"/>
                <w:szCs w:val="18"/>
              </w:rPr>
              <w:t>小  计</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01E4B9" w14:textId="77777777" w:rsidR="00E01D5B" w:rsidRDefault="00E01D5B" w:rsidP="00E01D5B">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5,702,851,397.81</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B08A1D" w14:textId="77777777" w:rsidR="00E01D5B" w:rsidRDefault="00E01D5B" w:rsidP="00E01D5B">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5,741,737,764.62</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AF4C96" w14:textId="4AE9158F" w:rsidR="00E01D5B" w:rsidRDefault="00E01D5B" w:rsidP="00E01D5B">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5,459,147,748.91</w:t>
            </w:r>
          </w:p>
        </w:tc>
        <w:tc>
          <w:tcPr>
            <w:tcW w:w="7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19C600" w14:textId="77777777" w:rsidR="00E01D5B" w:rsidRDefault="00E01D5B" w:rsidP="00E01D5B">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109,362,071.23</w:t>
            </w:r>
          </w:p>
        </w:tc>
        <w:tc>
          <w:tcPr>
            <w:tcW w:w="7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CDA79E" w14:textId="2C00A4BF" w:rsidR="00E01D5B" w:rsidRDefault="00E01D5B" w:rsidP="00E01D5B">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173,227,944.48</w:t>
            </w:r>
          </w:p>
        </w:tc>
      </w:tr>
    </w:tbl>
    <w:p w14:paraId="1E1352B3"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（续上表）</w:t>
      </w:r>
    </w:p>
    <w:tbl>
      <w:tblPr>
        <w:tblW w:w="5000" w:type="pct"/>
        <w:tblCellMar>
          <w:top w:w="15" w:type="dxa"/>
          <w:left w:w="15" w:type="dxa"/>
          <w:bottom w:w="15" w:type="dxa"/>
          <w:right w:w="15" w:type="dxa"/>
        </w:tblCellMar>
        <w:tblLook w:val="04A0" w:firstRow="1" w:lastRow="0" w:firstColumn="1" w:lastColumn="0" w:noHBand="0" w:noVBand="1"/>
      </w:tblPr>
      <w:tblGrid>
        <w:gridCol w:w="1917"/>
        <w:gridCol w:w="1656"/>
        <w:gridCol w:w="1656"/>
        <w:gridCol w:w="1656"/>
        <w:gridCol w:w="1484"/>
        <w:gridCol w:w="1484"/>
      </w:tblGrid>
      <w:tr w:rsidR="00DD3739" w14:paraId="51FD7947" w14:textId="77777777">
        <w:trPr>
          <w:divId w:val="2058816808"/>
          <w:trHeight w:val="454"/>
        </w:trPr>
        <w:tc>
          <w:tcPr>
            <w:tcW w:w="101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58639C" w14:textId="77777777" w:rsidR="00DD3739" w:rsidRDefault="00000000">
            <w:pPr>
              <w:pStyle w:val="a3"/>
              <w:spacing w:before="0" w:beforeAutospacing="0" w:after="0" w:afterAutospacing="0"/>
              <w:ind w:firstLine="150"/>
              <w:rPr>
                <w:rFonts w:ascii="Times New Roman" w:hAnsi="Times New Roman" w:cs="Times New Roman"/>
                <w:sz w:val="21"/>
                <w:szCs w:val="21"/>
              </w:rPr>
            </w:pPr>
            <w:r>
              <w:rPr>
                <w:rFonts w:cs="Times New Roman" w:hint="eastAsia"/>
                <w:sz w:val="18"/>
                <w:szCs w:val="18"/>
              </w:rPr>
              <w:t>项  目</w:t>
            </w:r>
          </w:p>
        </w:tc>
        <w:tc>
          <w:tcPr>
            <w:tcW w:w="3983"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F2358E"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上年年末数</w:t>
            </w:r>
          </w:p>
        </w:tc>
      </w:tr>
      <w:tr w:rsidR="00DD3739" w14:paraId="5E45E8E4" w14:textId="77777777">
        <w:trPr>
          <w:divId w:val="2058816808"/>
          <w:trHeight w:val="454"/>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42279D4" w14:textId="77777777" w:rsidR="00DD3739" w:rsidRDefault="00DD3739">
            <w:pPr>
              <w:rPr>
                <w:rFonts w:ascii="Times New Roman" w:eastAsia="宋体" w:hAnsi="Times New Roman" w:cs="Times New Roman"/>
                <w:sz w:val="21"/>
                <w:szCs w:val="21"/>
              </w:rPr>
            </w:pPr>
          </w:p>
        </w:tc>
        <w:tc>
          <w:tcPr>
            <w:tcW w:w="7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A8761C"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账面价值</w:t>
            </w:r>
          </w:p>
        </w:tc>
        <w:tc>
          <w:tcPr>
            <w:tcW w:w="7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C7DD93"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未折现合同金额</w:t>
            </w:r>
          </w:p>
        </w:tc>
        <w:tc>
          <w:tcPr>
            <w:tcW w:w="7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8C1C3B"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1年以内</w:t>
            </w:r>
          </w:p>
        </w:tc>
        <w:tc>
          <w:tcPr>
            <w:tcW w:w="7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23D661"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1-3年</w:t>
            </w:r>
          </w:p>
        </w:tc>
        <w:tc>
          <w:tcPr>
            <w:tcW w:w="7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E42400"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3年以上</w:t>
            </w:r>
          </w:p>
        </w:tc>
      </w:tr>
      <w:tr w:rsidR="00DD3739" w14:paraId="2A87741F" w14:textId="77777777">
        <w:trPr>
          <w:divId w:val="2058816808"/>
          <w:trHeight w:val="454"/>
        </w:trPr>
        <w:tc>
          <w:tcPr>
            <w:tcW w:w="1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046B50"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银行借款</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95B8E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1,979,534,301.73</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E32B6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2,013,990,884.23</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0575DF"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2,013,195,731.04</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87C93A"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3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3F680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795,153.19</w:t>
            </w:r>
          </w:p>
        </w:tc>
      </w:tr>
      <w:tr w:rsidR="00DD3739" w14:paraId="13B0A1B8" w14:textId="77777777">
        <w:trPr>
          <w:divId w:val="2058816808"/>
          <w:trHeight w:val="454"/>
        </w:trPr>
        <w:tc>
          <w:tcPr>
            <w:tcW w:w="1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7E81FC"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交易性金融负债</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4D674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3,227,726.23</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7FFA9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3,227,726.23</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BE419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3,227,726.23</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E5F3B2"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3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C2F152"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4ECEECDB" w14:textId="77777777">
        <w:trPr>
          <w:divId w:val="2058816808"/>
          <w:trHeight w:val="454"/>
        </w:trPr>
        <w:tc>
          <w:tcPr>
            <w:tcW w:w="1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38DBE5"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应付票据</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58C80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18,253,448.48</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F1E8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18,253,448.48</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439E8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18,253,448.48</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256753"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3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F9C386"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2F0E0BE3" w14:textId="77777777">
        <w:trPr>
          <w:divId w:val="2058816808"/>
          <w:trHeight w:val="454"/>
        </w:trPr>
        <w:tc>
          <w:tcPr>
            <w:tcW w:w="1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616D17"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应付账款</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A2FBE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1,567,046,072.54</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A679C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1,567,046,072.54</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9B7FD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1,567,046,072.54</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66AC"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3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067D9E"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1B9C463D" w14:textId="77777777">
        <w:trPr>
          <w:divId w:val="2058816808"/>
          <w:trHeight w:val="454"/>
        </w:trPr>
        <w:tc>
          <w:tcPr>
            <w:tcW w:w="1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EAD61C"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其他应付款</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24D76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37,629,238.62</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692F9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37,629,238.62</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546AB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37,629,238.62</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8F79D3"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c>
          <w:tcPr>
            <w:tcW w:w="13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417116"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cs="Times New Roman" w:hint="eastAsia"/>
                <w:sz w:val="18"/>
                <w:szCs w:val="18"/>
              </w:rPr>
              <w:t> </w:t>
            </w:r>
          </w:p>
        </w:tc>
      </w:tr>
      <w:tr w:rsidR="00DD3739" w14:paraId="4D1E16E8" w14:textId="77777777">
        <w:trPr>
          <w:divId w:val="2058816808"/>
          <w:trHeight w:val="454"/>
        </w:trPr>
        <w:tc>
          <w:tcPr>
            <w:tcW w:w="1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3F658E" w14:textId="77777777" w:rsidR="00DD3739" w:rsidRDefault="00000000">
            <w:pPr>
              <w:pStyle w:val="a3"/>
              <w:spacing w:before="0" w:beforeAutospacing="0" w:after="0" w:afterAutospacing="0"/>
              <w:jc w:val="both"/>
              <w:rPr>
                <w:rFonts w:ascii="Times New Roman" w:hAnsi="Times New Roman" w:cs="Times New Roman"/>
                <w:sz w:val="21"/>
                <w:szCs w:val="21"/>
              </w:rPr>
            </w:pPr>
            <w:r>
              <w:rPr>
                <w:rFonts w:cs="Times New Roman" w:hint="eastAsia"/>
                <w:sz w:val="18"/>
                <w:szCs w:val="18"/>
              </w:rPr>
              <w:t>租赁负债</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27D8C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386,353,254.87</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B4C64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408,466,278.75</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27663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110,352,919.83</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8A00D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126,407,678.23</w:t>
            </w:r>
          </w:p>
        </w:tc>
        <w:tc>
          <w:tcPr>
            <w:tcW w:w="13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4EE11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171,705,680.69</w:t>
            </w:r>
          </w:p>
        </w:tc>
      </w:tr>
      <w:tr w:rsidR="00DD3739" w14:paraId="3571F970" w14:textId="77777777">
        <w:trPr>
          <w:divId w:val="2058816808"/>
          <w:trHeight w:val="454"/>
        </w:trPr>
        <w:tc>
          <w:tcPr>
            <w:tcW w:w="10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619D2C" w14:textId="77777777" w:rsidR="00DD3739" w:rsidRDefault="00000000">
            <w:pPr>
              <w:pStyle w:val="a3"/>
              <w:spacing w:before="0" w:beforeAutospacing="0" w:after="0" w:afterAutospacing="0"/>
              <w:ind w:firstLine="150"/>
              <w:rPr>
                <w:rFonts w:ascii="Times New Roman" w:hAnsi="Times New Roman" w:cs="Times New Roman"/>
                <w:sz w:val="21"/>
                <w:szCs w:val="21"/>
              </w:rPr>
            </w:pPr>
            <w:r>
              <w:rPr>
                <w:rFonts w:cs="Times New Roman" w:hint="eastAsia"/>
                <w:sz w:val="18"/>
                <w:szCs w:val="18"/>
              </w:rPr>
              <w:t>小  计</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D7612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3,992,044,042.47</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B5CEB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4,048,613,648.85</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C6E30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3,749,705,136.74</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01042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126,407,678.23</w:t>
            </w:r>
          </w:p>
        </w:tc>
        <w:tc>
          <w:tcPr>
            <w:tcW w:w="13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09EA6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172,500,833.88</w:t>
            </w:r>
          </w:p>
        </w:tc>
      </w:tr>
    </w:tbl>
    <w:p w14:paraId="707B01DF" w14:textId="77777777" w:rsidR="00DD3739" w:rsidRDefault="00000000">
      <w:pPr>
        <w:pStyle w:val="a3"/>
        <w:spacing w:after="0" w:afterAutospacing="0" w:line="360" w:lineRule="auto"/>
        <w:ind w:firstLine="420"/>
        <w:jc w:val="both"/>
        <w:textAlignment w:val="baseline"/>
        <w:divId w:val="2058816808"/>
        <w:rPr>
          <w:rFonts w:ascii="Courier New" w:hAnsi="Courier New" w:cs="Courier New"/>
          <w:sz w:val="21"/>
          <w:szCs w:val="21"/>
        </w:rPr>
      </w:pPr>
      <w:r>
        <w:rPr>
          <w:rFonts w:cs="Courier New" w:hint="eastAsia"/>
          <w:sz w:val="18"/>
          <w:szCs w:val="18"/>
        </w:rPr>
        <w:t>(三) 市场风险</w:t>
      </w:r>
    </w:p>
    <w:p w14:paraId="3A03AD17"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市场风险，是指金融工具的公允价值或未来现金流量因市场价格变动而发生波动的风险。市场风险主要包括利率风险和外汇风险。</w:t>
      </w:r>
    </w:p>
    <w:p w14:paraId="3A14268B"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lastRenderedPageBreak/>
        <w:t>1. 利率风险</w:t>
      </w:r>
    </w:p>
    <w:p w14:paraId="32177E82"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利率风险，是指金融工具的公允价值或未来现金流量因市场利率变动而发生波动的风险。固定利率的带息金融工具使本公司面临公允价值利率风险，浮动利率的带息金融工具使本公司面临现金流量利率风险。本公司根据市场环境来决定固定利率与浮动利率金融工具的比例，并通过定期审阅与监控维持适当的金融工具组合。本公司面临的现金流量利率风险主要与本公司以浮动利率计息的银行借款有关。</w:t>
      </w:r>
    </w:p>
    <w:p w14:paraId="4A5D1D2A" w14:textId="77777777" w:rsidR="00DD3739" w:rsidRDefault="00000000">
      <w:pPr>
        <w:pStyle w:val="a3"/>
        <w:spacing w:before="0" w:beforeAutospacing="0" w:after="0" w:afterAutospacing="0" w:line="360" w:lineRule="auto"/>
        <w:ind w:firstLine="420"/>
        <w:divId w:val="2058816808"/>
        <w:rPr>
          <w:rFonts w:ascii="Times New Roman" w:hAnsi="Times New Roman" w:cs="Times New Roman"/>
          <w:sz w:val="21"/>
          <w:szCs w:val="21"/>
        </w:rPr>
      </w:pPr>
      <w:r>
        <w:rPr>
          <w:rFonts w:cs="Times New Roman" w:hint="eastAsia"/>
          <w:sz w:val="18"/>
          <w:szCs w:val="18"/>
        </w:rPr>
        <w:t>截至2024年12月31日，本公司以浮动利率计息的银行借款人民币294,287,368.05元（2023年12月31日：人民币</w:t>
      </w:r>
      <w:r>
        <w:rPr>
          <w:rFonts w:cs="Times New Roman" w:hint="eastAsia"/>
          <w:color w:val="000000"/>
          <w:sz w:val="18"/>
          <w:szCs w:val="18"/>
        </w:rPr>
        <w:t>456,526,439.62元</w:t>
      </w:r>
      <w:r>
        <w:rPr>
          <w:rFonts w:cs="Times New Roman" w:hint="eastAsia"/>
          <w:sz w:val="18"/>
          <w:szCs w:val="18"/>
        </w:rPr>
        <w:t>），在其他变量不变的假设下，假定利率变动50个基准点，不会对本公司的利润总额和股东权益产生重大的影响。</w:t>
      </w:r>
    </w:p>
    <w:p w14:paraId="7134A939"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2. 外汇风险</w:t>
      </w:r>
    </w:p>
    <w:p w14:paraId="0C4CEF2A" w14:textId="77777777" w:rsidR="00DD3739" w:rsidRDefault="00000000">
      <w:pPr>
        <w:pStyle w:val="a3"/>
        <w:spacing w:before="0" w:beforeAutospacing="0" w:after="0" w:afterAutospacing="0" w:line="360" w:lineRule="auto"/>
        <w:ind w:firstLine="420"/>
        <w:jc w:val="both"/>
        <w:divId w:val="2058816808"/>
        <w:rPr>
          <w:rFonts w:ascii="Times New Roman" w:hAnsi="Times New Roman" w:cs="Times New Roman"/>
          <w:sz w:val="21"/>
          <w:szCs w:val="21"/>
        </w:rPr>
      </w:pPr>
      <w:r>
        <w:rPr>
          <w:rFonts w:cs="Times New Roman" w:hint="eastAsia"/>
          <w:sz w:val="18"/>
          <w:szCs w:val="18"/>
        </w:rPr>
        <w:t>外汇风险，是指金融工具的公允价值或未来现金流量因外汇汇率变动而发生波动的风险。本公司面临的汇率变动的风险主要与本公司外币货币性资产和负债有关。对于外币资产和负债，如果出现短期的失衡情况，本公司会在必要时按市场汇率买卖外币，以确保将净风险敞口维持在可接受的水平。</w:t>
      </w:r>
    </w:p>
    <w:p w14:paraId="7E7FD0AE" w14:textId="77777777" w:rsidR="00DD3739" w:rsidRDefault="00000000">
      <w:pPr>
        <w:pStyle w:val="a3"/>
        <w:spacing w:after="0" w:afterAutospacing="0" w:line="360" w:lineRule="auto"/>
        <w:ind w:firstLine="420"/>
        <w:jc w:val="both"/>
        <w:textAlignment w:val="baseline"/>
        <w:divId w:val="2058816808"/>
        <w:rPr>
          <w:rFonts w:ascii="Courier New" w:hAnsi="Courier New" w:cs="Courier New"/>
          <w:sz w:val="21"/>
          <w:szCs w:val="21"/>
        </w:rPr>
      </w:pPr>
      <w:r>
        <w:rPr>
          <w:rFonts w:cs="Courier New" w:hint="eastAsia"/>
          <w:sz w:val="18"/>
          <w:szCs w:val="18"/>
        </w:rPr>
        <w:t>本公司期末外币货币性资产和负债情况详见本报告第十节(七)63之说明。</w:t>
      </w:r>
    </w:p>
    <w:p w14:paraId="0875ACC8" w14:textId="77777777" w:rsidR="0048469E" w:rsidRDefault="00000000">
      <w:pPr>
        <w:pStyle w:val="3"/>
        <w:spacing w:line="280" w:lineRule="exact"/>
        <w:jc w:val="left"/>
        <w:rPr>
          <w:rFonts w:ascii="宋体" w:hAnsi="宋体" w:cs="宋体" w:hint="eastAsia"/>
          <w:b/>
          <w:bCs/>
        </w:rPr>
      </w:pPr>
      <w:bookmarkStart w:id="366" w:name="_Toc989255"/>
      <w:r>
        <w:rPr>
          <w:rFonts w:ascii="宋体" w:hAnsi="宋体" w:cs="宋体"/>
          <w:b/>
          <w:bCs/>
        </w:rPr>
        <w:t>2、金融资产</w:t>
      </w:r>
      <w:bookmarkEnd w:id="366"/>
    </w:p>
    <w:p w14:paraId="25723B04"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367" w:name="_Toc989256"/>
      <w:r>
        <w:rPr>
          <w:rFonts w:ascii="宋体" w:eastAsia="宋体" w:hAnsi="宋体" w:cs="宋体"/>
          <w:b/>
          <w:bCs/>
          <w:sz w:val="18"/>
          <w:szCs w:val="18"/>
        </w:rPr>
        <w:t>（1） 转移方式分类</w:t>
      </w:r>
      <w:bookmarkEnd w:id="367"/>
    </w:p>
    <w:p w14:paraId="2A4ED16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2CC56605"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3683BAA4"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BE7875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转移方式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C40C17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已转移金融资产性质</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B49F0E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已转移金融资产金额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EABBAA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终止确认情况</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D23EE9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终止确认情况的判断依据</w:t>
            </w:r>
          </w:p>
        </w:tc>
      </w:tr>
      <w:tr w:rsidR="0048469E" w14:paraId="6CBB7AAF"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769C05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票据贴现</w:t>
            </w:r>
          </w:p>
        </w:tc>
        <w:tc>
          <w:tcPr>
            <w:tcW w:w="1928" w:type="dxa"/>
            <w:tcBorders>
              <w:top w:val="single" w:sz="2" w:space="0" w:color="auto"/>
              <w:left w:val="single" w:sz="2" w:space="0" w:color="auto"/>
              <w:bottom w:val="single" w:sz="2" w:space="0" w:color="auto"/>
              <w:right w:val="single" w:sz="2" w:space="0" w:color="auto"/>
            </w:tcBorders>
            <w:vAlign w:val="center"/>
          </w:tcPr>
          <w:p w14:paraId="5A8B53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w:t>
            </w:r>
          </w:p>
        </w:tc>
        <w:tc>
          <w:tcPr>
            <w:tcW w:w="1928" w:type="dxa"/>
            <w:tcBorders>
              <w:top w:val="single" w:sz="2" w:space="0" w:color="auto"/>
              <w:left w:val="single" w:sz="2" w:space="0" w:color="auto"/>
              <w:bottom w:val="single" w:sz="2" w:space="0" w:color="auto"/>
              <w:right w:val="single" w:sz="2" w:space="0" w:color="auto"/>
            </w:tcBorders>
            <w:vAlign w:val="center"/>
          </w:tcPr>
          <w:p w14:paraId="2DFE981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1,761,550,272.87</w:t>
            </w:r>
          </w:p>
        </w:tc>
        <w:tc>
          <w:tcPr>
            <w:tcW w:w="1928" w:type="dxa"/>
            <w:tcBorders>
              <w:top w:val="single" w:sz="2" w:space="0" w:color="auto"/>
              <w:left w:val="single" w:sz="2" w:space="0" w:color="auto"/>
              <w:bottom w:val="single" w:sz="2" w:space="0" w:color="auto"/>
              <w:right w:val="single" w:sz="2" w:space="0" w:color="auto"/>
            </w:tcBorders>
            <w:vAlign w:val="center"/>
          </w:tcPr>
          <w:p w14:paraId="1B1E10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终止确认</w:t>
            </w:r>
          </w:p>
        </w:tc>
        <w:tc>
          <w:tcPr>
            <w:tcW w:w="1928" w:type="dxa"/>
            <w:tcBorders>
              <w:top w:val="single" w:sz="2" w:space="0" w:color="auto"/>
              <w:left w:val="single" w:sz="2" w:space="0" w:color="auto"/>
              <w:bottom w:val="single" w:sz="2" w:space="0" w:color="auto"/>
              <w:right w:val="single" w:sz="2" w:space="0" w:color="auto"/>
            </w:tcBorders>
            <w:vAlign w:val="center"/>
          </w:tcPr>
          <w:p w14:paraId="6B7E70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已经转移了其几乎所有的风险和报酬</w:t>
            </w:r>
          </w:p>
        </w:tc>
      </w:tr>
      <w:tr w:rsidR="0048469E" w14:paraId="424EED90" w14:textId="77777777">
        <w:trPr>
          <w:trHeight w:val="240"/>
        </w:trPr>
        <w:tc>
          <w:tcPr>
            <w:tcW w:w="1928" w:type="dxa"/>
            <w:tcBorders>
              <w:top w:val="single" w:sz="2" w:space="0" w:color="auto"/>
              <w:left w:val="single" w:sz="2" w:space="0" w:color="auto"/>
              <w:bottom w:val="single" w:sz="2" w:space="0" w:color="auto"/>
              <w:right w:val="single" w:sz="2" w:space="0" w:color="auto"/>
            </w:tcBorders>
            <w:vAlign w:val="center"/>
          </w:tcPr>
          <w:p w14:paraId="6F5E8D9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票据背书</w:t>
            </w:r>
          </w:p>
        </w:tc>
        <w:tc>
          <w:tcPr>
            <w:tcW w:w="1928" w:type="dxa"/>
            <w:tcBorders>
              <w:top w:val="single" w:sz="2" w:space="0" w:color="auto"/>
              <w:left w:val="single" w:sz="2" w:space="0" w:color="auto"/>
              <w:bottom w:val="single" w:sz="2" w:space="0" w:color="auto"/>
              <w:right w:val="single" w:sz="2" w:space="0" w:color="auto"/>
            </w:tcBorders>
            <w:vAlign w:val="center"/>
          </w:tcPr>
          <w:p w14:paraId="196A1F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w:t>
            </w:r>
          </w:p>
        </w:tc>
        <w:tc>
          <w:tcPr>
            <w:tcW w:w="1928" w:type="dxa"/>
            <w:tcBorders>
              <w:top w:val="single" w:sz="2" w:space="0" w:color="auto"/>
              <w:left w:val="single" w:sz="2" w:space="0" w:color="auto"/>
              <w:bottom w:val="single" w:sz="2" w:space="0" w:color="auto"/>
              <w:right w:val="single" w:sz="2" w:space="0" w:color="auto"/>
            </w:tcBorders>
            <w:vAlign w:val="center"/>
          </w:tcPr>
          <w:p w14:paraId="175804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18,134,018.62</w:t>
            </w:r>
          </w:p>
        </w:tc>
        <w:tc>
          <w:tcPr>
            <w:tcW w:w="1928" w:type="dxa"/>
            <w:tcBorders>
              <w:top w:val="single" w:sz="2" w:space="0" w:color="auto"/>
              <w:left w:val="single" w:sz="2" w:space="0" w:color="auto"/>
              <w:bottom w:val="single" w:sz="2" w:space="0" w:color="auto"/>
              <w:right w:val="single" w:sz="2" w:space="0" w:color="auto"/>
            </w:tcBorders>
            <w:vAlign w:val="center"/>
          </w:tcPr>
          <w:p w14:paraId="26AF3D1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终止确认</w:t>
            </w:r>
          </w:p>
        </w:tc>
        <w:tc>
          <w:tcPr>
            <w:tcW w:w="1928" w:type="dxa"/>
            <w:tcBorders>
              <w:top w:val="single" w:sz="2" w:space="0" w:color="auto"/>
              <w:left w:val="single" w:sz="2" w:space="0" w:color="auto"/>
              <w:bottom w:val="single" w:sz="2" w:space="0" w:color="auto"/>
              <w:right w:val="single" w:sz="2" w:space="0" w:color="auto"/>
            </w:tcBorders>
            <w:vAlign w:val="center"/>
          </w:tcPr>
          <w:p w14:paraId="2BC8681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已经转移了其几乎所有的风险和报酬</w:t>
            </w:r>
          </w:p>
        </w:tc>
      </w:tr>
      <w:tr w:rsidR="0048469E" w14:paraId="2DFB2136"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8FC7CA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94746F2"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vAlign w:val="center"/>
          </w:tcPr>
          <w:p w14:paraId="7E798C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1,779,684,291.49</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81B7AFA"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1498EE0" w14:textId="77777777" w:rsidR="0048469E" w:rsidRDefault="0048469E">
            <w:pPr>
              <w:rPr>
                <w:rFonts w:hint="eastAsia"/>
              </w:rPr>
            </w:pPr>
          </w:p>
        </w:tc>
      </w:tr>
    </w:tbl>
    <w:p w14:paraId="1635D595"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368" w:name="_Toc989257"/>
      <w:r>
        <w:rPr>
          <w:rFonts w:ascii="宋体" w:eastAsia="宋体" w:hAnsi="宋体" w:cs="宋体"/>
          <w:b/>
          <w:bCs/>
          <w:sz w:val="18"/>
          <w:szCs w:val="18"/>
        </w:rPr>
        <w:t>（2） 因转移而终止确认的金融资产</w:t>
      </w:r>
      <w:bookmarkEnd w:id="368"/>
    </w:p>
    <w:p w14:paraId="2A4F7B1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4632D409"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701E959B"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6FD489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DD5C0B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金融资产转移的方式</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C4EDE6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终止确认的金融资产金额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8B62E6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与终止确认相关的利得或损失</w:t>
            </w:r>
          </w:p>
        </w:tc>
      </w:tr>
      <w:tr w:rsidR="0048469E" w14:paraId="6B223B06"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05E4EF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w:t>
            </w:r>
          </w:p>
        </w:tc>
        <w:tc>
          <w:tcPr>
            <w:tcW w:w="2410" w:type="dxa"/>
            <w:tcBorders>
              <w:top w:val="single" w:sz="2" w:space="0" w:color="auto"/>
              <w:left w:val="single" w:sz="2" w:space="0" w:color="auto"/>
              <w:bottom w:val="single" w:sz="2" w:space="0" w:color="auto"/>
              <w:right w:val="single" w:sz="2" w:space="0" w:color="auto"/>
            </w:tcBorders>
            <w:vAlign w:val="center"/>
          </w:tcPr>
          <w:p w14:paraId="1D0977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票据贴现</w:t>
            </w:r>
          </w:p>
        </w:tc>
        <w:tc>
          <w:tcPr>
            <w:tcW w:w="2410" w:type="dxa"/>
            <w:tcBorders>
              <w:top w:val="single" w:sz="2" w:space="0" w:color="auto"/>
              <w:left w:val="single" w:sz="2" w:space="0" w:color="auto"/>
              <w:bottom w:val="single" w:sz="2" w:space="0" w:color="auto"/>
              <w:right w:val="single" w:sz="2" w:space="0" w:color="auto"/>
            </w:tcBorders>
            <w:vAlign w:val="center"/>
          </w:tcPr>
          <w:p w14:paraId="0F4809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1,761,550,272.87</w:t>
            </w:r>
          </w:p>
        </w:tc>
        <w:tc>
          <w:tcPr>
            <w:tcW w:w="2410" w:type="dxa"/>
            <w:tcBorders>
              <w:top w:val="single" w:sz="2" w:space="0" w:color="auto"/>
              <w:left w:val="single" w:sz="2" w:space="0" w:color="auto"/>
              <w:bottom w:val="single" w:sz="2" w:space="0" w:color="auto"/>
              <w:right w:val="single" w:sz="2" w:space="0" w:color="auto"/>
            </w:tcBorders>
            <w:vAlign w:val="center"/>
          </w:tcPr>
          <w:p w14:paraId="59B40B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-10,258,428.38</w:t>
            </w:r>
          </w:p>
        </w:tc>
      </w:tr>
      <w:tr w:rsidR="0048469E" w14:paraId="1D51B874"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B3F3B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w:t>
            </w:r>
          </w:p>
        </w:tc>
        <w:tc>
          <w:tcPr>
            <w:tcW w:w="2410" w:type="dxa"/>
            <w:tcBorders>
              <w:top w:val="single" w:sz="2" w:space="0" w:color="auto"/>
              <w:left w:val="single" w:sz="2" w:space="0" w:color="auto"/>
              <w:bottom w:val="single" w:sz="2" w:space="0" w:color="auto"/>
              <w:right w:val="single" w:sz="2" w:space="0" w:color="auto"/>
            </w:tcBorders>
            <w:vAlign w:val="center"/>
          </w:tcPr>
          <w:p w14:paraId="63EA0E5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票据背书</w:t>
            </w:r>
          </w:p>
        </w:tc>
        <w:tc>
          <w:tcPr>
            <w:tcW w:w="2410" w:type="dxa"/>
            <w:tcBorders>
              <w:top w:val="single" w:sz="2" w:space="0" w:color="auto"/>
              <w:left w:val="single" w:sz="2" w:space="0" w:color="auto"/>
              <w:bottom w:val="single" w:sz="2" w:space="0" w:color="auto"/>
              <w:right w:val="single" w:sz="2" w:space="0" w:color="auto"/>
            </w:tcBorders>
            <w:vAlign w:val="center"/>
          </w:tcPr>
          <w:p w14:paraId="25342D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18,134,018.62</w:t>
            </w:r>
          </w:p>
        </w:tc>
        <w:tc>
          <w:tcPr>
            <w:tcW w:w="2410" w:type="dxa"/>
            <w:tcBorders>
              <w:top w:val="single" w:sz="2" w:space="0" w:color="auto"/>
              <w:left w:val="single" w:sz="2" w:space="0" w:color="auto"/>
              <w:bottom w:val="single" w:sz="2" w:space="0" w:color="auto"/>
              <w:right w:val="single" w:sz="2" w:space="0" w:color="auto"/>
            </w:tcBorders>
            <w:vAlign w:val="center"/>
          </w:tcPr>
          <w:p w14:paraId="5DD05B76" w14:textId="77777777" w:rsidR="0048469E" w:rsidRDefault="0048469E">
            <w:pPr>
              <w:spacing w:after="0" w:line="240" w:lineRule="exact"/>
              <w:jc w:val="right"/>
              <w:rPr>
                <w:rFonts w:ascii="宋体" w:eastAsia="宋体" w:hAnsi="宋体" w:cs="宋体" w:hint="eastAsia"/>
                <w:sz w:val="18"/>
                <w:szCs w:val="18"/>
              </w:rPr>
            </w:pPr>
          </w:p>
        </w:tc>
      </w:tr>
      <w:tr w:rsidR="0048469E" w14:paraId="15E489B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31DF3E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F230D36"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vAlign w:val="center"/>
          </w:tcPr>
          <w:p w14:paraId="4EBE82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1,779,684,291.49</w:t>
            </w:r>
          </w:p>
        </w:tc>
        <w:tc>
          <w:tcPr>
            <w:tcW w:w="2410" w:type="dxa"/>
            <w:tcBorders>
              <w:top w:val="single" w:sz="2" w:space="0" w:color="auto"/>
              <w:left w:val="single" w:sz="2" w:space="0" w:color="auto"/>
              <w:bottom w:val="single" w:sz="2" w:space="0" w:color="auto"/>
              <w:right w:val="single" w:sz="2" w:space="0" w:color="auto"/>
            </w:tcBorders>
            <w:vAlign w:val="center"/>
          </w:tcPr>
          <w:p w14:paraId="7DAAA0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-10,258,428.38</w:t>
            </w:r>
          </w:p>
        </w:tc>
      </w:tr>
    </w:tbl>
    <w:p w14:paraId="7B82EC7E" w14:textId="77777777" w:rsidR="0048469E" w:rsidRDefault="00000000">
      <w:pPr>
        <w:pStyle w:val="2"/>
        <w:spacing w:before="300" w:after="300" w:line="320" w:lineRule="exact"/>
        <w:rPr>
          <w:rFonts w:ascii="宋体" w:eastAsia="宋体" w:hAnsi="宋体" w:cs="宋体" w:hint="eastAsia"/>
          <w:b/>
          <w:bCs/>
          <w:sz w:val="24"/>
          <w:szCs w:val="24"/>
        </w:rPr>
      </w:pPr>
      <w:bookmarkStart w:id="369" w:name="_Toc989258"/>
      <w:r>
        <w:rPr>
          <w:rFonts w:ascii="宋体" w:eastAsia="宋体" w:hAnsi="宋体" w:cs="宋体"/>
          <w:b/>
          <w:bCs/>
          <w:sz w:val="24"/>
          <w:szCs w:val="24"/>
        </w:rPr>
        <w:lastRenderedPageBreak/>
        <w:t>十三、公允价值的披露</w:t>
      </w:r>
      <w:bookmarkEnd w:id="369"/>
    </w:p>
    <w:p w14:paraId="68B78985" w14:textId="77777777" w:rsidR="0048469E" w:rsidRDefault="00000000">
      <w:pPr>
        <w:pStyle w:val="3"/>
        <w:spacing w:line="280" w:lineRule="exact"/>
        <w:jc w:val="left"/>
        <w:rPr>
          <w:rFonts w:ascii="宋体" w:hAnsi="宋体" w:cs="宋体" w:hint="eastAsia"/>
          <w:b/>
          <w:bCs/>
        </w:rPr>
      </w:pPr>
      <w:bookmarkStart w:id="370" w:name="_Toc989259"/>
      <w:r>
        <w:rPr>
          <w:rFonts w:ascii="宋体" w:hAnsi="宋体" w:cs="宋体"/>
          <w:b/>
          <w:bCs/>
        </w:rPr>
        <w:t>1、以公允价值计量的资产和负债的期末公允价值明细情况</w:t>
      </w:r>
      <w:bookmarkEnd w:id="370"/>
    </w:p>
    <w:tbl>
      <w:tblPr>
        <w:tblW w:w="5000" w:type="pct"/>
        <w:tblCellMar>
          <w:top w:w="15" w:type="dxa"/>
          <w:left w:w="15" w:type="dxa"/>
          <w:bottom w:w="15" w:type="dxa"/>
          <w:right w:w="15" w:type="dxa"/>
        </w:tblCellMar>
        <w:tblLook w:val="04A0" w:firstRow="1" w:lastRow="0" w:firstColumn="1" w:lastColumn="0" w:noHBand="0" w:noVBand="1"/>
      </w:tblPr>
      <w:tblGrid>
        <w:gridCol w:w="3570"/>
        <w:gridCol w:w="1538"/>
        <w:gridCol w:w="1537"/>
        <w:gridCol w:w="1602"/>
        <w:gridCol w:w="1606"/>
      </w:tblGrid>
      <w:tr w:rsidR="00DD3739" w14:paraId="1A67EDE9" w14:textId="77777777">
        <w:trPr>
          <w:divId w:val="1170440170"/>
          <w:trHeight w:val="454"/>
        </w:trPr>
        <w:tc>
          <w:tcPr>
            <w:tcW w:w="18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2394F2" w14:textId="77777777" w:rsidR="00DD3739" w:rsidRDefault="00000000">
            <w:pPr>
              <w:pStyle w:val="a3"/>
              <w:spacing w:after="0" w:afterAutospacing="0" w:line="300" w:lineRule="auto"/>
              <w:ind w:firstLine="180"/>
              <w:textAlignment w:val="baseline"/>
              <w:rPr>
                <w:rFonts w:ascii="Courier New" w:hAnsi="Courier New" w:cs="Courier New"/>
                <w:sz w:val="21"/>
                <w:szCs w:val="21"/>
              </w:rPr>
            </w:pPr>
            <w:r>
              <w:rPr>
                <w:rFonts w:cs="Courier New" w:hint="eastAsia"/>
                <w:sz w:val="18"/>
                <w:szCs w:val="18"/>
              </w:rPr>
              <w:t>项  目</w:t>
            </w:r>
          </w:p>
        </w:tc>
        <w:tc>
          <w:tcPr>
            <w:tcW w:w="318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15FBC1"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期末公允价值</w:t>
            </w:r>
          </w:p>
        </w:tc>
      </w:tr>
      <w:tr w:rsidR="00DD3739" w14:paraId="3318BB21" w14:textId="77777777">
        <w:trPr>
          <w:divId w:val="1170440170"/>
          <w:trHeight w:val="454"/>
        </w:trPr>
        <w:tc>
          <w:tcPr>
            <w:tcW w:w="18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1ED279" w14:textId="77777777" w:rsidR="00DD3739" w:rsidRDefault="00000000">
            <w:pPr>
              <w:pStyle w:val="a3"/>
              <w:spacing w:after="0" w:afterAutospacing="0" w:line="300" w:lineRule="auto"/>
              <w:textAlignment w:val="baseline"/>
              <w:rPr>
                <w:rFonts w:ascii="Courier New" w:hAnsi="Courier New" w:cs="Courier New"/>
                <w:sz w:val="21"/>
                <w:szCs w:val="21"/>
              </w:rPr>
            </w:pPr>
            <w:r>
              <w:rPr>
                <w:rFonts w:cs="Courier New" w:hint="eastAsia"/>
                <w:sz w:val="18"/>
                <w:szCs w:val="18"/>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7D22BA"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第一层次公允</w:t>
            </w:r>
          </w:p>
          <w:p w14:paraId="30AA314F"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价值计量</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326138"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第二层次公允</w:t>
            </w:r>
          </w:p>
          <w:p w14:paraId="03C859B2"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价值计量</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25A58E"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第三层次公允</w:t>
            </w:r>
          </w:p>
          <w:p w14:paraId="174D12A7"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价值计量</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D150E3" w14:textId="77777777" w:rsidR="00DD3739" w:rsidRDefault="00000000">
            <w:pPr>
              <w:pStyle w:val="a3"/>
              <w:spacing w:after="0" w:afterAutospacing="0" w:line="300" w:lineRule="auto"/>
              <w:jc w:val="center"/>
              <w:textAlignment w:val="baseline"/>
              <w:rPr>
                <w:rFonts w:ascii="Courier New" w:hAnsi="Courier New" w:cs="Courier New"/>
                <w:sz w:val="21"/>
                <w:szCs w:val="21"/>
              </w:rPr>
            </w:pPr>
            <w:r>
              <w:rPr>
                <w:rFonts w:cs="Courier New" w:hint="eastAsia"/>
                <w:sz w:val="18"/>
                <w:szCs w:val="18"/>
              </w:rPr>
              <w:t>合  计</w:t>
            </w:r>
          </w:p>
        </w:tc>
      </w:tr>
      <w:tr w:rsidR="00DD3739" w14:paraId="73ED4AA6" w14:textId="77777777">
        <w:trPr>
          <w:divId w:val="1170440170"/>
          <w:trHeight w:val="454"/>
        </w:trPr>
        <w:tc>
          <w:tcPr>
            <w:tcW w:w="18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CFB057" w14:textId="77777777" w:rsidR="00DD3739" w:rsidRDefault="00000000">
            <w:pPr>
              <w:pStyle w:val="a3"/>
              <w:spacing w:after="0" w:afterAutospacing="0" w:line="300" w:lineRule="auto"/>
              <w:jc w:val="both"/>
              <w:textAlignment w:val="baseline"/>
              <w:rPr>
                <w:rFonts w:ascii="Courier New" w:hAnsi="Courier New" w:cs="Courier New"/>
                <w:sz w:val="21"/>
                <w:szCs w:val="21"/>
              </w:rPr>
            </w:pPr>
            <w:r>
              <w:rPr>
                <w:rFonts w:cs="Courier New" w:hint="eastAsia"/>
                <w:sz w:val="18"/>
                <w:szCs w:val="18"/>
              </w:rPr>
              <w:t>持续的公允价值计量</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ACD1CB"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F950EF"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A2A1CA"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25885F"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r>
      <w:tr w:rsidR="00DD3739" w14:paraId="05144E8E" w14:textId="77777777">
        <w:trPr>
          <w:divId w:val="1170440170"/>
          <w:trHeight w:val="454"/>
        </w:trPr>
        <w:tc>
          <w:tcPr>
            <w:tcW w:w="18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55AD99" w14:textId="77777777" w:rsidR="00DD3739" w:rsidRDefault="00000000">
            <w:pPr>
              <w:pStyle w:val="a3"/>
              <w:spacing w:after="0" w:afterAutospacing="0" w:line="300" w:lineRule="auto"/>
              <w:ind w:left="178"/>
              <w:jc w:val="both"/>
              <w:textAlignment w:val="baseline"/>
              <w:rPr>
                <w:rFonts w:ascii="Courier New" w:hAnsi="Courier New" w:cs="Courier New"/>
                <w:sz w:val="21"/>
                <w:szCs w:val="21"/>
              </w:rPr>
            </w:pPr>
            <w:r>
              <w:rPr>
                <w:rFonts w:cs="Courier New" w:hint="eastAsia"/>
                <w:color w:val="000000"/>
                <w:sz w:val="18"/>
                <w:szCs w:val="18"/>
              </w:rPr>
              <w:t>1. 交易性金融资产</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F1CAFA"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04D78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5,413,124.26</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CD0F83"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D8FAA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5,413,124.26</w:t>
            </w:r>
          </w:p>
        </w:tc>
      </w:tr>
      <w:tr w:rsidR="00DD3739" w14:paraId="76971918" w14:textId="77777777">
        <w:trPr>
          <w:divId w:val="1170440170"/>
          <w:trHeight w:val="454"/>
        </w:trPr>
        <w:tc>
          <w:tcPr>
            <w:tcW w:w="18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16636B" w14:textId="77777777" w:rsidR="00DD3739" w:rsidRDefault="00000000">
            <w:pPr>
              <w:pStyle w:val="a3"/>
              <w:spacing w:after="0" w:afterAutospacing="0" w:line="300" w:lineRule="auto"/>
              <w:ind w:left="178"/>
              <w:jc w:val="both"/>
              <w:textAlignment w:val="baseline"/>
              <w:rPr>
                <w:rFonts w:ascii="Courier New" w:hAnsi="Courier New" w:cs="Courier New"/>
                <w:sz w:val="21"/>
                <w:szCs w:val="21"/>
              </w:rPr>
            </w:pPr>
            <w:r>
              <w:rPr>
                <w:rFonts w:cs="Courier New" w:hint="eastAsia"/>
                <w:color w:val="000000"/>
                <w:sz w:val="18"/>
                <w:szCs w:val="18"/>
              </w:rPr>
              <w:t>分类为以公允价值计量且其变动计入当期损益的金融资产</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F0E4CD"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8659B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5,413,124.26</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2CF276"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5E740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5,413,124.26</w:t>
            </w:r>
          </w:p>
        </w:tc>
      </w:tr>
      <w:tr w:rsidR="00DD3739" w14:paraId="4050713D" w14:textId="77777777">
        <w:trPr>
          <w:divId w:val="1170440170"/>
          <w:trHeight w:val="454"/>
        </w:trPr>
        <w:tc>
          <w:tcPr>
            <w:tcW w:w="18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AAB005" w14:textId="77777777" w:rsidR="00DD3739" w:rsidRDefault="00000000">
            <w:pPr>
              <w:pStyle w:val="a3"/>
              <w:spacing w:before="0" w:beforeAutospacing="0" w:after="0" w:afterAutospacing="0"/>
              <w:ind w:firstLine="540"/>
              <w:jc w:val="both"/>
              <w:textAlignment w:val="center"/>
              <w:rPr>
                <w:rFonts w:ascii="Times New Roman" w:hAnsi="Times New Roman" w:cs="Times New Roman"/>
                <w:sz w:val="21"/>
                <w:szCs w:val="21"/>
              </w:rPr>
            </w:pPr>
            <w:r>
              <w:rPr>
                <w:rFonts w:cs="Times New Roman" w:hint="eastAsia"/>
                <w:color w:val="000000"/>
                <w:sz w:val="18"/>
                <w:szCs w:val="18"/>
              </w:rPr>
              <w:t>银行理财产品</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2F84DC"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08CBF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4,235,862.82</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8630C6"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0A1EE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4,235,862.82</w:t>
            </w:r>
          </w:p>
        </w:tc>
      </w:tr>
      <w:tr w:rsidR="00DD3739" w14:paraId="0EB6F881" w14:textId="77777777">
        <w:trPr>
          <w:divId w:val="1170440170"/>
          <w:trHeight w:val="454"/>
        </w:trPr>
        <w:tc>
          <w:tcPr>
            <w:tcW w:w="18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150B86" w14:textId="1B62E5A5" w:rsidR="00DD3739" w:rsidRDefault="00BC20BE">
            <w:pPr>
              <w:pStyle w:val="a3"/>
              <w:spacing w:before="0" w:beforeAutospacing="0" w:after="0" w:afterAutospacing="0"/>
              <w:ind w:firstLine="540"/>
              <w:jc w:val="both"/>
              <w:textAlignment w:val="center"/>
              <w:rPr>
                <w:rFonts w:ascii="Times New Roman" w:hAnsi="Times New Roman" w:cs="Times New Roman"/>
                <w:sz w:val="21"/>
                <w:szCs w:val="21"/>
              </w:rPr>
            </w:pPr>
            <w:r>
              <w:rPr>
                <w:rFonts w:cs="Times New Roman" w:hint="eastAsia"/>
                <w:color w:val="000000"/>
                <w:sz w:val="18"/>
                <w:szCs w:val="18"/>
              </w:rPr>
              <w:t>远期外汇合约</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67EFC4"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66151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1,177,261.44</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44A404"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552D4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1,177,261.44</w:t>
            </w:r>
          </w:p>
        </w:tc>
      </w:tr>
      <w:tr w:rsidR="00DD3739" w14:paraId="5D4526C9" w14:textId="77777777">
        <w:trPr>
          <w:divId w:val="1170440170"/>
          <w:trHeight w:val="90"/>
        </w:trPr>
        <w:tc>
          <w:tcPr>
            <w:tcW w:w="18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681C25" w14:textId="77777777" w:rsidR="00DD3739" w:rsidRDefault="00000000">
            <w:pPr>
              <w:pStyle w:val="a3"/>
              <w:spacing w:after="0" w:afterAutospacing="0" w:line="300" w:lineRule="auto"/>
              <w:ind w:firstLine="180"/>
              <w:jc w:val="both"/>
              <w:textAlignment w:val="baseline"/>
              <w:rPr>
                <w:rFonts w:ascii="Courier New" w:hAnsi="Courier New" w:cs="Courier New"/>
                <w:sz w:val="21"/>
                <w:szCs w:val="21"/>
              </w:rPr>
            </w:pPr>
            <w:r>
              <w:rPr>
                <w:rFonts w:cs="Courier New" w:hint="eastAsia"/>
                <w:color w:val="000000"/>
                <w:sz w:val="18"/>
                <w:szCs w:val="18"/>
              </w:rPr>
              <w:t>2. 应收款项融资</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0C8285"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F8024E"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7D49F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65,967,817.81</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8A9A1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65,967,817.81</w:t>
            </w:r>
          </w:p>
        </w:tc>
      </w:tr>
      <w:tr w:rsidR="00DD3739" w14:paraId="1735250D" w14:textId="77777777">
        <w:trPr>
          <w:divId w:val="1170440170"/>
          <w:trHeight w:val="454"/>
        </w:trPr>
        <w:tc>
          <w:tcPr>
            <w:tcW w:w="18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EDD818" w14:textId="77777777" w:rsidR="00DD3739" w:rsidRDefault="00000000">
            <w:pPr>
              <w:pStyle w:val="a3"/>
              <w:spacing w:after="0" w:afterAutospacing="0" w:line="300" w:lineRule="auto"/>
              <w:ind w:firstLine="180"/>
              <w:jc w:val="both"/>
              <w:textAlignment w:val="baseline"/>
              <w:rPr>
                <w:rFonts w:ascii="Courier New" w:hAnsi="Courier New" w:cs="Courier New"/>
                <w:sz w:val="21"/>
                <w:szCs w:val="21"/>
              </w:rPr>
            </w:pPr>
            <w:r>
              <w:rPr>
                <w:rFonts w:cs="Courier New" w:hint="eastAsia"/>
                <w:color w:val="000000"/>
                <w:sz w:val="18"/>
                <w:szCs w:val="18"/>
              </w:rPr>
              <w:t>3. 其他权益工具投资</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87D9D8"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BD3E77"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120C9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12,600,000.00</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7A8B0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12,600,000.00</w:t>
            </w:r>
          </w:p>
        </w:tc>
      </w:tr>
      <w:tr w:rsidR="00DD3739" w14:paraId="22DEEA32" w14:textId="77777777">
        <w:trPr>
          <w:divId w:val="1170440170"/>
          <w:trHeight w:val="454"/>
        </w:trPr>
        <w:tc>
          <w:tcPr>
            <w:tcW w:w="18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DB2775" w14:textId="77777777" w:rsidR="00DD3739" w:rsidRDefault="00000000">
            <w:pPr>
              <w:pStyle w:val="a3"/>
              <w:spacing w:before="0" w:beforeAutospacing="0" w:after="0" w:afterAutospacing="0"/>
              <w:jc w:val="both"/>
              <w:textAlignment w:val="center"/>
              <w:rPr>
                <w:rFonts w:ascii="Times New Roman" w:hAnsi="Times New Roman" w:cs="Times New Roman"/>
                <w:sz w:val="21"/>
                <w:szCs w:val="21"/>
              </w:rPr>
            </w:pPr>
            <w:r>
              <w:rPr>
                <w:rFonts w:cs="Times New Roman" w:hint="eastAsia"/>
                <w:color w:val="000000"/>
                <w:sz w:val="18"/>
                <w:szCs w:val="18"/>
              </w:rPr>
              <w:t>持续以公允价值计量的资产总额</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859523" w14:textId="77777777" w:rsidR="00DD3739" w:rsidRDefault="00000000">
            <w:pPr>
              <w:pStyle w:val="a3"/>
              <w:spacing w:before="0" w:beforeAutospacing="0" w:after="0" w:afterAutospacing="0"/>
              <w:jc w:val="right"/>
              <w:rPr>
                <w:rFonts w:ascii="Times New Roman" w:hAnsi="Times New Roman" w:cs="Times New Roman"/>
                <w:sz w:val="21"/>
                <w:szCs w:val="21"/>
              </w:rPr>
            </w:pPr>
            <w:r>
              <w:rPr>
                <w:rFonts w:ascii="Times New Roman" w:hAnsi="Times New Roman" w:cs="Times New Roman"/>
                <w:sz w:val="21"/>
                <w:szCs w:val="21"/>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B72D44"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5,413,124.26</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50637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78,567,817.81</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04BD4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83,980,942.07</w:t>
            </w:r>
          </w:p>
        </w:tc>
      </w:tr>
    </w:tbl>
    <w:p w14:paraId="5CCB550E" w14:textId="77777777" w:rsidR="00DD3739" w:rsidRDefault="00DD3739">
      <w:pPr>
        <w:divId w:val="1170440170"/>
        <w:rPr>
          <w:rFonts w:hint="eastAsia"/>
        </w:rPr>
      </w:pPr>
    </w:p>
    <w:p w14:paraId="7F8AF291" w14:textId="77777777" w:rsidR="0048469E" w:rsidRDefault="00000000">
      <w:pPr>
        <w:pStyle w:val="3"/>
        <w:spacing w:line="280" w:lineRule="exact"/>
        <w:jc w:val="left"/>
        <w:rPr>
          <w:rFonts w:ascii="宋体" w:hAnsi="宋体" w:cs="宋体" w:hint="eastAsia"/>
          <w:b/>
          <w:bCs/>
        </w:rPr>
      </w:pPr>
      <w:bookmarkStart w:id="371" w:name="_Toc989260"/>
      <w:r>
        <w:rPr>
          <w:rFonts w:ascii="宋体" w:hAnsi="宋体" w:cs="宋体"/>
          <w:b/>
          <w:bCs/>
        </w:rPr>
        <w:t>2、持续和非持续第二层次公允价值计量项目，采用的估值技术和重要参数的定性及定量信息</w:t>
      </w:r>
      <w:bookmarkEnd w:id="371"/>
    </w:p>
    <w:p w14:paraId="1088A7E1" w14:textId="77777777" w:rsidR="00DD3739" w:rsidRDefault="00000000">
      <w:pPr>
        <w:pStyle w:val="a3"/>
        <w:spacing w:before="0" w:beforeAutospacing="0" w:after="0" w:afterAutospacing="0"/>
        <w:jc w:val="both"/>
        <w:divId w:val="788738314"/>
        <w:rPr>
          <w:rFonts w:ascii="Times New Roman" w:hAnsi="Times New Roman" w:cs="Times New Roman"/>
          <w:sz w:val="21"/>
          <w:szCs w:val="21"/>
        </w:rPr>
      </w:pPr>
      <w:r>
        <w:rPr>
          <w:rFonts w:cs="Times New Roman" w:hint="eastAsia"/>
          <w:sz w:val="18"/>
          <w:szCs w:val="18"/>
        </w:rPr>
        <w:t>银行理财产品和远期外汇合约，以银行及证券公司提供的估值通知书作为公允价值的合理估计进行计量。</w:t>
      </w:r>
    </w:p>
    <w:p w14:paraId="659D184F" w14:textId="77777777" w:rsidR="0048469E" w:rsidRDefault="00000000">
      <w:pPr>
        <w:pStyle w:val="3"/>
        <w:spacing w:line="280" w:lineRule="exact"/>
        <w:jc w:val="left"/>
        <w:rPr>
          <w:rFonts w:ascii="宋体" w:hAnsi="宋体" w:cs="宋体" w:hint="eastAsia"/>
          <w:b/>
          <w:bCs/>
        </w:rPr>
      </w:pPr>
      <w:bookmarkStart w:id="372" w:name="_Toc989261"/>
      <w:r>
        <w:rPr>
          <w:rFonts w:ascii="宋体" w:hAnsi="宋体" w:cs="宋体"/>
          <w:b/>
          <w:bCs/>
        </w:rPr>
        <w:t>3、持续和非持续第三层次公允价值计量项目，采用的估值技术和重要参数的定性及定量信息</w:t>
      </w:r>
      <w:bookmarkEnd w:id="372"/>
    </w:p>
    <w:p w14:paraId="56BA8A08" w14:textId="77777777" w:rsidR="00DD3739" w:rsidRDefault="00000000">
      <w:pPr>
        <w:pStyle w:val="a3"/>
        <w:divId w:val="1419979035"/>
        <w:rPr>
          <w:rFonts w:hint="eastAsia"/>
          <w:sz w:val="18"/>
          <w:szCs w:val="18"/>
        </w:rPr>
      </w:pPr>
      <w:r>
        <w:rPr>
          <w:rFonts w:hint="eastAsia"/>
          <w:sz w:val="18"/>
          <w:szCs w:val="18"/>
        </w:rPr>
        <w:t>1. 应收款项融资，因其期限不超过一年，资金时间价值因素对其公允价值的影响不重大，故认可上述应收款项融资的公允价值近似等于其账面价值。</w:t>
      </w:r>
    </w:p>
    <w:p w14:paraId="4D4E2DFF" w14:textId="77777777" w:rsidR="00DD3739" w:rsidRDefault="00000000">
      <w:pPr>
        <w:pStyle w:val="a3"/>
        <w:divId w:val="1419979035"/>
        <w:rPr>
          <w:rFonts w:hint="eastAsia"/>
          <w:sz w:val="18"/>
          <w:szCs w:val="18"/>
        </w:rPr>
      </w:pPr>
      <w:r>
        <w:rPr>
          <w:rFonts w:hint="eastAsia"/>
          <w:sz w:val="18"/>
          <w:szCs w:val="18"/>
        </w:rPr>
        <w:t>2.其他权益工具投资（杭州海邦新湖人才创业投资合伙企业（有限合伙）），综合考虑经营环境和经营情况，按投资成本作为公允价值的合理估计进行计量</w:t>
      </w:r>
    </w:p>
    <w:p w14:paraId="4B47685A" w14:textId="77777777" w:rsidR="0048469E" w:rsidRDefault="00000000">
      <w:pPr>
        <w:pStyle w:val="2"/>
        <w:spacing w:before="300" w:after="300" w:line="320" w:lineRule="exact"/>
        <w:rPr>
          <w:rFonts w:ascii="宋体" w:eastAsia="宋体" w:hAnsi="宋体" w:cs="宋体" w:hint="eastAsia"/>
          <w:b/>
          <w:bCs/>
          <w:sz w:val="24"/>
          <w:szCs w:val="24"/>
        </w:rPr>
      </w:pPr>
      <w:bookmarkStart w:id="373" w:name="_Toc989262"/>
      <w:r>
        <w:rPr>
          <w:rFonts w:ascii="宋体" w:eastAsia="宋体" w:hAnsi="宋体" w:cs="宋体"/>
          <w:b/>
          <w:bCs/>
          <w:sz w:val="24"/>
          <w:szCs w:val="24"/>
        </w:rPr>
        <w:t>十四、关联方及关联交易</w:t>
      </w:r>
      <w:bookmarkEnd w:id="373"/>
    </w:p>
    <w:p w14:paraId="0D7B20EF" w14:textId="77777777" w:rsidR="0048469E" w:rsidRDefault="00000000">
      <w:pPr>
        <w:pStyle w:val="3"/>
        <w:spacing w:line="280" w:lineRule="exact"/>
        <w:jc w:val="left"/>
        <w:rPr>
          <w:rFonts w:ascii="宋体" w:hAnsi="宋体" w:cs="宋体" w:hint="eastAsia"/>
          <w:b/>
          <w:bCs/>
        </w:rPr>
      </w:pPr>
      <w:bookmarkStart w:id="374" w:name="_Toc989263"/>
      <w:r>
        <w:rPr>
          <w:rFonts w:ascii="宋体" w:hAnsi="宋体" w:cs="宋体"/>
          <w:b/>
          <w:bCs/>
        </w:rPr>
        <w:t>1、本企业的母公司情况</w:t>
      </w:r>
      <w:bookmarkEnd w:id="374"/>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48469E" w14:paraId="0AF152EE"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7AB3B4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母公司名称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F0EE7F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注册地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9E4E2C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业务性质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CDC47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注册资本</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9AA32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母公司对本企业的持股比例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16D58B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母公司对本企业的表决权比例</w:t>
            </w:r>
          </w:p>
        </w:tc>
      </w:tr>
      <w:tr w:rsidR="0048469E" w14:paraId="14F5DA4C"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7071E0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71884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w:t>
            </w:r>
          </w:p>
        </w:tc>
        <w:tc>
          <w:tcPr>
            <w:tcW w:w="1606" w:type="dxa"/>
            <w:tcBorders>
              <w:top w:val="single" w:sz="2" w:space="0" w:color="auto"/>
              <w:left w:val="single" w:sz="2" w:space="0" w:color="auto"/>
              <w:bottom w:val="single" w:sz="2" w:space="0" w:color="auto"/>
              <w:right w:val="single" w:sz="2" w:space="0" w:color="auto"/>
            </w:tcBorders>
            <w:vAlign w:val="center"/>
          </w:tcPr>
          <w:p w14:paraId="22B07EB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实业投资</w:t>
            </w:r>
          </w:p>
        </w:tc>
        <w:tc>
          <w:tcPr>
            <w:tcW w:w="1606" w:type="dxa"/>
            <w:tcBorders>
              <w:top w:val="single" w:sz="2" w:space="0" w:color="auto"/>
              <w:left w:val="single" w:sz="2" w:space="0" w:color="auto"/>
              <w:bottom w:val="single" w:sz="2" w:space="0" w:color="auto"/>
              <w:right w:val="single" w:sz="2" w:space="0" w:color="auto"/>
            </w:tcBorders>
            <w:vAlign w:val="center"/>
          </w:tcPr>
          <w:p w14:paraId="67FB28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10,000.00万元</w:t>
            </w:r>
          </w:p>
        </w:tc>
        <w:tc>
          <w:tcPr>
            <w:tcW w:w="1606" w:type="dxa"/>
            <w:tcBorders>
              <w:top w:val="single" w:sz="2" w:space="0" w:color="auto"/>
              <w:left w:val="single" w:sz="2" w:space="0" w:color="auto"/>
              <w:bottom w:val="single" w:sz="2" w:space="0" w:color="auto"/>
              <w:right w:val="single" w:sz="2" w:space="0" w:color="auto"/>
            </w:tcBorders>
            <w:vAlign w:val="center"/>
          </w:tcPr>
          <w:p w14:paraId="294E6C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38.82%</w:t>
            </w:r>
          </w:p>
        </w:tc>
        <w:tc>
          <w:tcPr>
            <w:tcW w:w="1606" w:type="dxa"/>
            <w:tcBorders>
              <w:top w:val="single" w:sz="2" w:space="0" w:color="auto"/>
              <w:left w:val="single" w:sz="2" w:space="0" w:color="auto"/>
              <w:bottom w:val="single" w:sz="2" w:space="0" w:color="auto"/>
              <w:right w:val="single" w:sz="2" w:space="0" w:color="auto"/>
            </w:tcBorders>
            <w:vAlign w:val="center"/>
          </w:tcPr>
          <w:p w14:paraId="40B5AE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38.82%</w:t>
            </w:r>
          </w:p>
        </w:tc>
      </w:tr>
    </w:tbl>
    <w:p w14:paraId="36C45A3F"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本企业的母公司情况的说明</w:t>
      </w:r>
    </w:p>
    <w:p w14:paraId="25C6E50D" w14:textId="77777777" w:rsidR="0048469E" w:rsidRDefault="0048469E">
      <w:pPr>
        <w:rPr>
          <w:rFonts w:hint="eastAsia"/>
        </w:rPr>
      </w:pPr>
    </w:p>
    <w:p w14:paraId="5A4DE61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lastRenderedPageBreak/>
        <w:t>本企业最终控制方是仇建平。</w:t>
      </w:r>
    </w:p>
    <w:p w14:paraId="79819776"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7B9C7B28" w14:textId="77777777" w:rsidR="0048469E" w:rsidRDefault="0048469E">
      <w:pPr>
        <w:rPr>
          <w:rFonts w:hint="eastAsia"/>
        </w:rPr>
      </w:pPr>
    </w:p>
    <w:p w14:paraId="3D2D9FF2" w14:textId="77777777" w:rsidR="0048469E" w:rsidRDefault="00000000">
      <w:pPr>
        <w:pStyle w:val="3"/>
        <w:spacing w:line="280" w:lineRule="exact"/>
        <w:jc w:val="left"/>
        <w:rPr>
          <w:rFonts w:ascii="宋体" w:hAnsi="宋体" w:cs="宋体" w:hint="eastAsia"/>
          <w:b/>
          <w:bCs/>
        </w:rPr>
      </w:pPr>
      <w:bookmarkStart w:id="375" w:name="_Toc989264"/>
      <w:r>
        <w:rPr>
          <w:rFonts w:ascii="宋体" w:hAnsi="宋体" w:cs="宋体"/>
          <w:b/>
          <w:bCs/>
        </w:rPr>
        <w:t>2、本企业的子公司情况</w:t>
      </w:r>
      <w:bookmarkEnd w:id="375"/>
    </w:p>
    <w:p w14:paraId="1A5DEED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本企业子公司的情况详见附注十。</w:t>
      </w:r>
    </w:p>
    <w:p w14:paraId="20A08579" w14:textId="77777777" w:rsidR="0048469E" w:rsidRDefault="00000000">
      <w:pPr>
        <w:pStyle w:val="3"/>
        <w:spacing w:line="280" w:lineRule="exact"/>
        <w:jc w:val="left"/>
        <w:rPr>
          <w:rFonts w:ascii="宋体" w:hAnsi="宋体" w:cs="宋体" w:hint="eastAsia"/>
          <w:b/>
          <w:bCs/>
        </w:rPr>
      </w:pPr>
      <w:bookmarkStart w:id="376" w:name="_Toc989265"/>
      <w:r>
        <w:rPr>
          <w:rFonts w:ascii="宋体" w:hAnsi="宋体" w:cs="宋体"/>
          <w:b/>
          <w:bCs/>
        </w:rPr>
        <w:t>3、本企业合营和联营企业情况</w:t>
      </w:r>
      <w:bookmarkEnd w:id="376"/>
    </w:p>
    <w:p w14:paraId="492D44D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本企业重要的合营或联营企业详见附注十。</w:t>
      </w:r>
    </w:p>
    <w:p w14:paraId="68B74D7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本期与本公司发生关联方交易，或前期与本公司发生关联方交易形成余额的其他合营或联营企业情况如下：</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791CE821"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5B249CA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合营或联营企业名称</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2699E61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与本企业关系</w:t>
            </w:r>
          </w:p>
        </w:tc>
      </w:tr>
    </w:tbl>
    <w:p w14:paraId="650229C8"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1F09B7CC" w14:textId="77777777" w:rsidR="0048469E" w:rsidRDefault="0048469E">
      <w:pPr>
        <w:rPr>
          <w:rFonts w:hint="eastAsia"/>
        </w:rPr>
      </w:pPr>
    </w:p>
    <w:p w14:paraId="52DCD44A" w14:textId="77777777" w:rsidR="0048469E" w:rsidRDefault="00000000">
      <w:pPr>
        <w:pStyle w:val="3"/>
        <w:spacing w:line="280" w:lineRule="exact"/>
        <w:jc w:val="left"/>
        <w:rPr>
          <w:rFonts w:ascii="宋体" w:hAnsi="宋体" w:cs="宋体" w:hint="eastAsia"/>
          <w:b/>
          <w:bCs/>
        </w:rPr>
      </w:pPr>
      <w:bookmarkStart w:id="377" w:name="_Toc989266"/>
      <w:r>
        <w:rPr>
          <w:rFonts w:ascii="宋体" w:hAnsi="宋体" w:cs="宋体"/>
          <w:b/>
          <w:bCs/>
        </w:rPr>
        <w:t>4、其他关联方情况</w:t>
      </w:r>
      <w:bookmarkEnd w:id="377"/>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820"/>
        <w:gridCol w:w="4819"/>
      </w:tblGrid>
      <w:tr w:rsidR="0048469E" w14:paraId="11FA93DC" w14:textId="77777777">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7CC90A2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其他关联方名称</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14:paraId="479749E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其他关联方与本企业关系</w:t>
            </w:r>
          </w:p>
        </w:tc>
      </w:tr>
      <w:tr w:rsidR="0048469E" w14:paraId="281B1F85"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507253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杭州巨星精密机械有限公司</w:t>
            </w:r>
          </w:p>
        </w:tc>
        <w:tc>
          <w:tcPr>
            <w:tcW w:w="4820" w:type="dxa"/>
            <w:tcBorders>
              <w:top w:val="single" w:sz="2" w:space="0" w:color="auto"/>
              <w:left w:val="single" w:sz="2" w:space="0" w:color="auto"/>
              <w:bottom w:val="single" w:sz="2" w:space="0" w:color="auto"/>
              <w:right w:val="single" w:sz="2" w:space="0" w:color="auto"/>
            </w:tcBorders>
            <w:vAlign w:val="center"/>
          </w:tcPr>
          <w:p w14:paraId="0E2B244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同受本公司最终控制方控制</w:t>
            </w:r>
          </w:p>
        </w:tc>
      </w:tr>
      <w:tr w:rsidR="0048469E" w14:paraId="2A027EF4"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3394EA7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杭州西湖天地开发有限公司</w:t>
            </w:r>
          </w:p>
        </w:tc>
        <w:tc>
          <w:tcPr>
            <w:tcW w:w="4820" w:type="dxa"/>
            <w:tcBorders>
              <w:top w:val="single" w:sz="2" w:space="0" w:color="auto"/>
              <w:left w:val="single" w:sz="2" w:space="0" w:color="auto"/>
              <w:bottom w:val="single" w:sz="2" w:space="0" w:color="auto"/>
              <w:right w:val="single" w:sz="2" w:space="0" w:color="auto"/>
            </w:tcBorders>
            <w:vAlign w:val="center"/>
          </w:tcPr>
          <w:p w14:paraId="72F4879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同受本公司最终控制方控制</w:t>
            </w:r>
          </w:p>
        </w:tc>
      </w:tr>
      <w:tr w:rsidR="0048469E" w14:paraId="6FD51FB7"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3CCD1B0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杭叉集团股份有限公司及其附属企业</w:t>
            </w:r>
          </w:p>
        </w:tc>
        <w:tc>
          <w:tcPr>
            <w:tcW w:w="4820" w:type="dxa"/>
            <w:tcBorders>
              <w:top w:val="single" w:sz="2" w:space="0" w:color="auto"/>
              <w:left w:val="single" w:sz="2" w:space="0" w:color="auto"/>
              <w:bottom w:val="single" w:sz="2" w:space="0" w:color="auto"/>
              <w:right w:val="single" w:sz="2" w:space="0" w:color="auto"/>
            </w:tcBorders>
            <w:vAlign w:val="center"/>
          </w:tcPr>
          <w:p w14:paraId="239395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本公司联营企业浙江杭叉控股股份有限公司控制的公司，同受本公司最终控制方控制</w:t>
            </w:r>
          </w:p>
        </w:tc>
      </w:tr>
      <w:tr w:rsidR="0048469E" w14:paraId="234D2B61"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5E2EAC0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中策橡胶集团股份有限公司及其附属企业</w:t>
            </w:r>
          </w:p>
        </w:tc>
        <w:tc>
          <w:tcPr>
            <w:tcW w:w="4820" w:type="dxa"/>
            <w:tcBorders>
              <w:top w:val="single" w:sz="2" w:space="0" w:color="auto"/>
              <w:left w:val="single" w:sz="2" w:space="0" w:color="auto"/>
              <w:bottom w:val="single" w:sz="2" w:space="0" w:color="auto"/>
              <w:right w:val="single" w:sz="2" w:space="0" w:color="auto"/>
            </w:tcBorders>
            <w:vAlign w:val="center"/>
          </w:tcPr>
          <w:p w14:paraId="3F89C4B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本公司联营企业杭州中策海潮企业管理有限公司控制的公司，同受本公司最终控制方控制</w:t>
            </w:r>
          </w:p>
        </w:tc>
      </w:tr>
      <w:tr w:rsidR="0048469E" w14:paraId="6139FE56"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6285DB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杭州冈村传动有限公司</w:t>
            </w:r>
          </w:p>
        </w:tc>
        <w:tc>
          <w:tcPr>
            <w:tcW w:w="4820" w:type="dxa"/>
            <w:tcBorders>
              <w:top w:val="single" w:sz="2" w:space="0" w:color="auto"/>
              <w:left w:val="single" w:sz="2" w:space="0" w:color="auto"/>
              <w:bottom w:val="single" w:sz="2" w:space="0" w:color="auto"/>
              <w:right w:val="single" w:sz="2" w:space="0" w:color="auto"/>
            </w:tcBorders>
            <w:vAlign w:val="center"/>
          </w:tcPr>
          <w:p w14:paraId="44508C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杭叉集团股份有限公司的联营企业</w:t>
            </w:r>
          </w:p>
        </w:tc>
      </w:tr>
      <w:tr w:rsidR="0048469E" w14:paraId="3ED1473C"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08DF1E9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南昌杭叉叉车有限公司</w:t>
            </w:r>
          </w:p>
        </w:tc>
        <w:tc>
          <w:tcPr>
            <w:tcW w:w="4820" w:type="dxa"/>
            <w:tcBorders>
              <w:top w:val="single" w:sz="2" w:space="0" w:color="auto"/>
              <w:left w:val="single" w:sz="2" w:space="0" w:color="auto"/>
              <w:bottom w:val="single" w:sz="2" w:space="0" w:color="auto"/>
              <w:right w:val="single" w:sz="2" w:space="0" w:color="auto"/>
            </w:tcBorders>
            <w:vAlign w:val="center"/>
          </w:tcPr>
          <w:p w14:paraId="72A4FED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杭叉集团股份有限公司的联营企业</w:t>
            </w:r>
          </w:p>
        </w:tc>
      </w:tr>
      <w:tr w:rsidR="0048469E" w14:paraId="11F52643"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DA6AD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石家庄杭叉叉车销售有限公司</w:t>
            </w:r>
          </w:p>
        </w:tc>
        <w:tc>
          <w:tcPr>
            <w:tcW w:w="4820" w:type="dxa"/>
            <w:tcBorders>
              <w:top w:val="single" w:sz="2" w:space="0" w:color="auto"/>
              <w:left w:val="single" w:sz="2" w:space="0" w:color="auto"/>
              <w:bottom w:val="single" w:sz="2" w:space="0" w:color="auto"/>
              <w:right w:val="single" w:sz="2" w:space="0" w:color="auto"/>
            </w:tcBorders>
            <w:vAlign w:val="center"/>
          </w:tcPr>
          <w:p w14:paraId="7E58064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杭叉集团股份有限公司的联营企业</w:t>
            </w:r>
          </w:p>
        </w:tc>
      </w:tr>
      <w:tr w:rsidR="0048469E" w14:paraId="2C3EE6BB"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04C99DC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张瓯</w:t>
            </w:r>
          </w:p>
        </w:tc>
        <w:tc>
          <w:tcPr>
            <w:tcW w:w="4820" w:type="dxa"/>
            <w:tcBorders>
              <w:top w:val="single" w:sz="2" w:space="0" w:color="auto"/>
              <w:left w:val="single" w:sz="2" w:space="0" w:color="auto"/>
              <w:bottom w:val="single" w:sz="2" w:space="0" w:color="auto"/>
              <w:right w:val="single" w:sz="2" w:space="0" w:color="auto"/>
            </w:tcBorders>
            <w:vAlign w:val="center"/>
          </w:tcPr>
          <w:p w14:paraId="45B7838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本公司前高级管理人员，于2023年9月离任</w:t>
            </w:r>
          </w:p>
        </w:tc>
      </w:tr>
      <w:tr w:rsidR="0048469E" w14:paraId="478C9B0A"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04266F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杭州诺邦无纺股份有限公司</w:t>
            </w:r>
          </w:p>
        </w:tc>
        <w:tc>
          <w:tcPr>
            <w:tcW w:w="4820" w:type="dxa"/>
            <w:tcBorders>
              <w:top w:val="single" w:sz="2" w:space="0" w:color="auto"/>
              <w:left w:val="single" w:sz="2" w:space="0" w:color="auto"/>
              <w:bottom w:val="single" w:sz="2" w:space="0" w:color="auto"/>
              <w:right w:val="single" w:sz="2" w:space="0" w:color="auto"/>
            </w:tcBorders>
            <w:vAlign w:val="center"/>
          </w:tcPr>
          <w:p w14:paraId="518A73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独立董事王刚担任董事的公司</w:t>
            </w:r>
          </w:p>
        </w:tc>
      </w:tr>
      <w:tr w:rsidR="0048469E" w14:paraId="40847A58" w14:textId="77777777">
        <w:trPr>
          <w:trHeight w:val="240"/>
        </w:trPr>
        <w:tc>
          <w:tcPr>
            <w:tcW w:w="4820" w:type="dxa"/>
            <w:tcBorders>
              <w:top w:val="single" w:sz="2" w:space="0" w:color="auto"/>
              <w:left w:val="single" w:sz="2" w:space="0" w:color="auto"/>
              <w:bottom w:val="single" w:sz="2" w:space="0" w:color="auto"/>
              <w:right w:val="single" w:sz="2" w:space="0" w:color="auto"/>
            </w:tcBorders>
            <w:vAlign w:val="center"/>
          </w:tcPr>
          <w:p w14:paraId="7824A4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上海铼锘光电科技有限公司</w:t>
            </w:r>
          </w:p>
        </w:tc>
        <w:tc>
          <w:tcPr>
            <w:tcW w:w="4820" w:type="dxa"/>
            <w:tcBorders>
              <w:top w:val="single" w:sz="2" w:space="0" w:color="auto"/>
              <w:left w:val="single" w:sz="2" w:space="0" w:color="auto"/>
              <w:bottom w:val="single" w:sz="2" w:space="0" w:color="auto"/>
              <w:right w:val="single" w:sz="2" w:space="0" w:color="auto"/>
            </w:tcBorders>
            <w:vAlign w:val="center"/>
          </w:tcPr>
          <w:p w14:paraId="30D0421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本公司原联营单位，于2023年6月将股权转让</w:t>
            </w:r>
          </w:p>
        </w:tc>
      </w:tr>
    </w:tbl>
    <w:p w14:paraId="355663D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其他说明：</w:t>
      </w:r>
    </w:p>
    <w:p w14:paraId="4E407808" w14:textId="77777777" w:rsidR="0048469E" w:rsidRDefault="0048469E">
      <w:pPr>
        <w:rPr>
          <w:rFonts w:hint="eastAsia"/>
        </w:rPr>
      </w:pPr>
    </w:p>
    <w:p w14:paraId="1A49B7B4" w14:textId="77777777" w:rsidR="0048469E" w:rsidRDefault="00000000">
      <w:pPr>
        <w:pStyle w:val="3"/>
        <w:spacing w:line="280" w:lineRule="exact"/>
        <w:jc w:val="left"/>
        <w:rPr>
          <w:rFonts w:ascii="宋体" w:hAnsi="宋体" w:cs="宋体" w:hint="eastAsia"/>
          <w:b/>
          <w:bCs/>
        </w:rPr>
      </w:pPr>
      <w:bookmarkStart w:id="378" w:name="_Toc989267"/>
      <w:r>
        <w:rPr>
          <w:rFonts w:ascii="宋体" w:hAnsi="宋体" w:cs="宋体"/>
          <w:b/>
          <w:bCs/>
        </w:rPr>
        <w:t>5、关联交易情况</w:t>
      </w:r>
      <w:bookmarkEnd w:id="378"/>
    </w:p>
    <w:p w14:paraId="19194458"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79" w:name="_Toc989268"/>
      <w:r>
        <w:rPr>
          <w:rFonts w:ascii="宋体" w:eastAsia="宋体" w:hAnsi="宋体" w:cs="宋体"/>
          <w:b/>
          <w:bCs/>
          <w:sz w:val="21"/>
          <w:szCs w:val="21"/>
        </w:rPr>
        <w:t>（1） 购销商品、提供和接受劳务的关联交易</w:t>
      </w:r>
      <w:bookmarkEnd w:id="379"/>
    </w:p>
    <w:p w14:paraId="795F902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采购商品/接受劳务情况表</w:t>
      </w:r>
    </w:p>
    <w:p w14:paraId="622AEEA1"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48469E" w14:paraId="7C01B4AA"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411801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关联方</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E6ABD0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关联交易内容</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FE29FD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41BD7D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获批的交易额度</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B337AE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是否超过交易额度</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20FF44D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272C2D44"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87CCA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杭叉集团股份有限公司及其附属企业</w:t>
            </w:r>
          </w:p>
        </w:tc>
        <w:tc>
          <w:tcPr>
            <w:tcW w:w="1606" w:type="dxa"/>
            <w:tcBorders>
              <w:top w:val="single" w:sz="2" w:space="0" w:color="auto"/>
              <w:left w:val="single" w:sz="2" w:space="0" w:color="auto"/>
              <w:bottom w:val="single" w:sz="2" w:space="0" w:color="auto"/>
              <w:right w:val="single" w:sz="2" w:space="0" w:color="auto"/>
            </w:tcBorders>
            <w:vAlign w:val="center"/>
          </w:tcPr>
          <w:p w14:paraId="1673798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自动库、叉车、配件及维修费</w:t>
            </w:r>
          </w:p>
        </w:tc>
        <w:tc>
          <w:tcPr>
            <w:tcW w:w="1606" w:type="dxa"/>
            <w:tcBorders>
              <w:top w:val="single" w:sz="2" w:space="0" w:color="auto"/>
              <w:left w:val="single" w:sz="2" w:space="0" w:color="auto"/>
              <w:bottom w:val="single" w:sz="2" w:space="0" w:color="auto"/>
              <w:right w:val="single" w:sz="2" w:space="0" w:color="auto"/>
            </w:tcBorders>
            <w:vAlign w:val="center"/>
          </w:tcPr>
          <w:p w14:paraId="670A4F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24,209,379.01</w:t>
            </w:r>
          </w:p>
        </w:tc>
        <w:tc>
          <w:tcPr>
            <w:tcW w:w="1606" w:type="dxa"/>
            <w:tcBorders>
              <w:top w:val="single" w:sz="2" w:space="0" w:color="auto"/>
              <w:left w:val="single" w:sz="2" w:space="0" w:color="auto"/>
              <w:bottom w:val="single" w:sz="2" w:space="0" w:color="auto"/>
              <w:right w:val="single" w:sz="2" w:space="0" w:color="auto"/>
            </w:tcBorders>
            <w:vAlign w:val="center"/>
          </w:tcPr>
          <w:p w14:paraId="11929C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62,280,000.00</w:t>
            </w:r>
          </w:p>
        </w:tc>
        <w:tc>
          <w:tcPr>
            <w:tcW w:w="1606" w:type="dxa"/>
            <w:tcBorders>
              <w:top w:val="single" w:sz="2" w:space="0" w:color="auto"/>
              <w:left w:val="single" w:sz="2" w:space="0" w:color="auto"/>
              <w:bottom w:val="single" w:sz="2" w:space="0" w:color="auto"/>
              <w:right w:val="single" w:sz="2" w:space="0" w:color="auto"/>
            </w:tcBorders>
            <w:vAlign w:val="center"/>
          </w:tcPr>
          <w:p w14:paraId="409999F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606" w:type="dxa"/>
            <w:tcBorders>
              <w:top w:val="single" w:sz="2" w:space="0" w:color="auto"/>
              <w:left w:val="single" w:sz="2" w:space="0" w:color="auto"/>
              <w:bottom w:val="single" w:sz="2" w:space="0" w:color="auto"/>
              <w:right w:val="single" w:sz="2" w:space="0" w:color="auto"/>
            </w:tcBorders>
            <w:vAlign w:val="center"/>
          </w:tcPr>
          <w:p w14:paraId="5FB468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30,292,228.25</w:t>
            </w:r>
          </w:p>
        </w:tc>
      </w:tr>
      <w:tr w:rsidR="0048469E" w14:paraId="33811C20"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4D159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中策橡胶集团股份有限公司及其</w:t>
            </w:r>
            <w:r>
              <w:rPr>
                <w:rFonts w:ascii="宋体" w:eastAsia="宋体" w:hAnsi="宋体" w:cs="宋体"/>
                <w:sz w:val="18"/>
                <w:szCs w:val="18"/>
              </w:rPr>
              <w:lastRenderedPageBreak/>
              <w:t>附属企业</w:t>
            </w:r>
          </w:p>
        </w:tc>
        <w:tc>
          <w:tcPr>
            <w:tcW w:w="1606" w:type="dxa"/>
            <w:tcBorders>
              <w:top w:val="single" w:sz="2" w:space="0" w:color="auto"/>
              <w:left w:val="single" w:sz="2" w:space="0" w:color="auto"/>
              <w:bottom w:val="single" w:sz="2" w:space="0" w:color="auto"/>
              <w:right w:val="single" w:sz="2" w:space="0" w:color="auto"/>
            </w:tcBorders>
            <w:vAlign w:val="center"/>
          </w:tcPr>
          <w:p w14:paraId="4E636E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轮胎产品及维修费</w:t>
            </w:r>
          </w:p>
        </w:tc>
        <w:tc>
          <w:tcPr>
            <w:tcW w:w="1606" w:type="dxa"/>
            <w:tcBorders>
              <w:top w:val="single" w:sz="2" w:space="0" w:color="auto"/>
              <w:left w:val="single" w:sz="2" w:space="0" w:color="auto"/>
              <w:bottom w:val="single" w:sz="2" w:space="0" w:color="auto"/>
              <w:right w:val="single" w:sz="2" w:space="0" w:color="auto"/>
            </w:tcBorders>
            <w:vAlign w:val="center"/>
          </w:tcPr>
          <w:p w14:paraId="5792E6A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61,645,821.85</w:t>
            </w:r>
          </w:p>
        </w:tc>
        <w:tc>
          <w:tcPr>
            <w:tcW w:w="1606" w:type="dxa"/>
            <w:tcBorders>
              <w:top w:val="single" w:sz="2" w:space="0" w:color="auto"/>
              <w:left w:val="single" w:sz="2" w:space="0" w:color="auto"/>
              <w:bottom w:val="single" w:sz="2" w:space="0" w:color="auto"/>
              <w:right w:val="single" w:sz="2" w:space="0" w:color="auto"/>
            </w:tcBorders>
            <w:vAlign w:val="center"/>
          </w:tcPr>
          <w:p w14:paraId="39A7CA2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100,000,000.00</w:t>
            </w:r>
          </w:p>
        </w:tc>
        <w:tc>
          <w:tcPr>
            <w:tcW w:w="1606" w:type="dxa"/>
            <w:tcBorders>
              <w:top w:val="single" w:sz="2" w:space="0" w:color="auto"/>
              <w:left w:val="single" w:sz="2" w:space="0" w:color="auto"/>
              <w:bottom w:val="single" w:sz="2" w:space="0" w:color="auto"/>
              <w:right w:val="single" w:sz="2" w:space="0" w:color="auto"/>
            </w:tcBorders>
            <w:vAlign w:val="center"/>
          </w:tcPr>
          <w:p w14:paraId="7502C4B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606" w:type="dxa"/>
            <w:tcBorders>
              <w:top w:val="single" w:sz="2" w:space="0" w:color="auto"/>
              <w:left w:val="single" w:sz="2" w:space="0" w:color="auto"/>
              <w:bottom w:val="single" w:sz="2" w:space="0" w:color="auto"/>
              <w:right w:val="single" w:sz="2" w:space="0" w:color="auto"/>
            </w:tcBorders>
            <w:vAlign w:val="center"/>
          </w:tcPr>
          <w:p w14:paraId="06422B3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44,380,282.86</w:t>
            </w:r>
          </w:p>
        </w:tc>
      </w:tr>
      <w:tr w:rsidR="0048469E" w14:paraId="48541230"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B20B91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浙江国自机器人技术股份有限公司及其附属企业</w:t>
            </w:r>
          </w:p>
        </w:tc>
        <w:tc>
          <w:tcPr>
            <w:tcW w:w="1606" w:type="dxa"/>
            <w:tcBorders>
              <w:top w:val="single" w:sz="2" w:space="0" w:color="auto"/>
              <w:left w:val="single" w:sz="2" w:space="0" w:color="auto"/>
              <w:bottom w:val="single" w:sz="2" w:space="0" w:color="auto"/>
              <w:right w:val="single" w:sz="2" w:space="0" w:color="auto"/>
            </w:tcBorders>
            <w:vAlign w:val="center"/>
          </w:tcPr>
          <w:p w14:paraId="316A5DE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智能物流机器人及服务</w:t>
            </w:r>
          </w:p>
        </w:tc>
        <w:tc>
          <w:tcPr>
            <w:tcW w:w="1606" w:type="dxa"/>
            <w:tcBorders>
              <w:top w:val="single" w:sz="2" w:space="0" w:color="auto"/>
              <w:left w:val="single" w:sz="2" w:space="0" w:color="auto"/>
              <w:bottom w:val="single" w:sz="2" w:space="0" w:color="auto"/>
              <w:right w:val="single" w:sz="2" w:space="0" w:color="auto"/>
            </w:tcBorders>
            <w:vAlign w:val="center"/>
          </w:tcPr>
          <w:p w14:paraId="58A26F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861,001.04</w:t>
            </w:r>
          </w:p>
        </w:tc>
        <w:tc>
          <w:tcPr>
            <w:tcW w:w="1606" w:type="dxa"/>
            <w:tcBorders>
              <w:top w:val="single" w:sz="2" w:space="0" w:color="auto"/>
              <w:left w:val="single" w:sz="2" w:space="0" w:color="auto"/>
              <w:bottom w:val="single" w:sz="2" w:space="0" w:color="auto"/>
              <w:right w:val="single" w:sz="2" w:space="0" w:color="auto"/>
            </w:tcBorders>
            <w:vAlign w:val="center"/>
          </w:tcPr>
          <w:p w14:paraId="6AAC58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50,000,000.00</w:t>
            </w:r>
          </w:p>
        </w:tc>
        <w:tc>
          <w:tcPr>
            <w:tcW w:w="1606" w:type="dxa"/>
            <w:tcBorders>
              <w:top w:val="single" w:sz="2" w:space="0" w:color="auto"/>
              <w:left w:val="single" w:sz="2" w:space="0" w:color="auto"/>
              <w:bottom w:val="single" w:sz="2" w:space="0" w:color="auto"/>
              <w:right w:val="single" w:sz="2" w:space="0" w:color="auto"/>
            </w:tcBorders>
            <w:vAlign w:val="center"/>
          </w:tcPr>
          <w:p w14:paraId="70DB30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606" w:type="dxa"/>
            <w:tcBorders>
              <w:top w:val="single" w:sz="2" w:space="0" w:color="auto"/>
              <w:left w:val="single" w:sz="2" w:space="0" w:color="auto"/>
              <w:bottom w:val="single" w:sz="2" w:space="0" w:color="auto"/>
              <w:right w:val="single" w:sz="2" w:space="0" w:color="auto"/>
            </w:tcBorders>
            <w:vAlign w:val="center"/>
          </w:tcPr>
          <w:p w14:paraId="23ECA3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2,258,835.96</w:t>
            </w:r>
          </w:p>
        </w:tc>
      </w:tr>
      <w:tr w:rsidR="0048469E" w14:paraId="515D80E7"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C4A8F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杭州诺邦无纺股份有限公司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37BBFE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材料</w:t>
            </w:r>
          </w:p>
        </w:tc>
        <w:tc>
          <w:tcPr>
            <w:tcW w:w="1606" w:type="dxa"/>
            <w:tcBorders>
              <w:top w:val="single" w:sz="2" w:space="0" w:color="auto"/>
              <w:left w:val="single" w:sz="2" w:space="0" w:color="auto"/>
              <w:bottom w:val="single" w:sz="2" w:space="0" w:color="auto"/>
              <w:right w:val="single" w:sz="2" w:space="0" w:color="auto"/>
            </w:tcBorders>
            <w:vAlign w:val="center"/>
          </w:tcPr>
          <w:p w14:paraId="2D7DFA9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367,952.09</w:t>
            </w:r>
          </w:p>
        </w:tc>
        <w:tc>
          <w:tcPr>
            <w:tcW w:w="1606" w:type="dxa"/>
            <w:tcBorders>
              <w:top w:val="single" w:sz="2" w:space="0" w:color="auto"/>
              <w:left w:val="single" w:sz="2" w:space="0" w:color="auto"/>
              <w:bottom w:val="single" w:sz="2" w:space="0" w:color="auto"/>
              <w:right w:val="single" w:sz="2" w:space="0" w:color="auto"/>
            </w:tcBorders>
            <w:vAlign w:val="center"/>
          </w:tcPr>
          <w:p w14:paraId="5503BF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w:t>
            </w:r>
          </w:p>
        </w:tc>
        <w:tc>
          <w:tcPr>
            <w:tcW w:w="1606" w:type="dxa"/>
            <w:tcBorders>
              <w:top w:val="single" w:sz="2" w:space="0" w:color="auto"/>
              <w:left w:val="single" w:sz="2" w:space="0" w:color="auto"/>
              <w:bottom w:val="single" w:sz="2" w:space="0" w:color="auto"/>
              <w:right w:val="single" w:sz="2" w:space="0" w:color="auto"/>
            </w:tcBorders>
            <w:vAlign w:val="center"/>
          </w:tcPr>
          <w:p w14:paraId="0BCA54B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606" w:type="dxa"/>
            <w:tcBorders>
              <w:top w:val="single" w:sz="2" w:space="0" w:color="auto"/>
              <w:left w:val="single" w:sz="2" w:space="0" w:color="auto"/>
              <w:bottom w:val="single" w:sz="2" w:space="0" w:color="auto"/>
              <w:right w:val="single" w:sz="2" w:space="0" w:color="auto"/>
            </w:tcBorders>
            <w:vAlign w:val="center"/>
          </w:tcPr>
          <w:p w14:paraId="6C213790" w14:textId="77777777" w:rsidR="0048469E" w:rsidRDefault="0048469E">
            <w:pPr>
              <w:spacing w:after="0" w:line="240" w:lineRule="exact"/>
              <w:jc w:val="right"/>
              <w:rPr>
                <w:rFonts w:ascii="宋体" w:eastAsia="宋体" w:hAnsi="宋体" w:cs="宋体" w:hint="eastAsia"/>
                <w:sz w:val="18"/>
                <w:szCs w:val="18"/>
              </w:rPr>
            </w:pPr>
          </w:p>
        </w:tc>
      </w:tr>
      <w:tr w:rsidR="0048469E" w14:paraId="1088B153"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B2705D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常州华达西德宝激光仪器有限公司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731806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材料</w:t>
            </w:r>
          </w:p>
        </w:tc>
        <w:tc>
          <w:tcPr>
            <w:tcW w:w="1606" w:type="dxa"/>
            <w:tcBorders>
              <w:top w:val="single" w:sz="2" w:space="0" w:color="auto"/>
              <w:left w:val="single" w:sz="2" w:space="0" w:color="auto"/>
              <w:bottom w:val="single" w:sz="2" w:space="0" w:color="auto"/>
              <w:right w:val="single" w:sz="2" w:space="0" w:color="auto"/>
            </w:tcBorders>
            <w:vAlign w:val="center"/>
          </w:tcPr>
          <w:p w14:paraId="7BCB11A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279,058.22</w:t>
            </w:r>
          </w:p>
        </w:tc>
        <w:tc>
          <w:tcPr>
            <w:tcW w:w="1606" w:type="dxa"/>
            <w:tcBorders>
              <w:top w:val="single" w:sz="2" w:space="0" w:color="auto"/>
              <w:left w:val="single" w:sz="2" w:space="0" w:color="auto"/>
              <w:bottom w:val="single" w:sz="2" w:space="0" w:color="auto"/>
              <w:right w:val="single" w:sz="2" w:space="0" w:color="auto"/>
            </w:tcBorders>
            <w:vAlign w:val="center"/>
          </w:tcPr>
          <w:p w14:paraId="3870889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12,500,000.00</w:t>
            </w:r>
          </w:p>
        </w:tc>
        <w:tc>
          <w:tcPr>
            <w:tcW w:w="1606" w:type="dxa"/>
            <w:tcBorders>
              <w:top w:val="single" w:sz="2" w:space="0" w:color="auto"/>
              <w:left w:val="single" w:sz="2" w:space="0" w:color="auto"/>
              <w:bottom w:val="single" w:sz="2" w:space="0" w:color="auto"/>
              <w:right w:val="single" w:sz="2" w:space="0" w:color="auto"/>
            </w:tcBorders>
            <w:vAlign w:val="center"/>
          </w:tcPr>
          <w:p w14:paraId="5034AB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606" w:type="dxa"/>
            <w:tcBorders>
              <w:top w:val="single" w:sz="2" w:space="0" w:color="auto"/>
              <w:left w:val="single" w:sz="2" w:space="0" w:color="auto"/>
              <w:bottom w:val="single" w:sz="2" w:space="0" w:color="auto"/>
              <w:right w:val="single" w:sz="2" w:space="0" w:color="auto"/>
            </w:tcBorders>
            <w:vAlign w:val="center"/>
          </w:tcPr>
          <w:p w14:paraId="0FA037C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389,429.96</w:t>
            </w:r>
          </w:p>
        </w:tc>
      </w:tr>
      <w:tr w:rsidR="0048469E" w14:paraId="440D3EBD"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70783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石家庄杭叉叉车销售有限公司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264A21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叉车、配件及维修费</w:t>
            </w:r>
          </w:p>
        </w:tc>
        <w:tc>
          <w:tcPr>
            <w:tcW w:w="1606" w:type="dxa"/>
            <w:tcBorders>
              <w:top w:val="single" w:sz="2" w:space="0" w:color="auto"/>
              <w:left w:val="single" w:sz="2" w:space="0" w:color="auto"/>
              <w:bottom w:val="single" w:sz="2" w:space="0" w:color="auto"/>
              <w:right w:val="single" w:sz="2" w:space="0" w:color="auto"/>
            </w:tcBorders>
            <w:vAlign w:val="center"/>
          </w:tcPr>
          <w:p w14:paraId="04FBAA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131,858.41</w:t>
            </w:r>
          </w:p>
        </w:tc>
        <w:tc>
          <w:tcPr>
            <w:tcW w:w="1606" w:type="dxa"/>
            <w:tcBorders>
              <w:top w:val="single" w:sz="2" w:space="0" w:color="auto"/>
              <w:left w:val="single" w:sz="2" w:space="0" w:color="auto"/>
              <w:bottom w:val="single" w:sz="2" w:space="0" w:color="auto"/>
              <w:right w:val="single" w:sz="2" w:space="0" w:color="auto"/>
            </w:tcBorders>
            <w:vAlign w:val="center"/>
          </w:tcPr>
          <w:p w14:paraId="45D5D9A4"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380B32C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606" w:type="dxa"/>
            <w:tcBorders>
              <w:top w:val="single" w:sz="2" w:space="0" w:color="auto"/>
              <w:left w:val="single" w:sz="2" w:space="0" w:color="auto"/>
              <w:bottom w:val="single" w:sz="2" w:space="0" w:color="auto"/>
              <w:right w:val="single" w:sz="2" w:space="0" w:color="auto"/>
            </w:tcBorders>
            <w:vAlign w:val="center"/>
          </w:tcPr>
          <w:p w14:paraId="20A70F93" w14:textId="77777777" w:rsidR="0048469E" w:rsidRDefault="0048469E">
            <w:pPr>
              <w:spacing w:after="0" w:line="240" w:lineRule="exact"/>
              <w:jc w:val="right"/>
              <w:rPr>
                <w:rFonts w:ascii="宋体" w:eastAsia="宋体" w:hAnsi="宋体" w:cs="宋体" w:hint="eastAsia"/>
                <w:sz w:val="18"/>
                <w:szCs w:val="18"/>
              </w:rPr>
            </w:pPr>
          </w:p>
        </w:tc>
      </w:tr>
      <w:tr w:rsidR="0048469E" w14:paraId="72745BB5"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4B2CA55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南昌杭叉叉车有限公司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0ACEC0F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叉车、配件及维修费</w:t>
            </w:r>
          </w:p>
        </w:tc>
        <w:tc>
          <w:tcPr>
            <w:tcW w:w="1606" w:type="dxa"/>
            <w:tcBorders>
              <w:top w:val="single" w:sz="2" w:space="0" w:color="auto"/>
              <w:left w:val="single" w:sz="2" w:space="0" w:color="auto"/>
              <w:bottom w:val="single" w:sz="2" w:space="0" w:color="auto"/>
              <w:right w:val="single" w:sz="2" w:space="0" w:color="auto"/>
            </w:tcBorders>
            <w:vAlign w:val="center"/>
          </w:tcPr>
          <w:p w14:paraId="38CC669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79,699.12</w:t>
            </w:r>
          </w:p>
        </w:tc>
        <w:tc>
          <w:tcPr>
            <w:tcW w:w="1606" w:type="dxa"/>
            <w:tcBorders>
              <w:top w:val="single" w:sz="2" w:space="0" w:color="auto"/>
              <w:left w:val="single" w:sz="2" w:space="0" w:color="auto"/>
              <w:bottom w:val="single" w:sz="2" w:space="0" w:color="auto"/>
              <w:right w:val="single" w:sz="2" w:space="0" w:color="auto"/>
            </w:tcBorders>
            <w:vAlign w:val="center"/>
          </w:tcPr>
          <w:p w14:paraId="1489946B"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D0F784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606" w:type="dxa"/>
            <w:tcBorders>
              <w:top w:val="single" w:sz="2" w:space="0" w:color="auto"/>
              <w:left w:val="single" w:sz="2" w:space="0" w:color="auto"/>
              <w:bottom w:val="single" w:sz="2" w:space="0" w:color="auto"/>
              <w:right w:val="single" w:sz="2" w:space="0" w:color="auto"/>
            </w:tcBorders>
            <w:vAlign w:val="center"/>
          </w:tcPr>
          <w:p w14:paraId="558535F8" w14:textId="77777777" w:rsidR="0048469E" w:rsidRDefault="0048469E">
            <w:pPr>
              <w:spacing w:after="0" w:line="240" w:lineRule="exact"/>
              <w:jc w:val="right"/>
              <w:rPr>
                <w:rFonts w:ascii="宋体" w:eastAsia="宋体" w:hAnsi="宋体" w:cs="宋体" w:hint="eastAsia"/>
                <w:sz w:val="18"/>
                <w:szCs w:val="18"/>
              </w:rPr>
            </w:pPr>
          </w:p>
        </w:tc>
      </w:tr>
      <w:tr w:rsidR="0048469E" w14:paraId="174A4BD2"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4EF2F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杭州西湖天地开发有限公司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6F1DE7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服务费</w:t>
            </w:r>
          </w:p>
        </w:tc>
        <w:tc>
          <w:tcPr>
            <w:tcW w:w="1606" w:type="dxa"/>
            <w:tcBorders>
              <w:top w:val="single" w:sz="2" w:space="0" w:color="auto"/>
              <w:left w:val="single" w:sz="2" w:space="0" w:color="auto"/>
              <w:bottom w:val="single" w:sz="2" w:space="0" w:color="auto"/>
              <w:right w:val="single" w:sz="2" w:space="0" w:color="auto"/>
            </w:tcBorders>
            <w:vAlign w:val="center"/>
          </w:tcPr>
          <w:p w14:paraId="57EF49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20,955.70</w:t>
            </w:r>
          </w:p>
        </w:tc>
        <w:tc>
          <w:tcPr>
            <w:tcW w:w="1606" w:type="dxa"/>
            <w:tcBorders>
              <w:top w:val="single" w:sz="2" w:space="0" w:color="auto"/>
              <w:left w:val="single" w:sz="2" w:space="0" w:color="auto"/>
              <w:bottom w:val="single" w:sz="2" w:space="0" w:color="auto"/>
              <w:right w:val="single" w:sz="2" w:space="0" w:color="auto"/>
            </w:tcBorders>
            <w:vAlign w:val="center"/>
          </w:tcPr>
          <w:p w14:paraId="11EC32A6"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2D5FC81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否</w:t>
            </w:r>
          </w:p>
        </w:tc>
        <w:tc>
          <w:tcPr>
            <w:tcW w:w="1606" w:type="dxa"/>
            <w:tcBorders>
              <w:top w:val="single" w:sz="2" w:space="0" w:color="auto"/>
              <w:left w:val="single" w:sz="2" w:space="0" w:color="auto"/>
              <w:bottom w:val="single" w:sz="2" w:space="0" w:color="auto"/>
              <w:right w:val="single" w:sz="2" w:space="0" w:color="auto"/>
            </w:tcBorders>
            <w:vAlign w:val="center"/>
          </w:tcPr>
          <w:p w14:paraId="4E8D217B" w14:textId="77777777" w:rsidR="0048469E" w:rsidRDefault="0048469E">
            <w:pPr>
              <w:spacing w:after="0" w:line="240" w:lineRule="exact"/>
              <w:jc w:val="right"/>
              <w:rPr>
                <w:rFonts w:ascii="宋体" w:eastAsia="宋体" w:hAnsi="宋体" w:cs="宋体" w:hint="eastAsia"/>
                <w:sz w:val="18"/>
                <w:szCs w:val="18"/>
              </w:rPr>
            </w:pPr>
          </w:p>
        </w:tc>
      </w:tr>
    </w:tbl>
    <w:p w14:paraId="184B6C7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出售商品/提供劳务情况表</w:t>
      </w:r>
    </w:p>
    <w:p w14:paraId="208DCFE7"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76E762D4"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B6D983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关联方</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676A61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关联交易内容</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0CEAE4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4009F2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16F89425"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5C750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6A6502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手工具及配件</w:t>
            </w:r>
          </w:p>
        </w:tc>
        <w:tc>
          <w:tcPr>
            <w:tcW w:w="2410" w:type="dxa"/>
            <w:tcBorders>
              <w:top w:val="single" w:sz="2" w:space="0" w:color="auto"/>
              <w:left w:val="single" w:sz="2" w:space="0" w:color="auto"/>
              <w:bottom w:val="single" w:sz="2" w:space="0" w:color="auto"/>
              <w:right w:val="single" w:sz="2" w:space="0" w:color="auto"/>
            </w:tcBorders>
            <w:vAlign w:val="center"/>
          </w:tcPr>
          <w:p w14:paraId="402166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14,747,692.26</w:t>
            </w:r>
          </w:p>
        </w:tc>
        <w:tc>
          <w:tcPr>
            <w:tcW w:w="2410" w:type="dxa"/>
            <w:tcBorders>
              <w:top w:val="single" w:sz="2" w:space="0" w:color="auto"/>
              <w:left w:val="single" w:sz="2" w:space="0" w:color="auto"/>
              <w:bottom w:val="single" w:sz="2" w:space="0" w:color="auto"/>
              <w:right w:val="single" w:sz="2" w:space="0" w:color="auto"/>
            </w:tcBorders>
            <w:vAlign w:val="center"/>
          </w:tcPr>
          <w:p w14:paraId="5C612C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15,643,976.65</w:t>
            </w:r>
          </w:p>
        </w:tc>
      </w:tr>
      <w:tr w:rsidR="0048469E" w14:paraId="1C854607"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958098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2171B7A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激光雷达感应器</w:t>
            </w:r>
          </w:p>
        </w:tc>
        <w:tc>
          <w:tcPr>
            <w:tcW w:w="2410" w:type="dxa"/>
            <w:tcBorders>
              <w:top w:val="single" w:sz="2" w:space="0" w:color="auto"/>
              <w:left w:val="single" w:sz="2" w:space="0" w:color="auto"/>
              <w:bottom w:val="single" w:sz="2" w:space="0" w:color="auto"/>
              <w:right w:val="single" w:sz="2" w:space="0" w:color="auto"/>
            </w:tcBorders>
            <w:vAlign w:val="center"/>
          </w:tcPr>
          <w:p w14:paraId="229FBC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2,230,442.40</w:t>
            </w:r>
          </w:p>
        </w:tc>
        <w:tc>
          <w:tcPr>
            <w:tcW w:w="2410" w:type="dxa"/>
            <w:tcBorders>
              <w:top w:val="single" w:sz="2" w:space="0" w:color="auto"/>
              <w:left w:val="single" w:sz="2" w:space="0" w:color="auto"/>
              <w:bottom w:val="single" w:sz="2" w:space="0" w:color="auto"/>
              <w:right w:val="single" w:sz="2" w:space="0" w:color="auto"/>
            </w:tcBorders>
            <w:vAlign w:val="center"/>
          </w:tcPr>
          <w:p w14:paraId="651974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2,148,008.87</w:t>
            </w:r>
          </w:p>
        </w:tc>
      </w:tr>
      <w:tr w:rsidR="0048469E" w14:paraId="06BA9343"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FDC3C5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7F034E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运营服务费</w:t>
            </w:r>
          </w:p>
        </w:tc>
        <w:tc>
          <w:tcPr>
            <w:tcW w:w="2410" w:type="dxa"/>
            <w:tcBorders>
              <w:top w:val="single" w:sz="2" w:space="0" w:color="auto"/>
              <w:left w:val="single" w:sz="2" w:space="0" w:color="auto"/>
              <w:bottom w:val="single" w:sz="2" w:space="0" w:color="auto"/>
              <w:right w:val="single" w:sz="2" w:space="0" w:color="auto"/>
            </w:tcBorders>
            <w:vAlign w:val="center"/>
          </w:tcPr>
          <w:p w14:paraId="3CF260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212,759.52</w:t>
            </w:r>
          </w:p>
        </w:tc>
        <w:tc>
          <w:tcPr>
            <w:tcW w:w="2410" w:type="dxa"/>
            <w:tcBorders>
              <w:top w:val="single" w:sz="2" w:space="0" w:color="auto"/>
              <w:left w:val="single" w:sz="2" w:space="0" w:color="auto"/>
              <w:bottom w:val="single" w:sz="2" w:space="0" w:color="auto"/>
              <w:right w:val="single" w:sz="2" w:space="0" w:color="auto"/>
            </w:tcBorders>
            <w:vAlign w:val="center"/>
          </w:tcPr>
          <w:p w14:paraId="397CE06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1,086,566.24</w:t>
            </w:r>
          </w:p>
        </w:tc>
      </w:tr>
      <w:tr w:rsidR="0048469E" w14:paraId="73E853E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EB026C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常州华达西德宝激光仪器有限公司</w:t>
            </w:r>
          </w:p>
        </w:tc>
        <w:tc>
          <w:tcPr>
            <w:tcW w:w="2410" w:type="dxa"/>
            <w:tcBorders>
              <w:top w:val="single" w:sz="2" w:space="0" w:color="auto"/>
              <w:left w:val="single" w:sz="2" w:space="0" w:color="auto"/>
              <w:bottom w:val="single" w:sz="2" w:space="0" w:color="auto"/>
              <w:right w:val="single" w:sz="2" w:space="0" w:color="auto"/>
            </w:tcBorders>
            <w:vAlign w:val="center"/>
          </w:tcPr>
          <w:p w14:paraId="06CBF43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激光测量仪器</w:t>
            </w:r>
          </w:p>
        </w:tc>
        <w:tc>
          <w:tcPr>
            <w:tcW w:w="2410" w:type="dxa"/>
            <w:tcBorders>
              <w:top w:val="single" w:sz="2" w:space="0" w:color="auto"/>
              <w:left w:val="single" w:sz="2" w:space="0" w:color="auto"/>
              <w:bottom w:val="single" w:sz="2" w:space="0" w:color="auto"/>
              <w:right w:val="single" w:sz="2" w:space="0" w:color="auto"/>
            </w:tcBorders>
            <w:vAlign w:val="center"/>
          </w:tcPr>
          <w:p w14:paraId="5965832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3,237,593.02</w:t>
            </w:r>
          </w:p>
        </w:tc>
        <w:tc>
          <w:tcPr>
            <w:tcW w:w="2410" w:type="dxa"/>
            <w:tcBorders>
              <w:top w:val="single" w:sz="2" w:space="0" w:color="auto"/>
              <w:left w:val="single" w:sz="2" w:space="0" w:color="auto"/>
              <w:bottom w:val="single" w:sz="2" w:space="0" w:color="auto"/>
              <w:right w:val="single" w:sz="2" w:space="0" w:color="auto"/>
            </w:tcBorders>
            <w:vAlign w:val="center"/>
          </w:tcPr>
          <w:p w14:paraId="266460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1,859,443.11</w:t>
            </w:r>
          </w:p>
        </w:tc>
      </w:tr>
      <w:tr w:rsidR="0048469E" w14:paraId="3F0A2B16"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2E8521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常州华达西德宝激光仪器有限公司</w:t>
            </w:r>
          </w:p>
        </w:tc>
        <w:tc>
          <w:tcPr>
            <w:tcW w:w="2410" w:type="dxa"/>
            <w:tcBorders>
              <w:top w:val="single" w:sz="2" w:space="0" w:color="auto"/>
              <w:left w:val="single" w:sz="2" w:space="0" w:color="auto"/>
              <w:bottom w:val="single" w:sz="2" w:space="0" w:color="auto"/>
              <w:right w:val="single" w:sz="2" w:space="0" w:color="auto"/>
            </w:tcBorders>
            <w:vAlign w:val="center"/>
          </w:tcPr>
          <w:p w14:paraId="15A0F4A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咨询服务费</w:t>
            </w:r>
          </w:p>
        </w:tc>
        <w:tc>
          <w:tcPr>
            <w:tcW w:w="2410" w:type="dxa"/>
            <w:tcBorders>
              <w:top w:val="single" w:sz="2" w:space="0" w:color="auto"/>
              <w:left w:val="single" w:sz="2" w:space="0" w:color="auto"/>
              <w:bottom w:val="single" w:sz="2" w:space="0" w:color="auto"/>
              <w:right w:val="single" w:sz="2" w:space="0" w:color="auto"/>
            </w:tcBorders>
            <w:vAlign w:val="center"/>
          </w:tcPr>
          <w:p w14:paraId="5AD741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381,618.74</w:t>
            </w:r>
          </w:p>
        </w:tc>
        <w:tc>
          <w:tcPr>
            <w:tcW w:w="2410" w:type="dxa"/>
            <w:tcBorders>
              <w:top w:val="single" w:sz="2" w:space="0" w:color="auto"/>
              <w:left w:val="single" w:sz="2" w:space="0" w:color="auto"/>
              <w:bottom w:val="single" w:sz="2" w:space="0" w:color="auto"/>
              <w:right w:val="single" w:sz="2" w:space="0" w:color="auto"/>
            </w:tcBorders>
            <w:vAlign w:val="center"/>
          </w:tcPr>
          <w:p w14:paraId="0EFA9A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1,297,169.82</w:t>
            </w:r>
          </w:p>
        </w:tc>
      </w:tr>
      <w:tr w:rsidR="0048469E" w14:paraId="56ED46E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423D1B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常州华达西德宝激光仪器有限公司</w:t>
            </w:r>
          </w:p>
        </w:tc>
        <w:tc>
          <w:tcPr>
            <w:tcW w:w="2410" w:type="dxa"/>
            <w:tcBorders>
              <w:top w:val="single" w:sz="2" w:space="0" w:color="auto"/>
              <w:left w:val="single" w:sz="2" w:space="0" w:color="auto"/>
              <w:bottom w:val="single" w:sz="2" w:space="0" w:color="auto"/>
              <w:right w:val="single" w:sz="2" w:space="0" w:color="auto"/>
            </w:tcBorders>
            <w:vAlign w:val="center"/>
          </w:tcPr>
          <w:p w14:paraId="6D315A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水电费</w:t>
            </w:r>
          </w:p>
        </w:tc>
        <w:tc>
          <w:tcPr>
            <w:tcW w:w="2410" w:type="dxa"/>
            <w:tcBorders>
              <w:top w:val="single" w:sz="2" w:space="0" w:color="auto"/>
              <w:left w:val="single" w:sz="2" w:space="0" w:color="auto"/>
              <w:bottom w:val="single" w:sz="2" w:space="0" w:color="auto"/>
              <w:right w:val="single" w:sz="2" w:space="0" w:color="auto"/>
            </w:tcBorders>
            <w:vAlign w:val="center"/>
          </w:tcPr>
          <w:p w14:paraId="19757E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148,176.00</w:t>
            </w:r>
          </w:p>
        </w:tc>
        <w:tc>
          <w:tcPr>
            <w:tcW w:w="2410" w:type="dxa"/>
            <w:tcBorders>
              <w:top w:val="single" w:sz="2" w:space="0" w:color="auto"/>
              <w:left w:val="single" w:sz="2" w:space="0" w:color="auto"/>
              <w:bottom w:val="single" w:sz="2" w:space="0" w:color="auto"/>
              <w:right w:val="single" w:sz="2" w:space="0" w:color="auto"/>
            </w:tcBorders>
            <w:vAlign w:val="center"/>
          </w:tcPr>
          <w:p w14:paraId="4B7B5E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148,176.00</w:t>
            </w:r>
          </w:p>
        </w:tc>
      </w:tr>
      <w:tr w:rsidR="0048469E" w14:paraId="051D0A9C"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7C6F7F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5724BB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激光雷达感应器</w:t>
            </w:r>
          </w:p>
        </w:tc>
        <w:tc>
          <w:tcPr>
            <w:tcW w:w="2410" w:type="dxa"/>
            <w:tcBorders>
              <w:top w:val="single" w:sz="2" w:space="0" w:color="auto"/>
              <w:left w:val="single" w:sz="2" w:space="0" w:color="auto"/>
              <w:bottom w:val="single" w:sz="2" w:space="0" w:color="auto"/>
              <w:right w:val="single" w:sz="2" w:space="0" w:color="auto"/>
            </w:tcBorders>
            <w:vAlign w:val="center"/>
          </w:tcPr>
          <w:p w14:paraId="374614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533,634.51</w:t>
            </w:r>
          </w:p>
        </w:tc>
        <w:tc>
          <w:tcPr>
            <w:tcW w:w="2410" w:type="dxa"/>
            <w:tcBorders>
              <w:top w:val="single" w:sz="2" w:space="0" w:color="auto"/>
              <w:left w:val="single" w:sz="2" w:space="0" w:color="auto"/>
              <w:bottom w:val="single" w:sz="2" w:space="0" w:color="auto"/>
              <w:right w:val="single" w:sz="2" w:space="0" w:color="auto"/>
            </w:tcBorders>
            <w:vAlign w:val="center"/>
          </w:tcPr>
          <w:p w14:paraId="167AEE8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5,333,946.90</w:t>
            </w:r>
          </w:p>
        </w:tc>
      </w:tr>
      <w:tr w:rsidR="0048469E" w14:paraId="67701067"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62CAF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3B494D8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手工具及配件</w:t>
            </w:r>
          </w:p>
        </w:tc>
        <w:tc>
          <w:tcPr>
            <w:tcW w:w="2410" w:type="dxa"/>
            <w:tcBorders>
              <w:top w:val="single" w:sz="2" w:space="0" w:color="auto"/>
              <w:left w:val="single" w:sz="2" w:space="0" w:color="auto"/>
              <w:bottom w:val="single" w:sz="2" w:space="0" w:color="auto"/>
              <w:right w:val="single" w:sz="2" w:space="0" w:color="auto"/>
            </w:tcBorders>
            <w:vAlign w:val="center"/>
          </w:tcPr>
          <w:p w14:paraId="062F26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504,765.11</w:t>
            </w:r>
          </w:p>
        </w:tc>
        <w:tc>
          <w:tcPr>
            <w:tcW w:w="2410" w:type="dxa"/>
            <w:tcBorders>
              <w:top w:val="single" w:sz="2" w:space="0" w:color="auto"/>
              <w:left w:val="single" w:sz="2" w:space="0" w:color="auto"/>
              <w:bottom w:val="single" w:sz="2" w:space="0" w:color="auto"/>
              <w:right w:val="single" w:sz="2" w:space="0" w:color="auto"/>
            </w:tcBorders>
            <w:vAlign w:val="center"/>
          </w:tcPr>
          <w:p w14:paraId="59F357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354,282.65</w:t>
            </w:r>
          </w:p>
        </w:tc>
      </w:tr>
      <w:tr w:rsidR="0048469E" w14:paraId="5D628D04"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1322F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0D63E39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维修费</w:t>
            </w:r>
          </w:p>
        </w:tc>
        <w:tc>
          <w:tcPr>
            <w:tcW w:w="2410" w:type="dxa"/>
            <w:tcBorders>
              <w:top w:val="single" w:sz="2" w:space="0" w:color="auto"/>
              <w:left w:val="single" w:sz="2" w:space="0" w:color="auto"/>
              <w:bottom w:val="single" w:sz="2" w:space="0" w:color="auto"/>
              <w:right w:val="single" w:sz="2" w:space="0" w:color="auto"/>
            </w:tcBorders>
            <w:vAlign w:val="center"/>
          </w:tcPr>
          <w:p w14:paraId="4C1F06AD"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5D4FE7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442.48</w:t>
            </w:r>
          </w:p>
        </w:tc>
      </w:tr>
      <w:tr w:rsidR="0048469E" w14:paraId="1935117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8C8BCD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杭州冈村传动有限公司</w:t>
            </w:r>
          </w:p>
        </w:tc>
        <w:tc>
          <w:tcPr>
            <w:tcW w:w="2410" w:type="dxa"/>
            <w:tcBorders>
              <w:top w:val="single" w:sz="2" w:space="0" w:color="auto"/>
              <w:left w:val="single" w:sz="2" w:space="0" w:color="auto"/>
              <w:bottom w:val="single" w:sz="2" w:space="0" w:color="auto"/>
              <w:right w:val="single" w:sz="2" w:space="0" w:color="auto"/>
            </w:tcBorders>
            <w:vAlign w:val="center"/>
          </w:tcPr>
          <w:p w14:paraId="3801CE5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手工具及配件</w:t>
            </w:r>
          </w:p>
        </w:tc>
        <w:tc>
          <w:tcPr>
            <w:tcW w:w="2410" w:type="dxa"/>
            <w:tcBorders>
              <w:top w:val="single" w:sz="2" w:space="0" w:color="auto"/>
              <w:left w:val="single" w:sz="2" w:space="0" w:color="auto"/>
              <w:bottom w:val="single" w:sz="2" w:space="0" w:color="auto"/>
              <w:right w:val="single" w:sz="2" w:space="0" w:color="auto"/>
            </w:tcBorders>
            <w:vAlign w:val="center"/>
          </w:tcPr>
          <w:p w14:paraId="38559C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329,566.37</w:t>
            </w:r>
          </w:p>
        </w:tc>
        <w:tc>
          <w:tcPr>
            <w:tcW w:w="2410" w:type="dxa"/>
            <w:tcBorders>
              <w:top w:val="single" w:sz="2" w:space="0" w:color="auto"/>
              <w:left w:val="single" w:sz="2" w:space="0" w:color="auto"/>
              <w:bottom w:val="single" w:sz="2" w:space="0" w:color="auto"/>
              <w:right w:val="single" w:sz="2" w:space="0" w:color="auto"/>
            </w:tcBorders>
            <w:vAlign w:val="center"/>
          </w:tcPr>
          <w:p w14:paraId="47656DE0" w14:textId="77777777" w:rsidR="0048469E" w:rsidRDefault="0048469E">
            <w:pPr>
              <w:spacing w:after="0" w:line="240" w:lineRule="exact"/>
              <w:jc w:val="right"/>
              <w:rPr>
                <w:rFonts w:ascii="宋体" w:eastAsia="宋体" w:hAnsi="宋体" w:cs="宋体" w:hint="eastAsia"/>
                <w:sz w:val="18"/>
                <w:szCs w:val="18"/>
              </w:rPr>
            </w:pPr>
          </w:p>
        </w:tc>
      </w:tr>
      <w:tr w:rsidR="0048469E" w14:paraId="059F825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3EC4CC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中策橡胶集团股份有限公司及其附属企业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3B49ADB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配件</w:t>
            </w:r>
          </w:p>
        </w:tc>
        <w:tc>
          <w:tcPr>
            <w:tcW w:w="2410" w:type="dxa"/>
            <w:tcBorders>
              <w:top w:val="single" w:sz="2" w:space="0" w:color="auto"/>
              <w:left w:val="single" w:sz="2" w:space="0" w:color="auto"/>
              <w:bottom w:val="single" w:sz="2" w:space="0" w:color="auto"/>
              <w:right w:val="single" w:sz="2" w:space="0" w:color="auto"/>
            </w:tcBorders>
            <w:vAlign w:val="center"/>
          </w:tcPr>
          <w:p w14:paraId="1499BC9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179,460.23</w:t>
            </w:r>
          </w:p>
        </w:tc>
        <w:tc>
          <w:tcPr>
            <w:tcW w:w="2410" w:type="dxa"/>
            <w:tcBorders>
              <w:top w:val="single" w:sz="2" w:space="0" w:color="auto"/>
              <w:left w:val="single" w:sz="2" w:space="0" w:color="auto"/>
              <w:bottom w:val="single" w:sz="2" w:space="0" w:color="auto"/>
              <w:right w:val="single" w:sz="2" w:space="0" w:color="auto"/>
            </w:tcBorders>
            <w:vAlign w:val="center"/>
          </w:tcPr>
          <w:p w14:paraId="68E3C8E9" w14:textId="77777777" w:rsidR="0048469E" w:rsidRDefault="0048469E">
            <w:pPr>
              <w:spacing w:after="0" w:line="240" w:lineRule="exact"/>
              <w:jc w:val="right"/>
              <w:rPr>
                <w:rFonts w:ascii="宋体" w:eastAsia="宋体" w:hAnsi="宋体" w:cs="宋体" w:hint="eastAsia"/>
                <w:sz w:val="18"/>
                <w:szCs w:val="18"/>
              </w:rPr>
            </w:pPr>
          </w:p>
        </w:tc>
      </w:tr>
      <w:tr w:rsidR="0048469E" w14:paraId="728AC48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358FC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巨星控股集团有限公司</w:t>
            </w:r>
          </w:p>
        </w:tc>
        <w:tc>
          <w:tcPr>
            <w:tcW w:w="2410" w:type="dxa"/>
            <w:tcBorders>
              <w:top w:val="single" w:sz="2" w:space="0" w:color="auto"/>
              <w:left w:val="single" w:sz="2" w:space="0" w:color="auto"/>
              <w:bottom w:val="single" w:sz="2" w:space="0" w:color="auto"/>
              <w:right w:val="single" w:sz="2" w:space="0" w:color="auto"/>
            </w:tcBorders>
            <w:vAlign w:val="center"/>
          </w:tcPr>
          <w:p w14:paraId="17ED0E4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手工具及配件</w:t>
            </w:r>
          </w:p>
        </w:tc>
        <w:tc>
          <w:tcPr>
            <w:tcW w:w="2410" w:type="dxa"/>
            <w:tcBorders>
              <w:top w:val="single" w:sz="2" w:space="0" w:color="auto"/>
              <w:left w:val="single" w:sz="2" w:space="0" w:color="auto"/>
              <w:bottom w:val="single" w:sz="2" w:space="0" w:color="auto"/>
              <w:right w:val="single" w:sz="2" w:space="0" w:color="auto"/>
            </w:tcBorders>
            <w:vAlign w:val="center"/>
          </w:tcPr>
          <w:p w14:paraId="7C4AB5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57,034.25</w:t>
            </w:r>
          </w:p>
        </w:tc>
        <w:tc>
          <w:tcPr>
            <w:tcW w:w="2410" w:type="dxa"/>
            <w:tcBorders>
              <w:top w:val="single" w:sz="2" w:space="0" w:color="auto"/>
              <w:left w:val="single" w:sz="2" w:space="0" w:color="auto"/>
              <w:bottom w:val="single" w:sz="2" w:space="0" w:color="auto"/>
              <w:right w:val="single" w:sz="2" w:space="0" w:color="auto"/>
            </w:tcBorders>
            <w:vAlign w:val="center"/>
          </w:tcPr>
          <w:p w14:paraId="59176B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25,432.22</w:t>
            </w:r>
          </w:p>
        </w:tc>
      </w:tr>
      <w:tr w:rsidR="0048469E" w14:paraId="1230E6CF"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0A36D5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上海铼锘光电科技有限公司</w:t>
            </w:r>
          </w:p>
        </w:tc>
        <w:tc>
          <w:tcPr>
            <w:tcW w:w="2410" w:type="dxa"/>
            <w:tcBorders>
              <w:top w:val="single" w:sz="2" w:space="0" w:color="auto"/>
              <w:left w:val="single" w:sz="2" w:space="0" w:color="auto"/>
              <w:bottom w:val="single" w:sz="2" w:space="0" w:color="auto"/>
              <w:right w:val="single" w:sz="2" w:space="0" w:color="auto"/>
            </w:tcBorders>
            <w:vAlign w:val="center"/>
          </w:tcPr>
          <w:p w14:paraId="28A5FF2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销售货物</w:t>
            </w:r>
          </w:p>
        </w:tc>
        <w:tc>
          <w:tcPr>
            <w:tcW w:w="2410" w:type="dxa"/>
            <w:tcBorders>
              <w:top w:val="single" w:sz="2" w:space="0" w:color="auto"/>
              <w:left w:val="single" w:sz="2" w:space="0" w:color="auto"/>
              <w:bottom w:val="single" w:sz="2" w:space="0" w:color="auto"/>
              <w:right w:val="single" w:sz="2" w:space="0" w:color="auto"/>
            </w:tcBorders>
            <w:vAlign w:val="center"/>
          </w:tcPr>
          <w:p w14:paraId="033ACB53"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0196D33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3,010.31</w:t>
            </w:r>
          </w:p>
        </w:tc>
      </w:tr>
      <w:tr w:rsidR="0048469E" w14:paraId="64EA2517"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9133BC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杭州巨星精密机械有限公司</w:t>
            </w:r>
          </w:p>
        </w:tc>
        <w:tc>
          <w:tcPr>
            <w:tcW w:w="2410" w:type="dxa"/>
            <w:tcBorders>
              <w:top w:val="single" w:sz="2" w:space="0" w:color="auto"/>
              <w:left w:val="single" w:sz="2" w:space="0" w:color="auto"/>
              <w:bottom w:val="single" w:sz="2" w:space="0" w:color="auto"/>
              <w:right w:val="single" w:sz="2" w:space="0" w:color="auto"/>
            </w:tcBorders>
            <w:vAlign w:val="center"/>
          </w:tcPr>
          <w:p w14:paraId="71EA25C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手工具</w:t>
            </w:r>
          </w:p>
        </w:tc>
        <w:tc>
          <w:tcPr>
            <w:tcW w:w="2410" w:type="dxa"/>
            <w:tcBorders>
              <w:top w:val="single" w:sz="2" w:space="0" w:color="auto"/>
              <w:left w:val="single" w:sz="2" w:space="0" w:color="auto"/>
              <w:bottom w:val="single" w:sz="2" w:space="0" w:color="auto"/>
              <w:right w:val="single" w:sz="2" w:space="0" w:color="auto"/>
            </w:tcBorders>
            <w:vAlign w:val="center"/>
          </w:tcPr>
          <w:p w14:paraId="3EB854E1"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409D12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1,269.94</w:t>
            </w:r>
          </w:p>
        </w:tc>
      </w:tr>
    </w:tbl>
    <w:p w14:paraId="059DDE04"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购销商品、提供和接受劳务的关联交易说明</w:t>
      </w:r>
    </w:p>
    <w:p w14:paraId="145B0032" w14:textId="77777777" w:rsidR="0048469E" w:rsidRDefault="0048469E">
      <w:pPr>
        <w:rPr>
          <w:rFonts w:hint="eastAsia"/>
        </w:rPr>
      </w:pPr>
    </w:p>
    <w:p w14:paraId="02232F3F"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80" w:name="_Toc989269"/>
      <w:r>
        <w:rPr>
          <w:rFonts w:ascii="宋体" w:eastAsia="宋体" w:hAnsi="宋体" w:cs="宋体"/>
          <w:b/>
          <w:bCs/>
          <w:sz w:val="21"/>
          <w:szCs w:val="21"/>
        </w:rPr>
        <w:t>（2） 关联租赁情况</w:t>
      </w:r>
      <w:bookmarkEnd w:id="380"/>
    </w:p>
    <w:p w14:paraId="1AD8366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本公司作为出租方：</w:t>
      </w:r>
    </w:p>
    <w:p w14:paraId="73AB5E23"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0D5DD4CF"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047645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承租方名称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DE05E2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租赁资产种类</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388D9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本期确认的租赁收入</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3FEB47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上期确认的租赁收入</w:t>
            </w:r>
          </w:p>
        </w:tc>
      </w:tr>
      <w:tr w:rsidR="0048469E" w14:paraId="57BDA56A"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3B9B6A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常州华达西德宝激光仪器有限公司</w:t>
            </w:r>
          </w:p>
        </w:tc>
        <w:tc>
          <w:tcPr>
            <w:tcW w:w="2410" w:type="dxa"/>
            <w:tcBorders>
              <w:top w:val="single" w:sz="2" w:space="0" w:color="auto"/>
              <w:left w:val="single" w:sz="2" w:space="0" w:color="auto"/>
              <w:bottom w:val="single" w:sz="2" w:space="0" w:color="auto"/>
              <w:right w:val="single" w:sz="2" w:space="0" w:color="auto"/>
            </w:tcBorders>
            <w:vAlign w:val="center"/>
          </w:tcPr>
          <w:p w14:paraId="66A214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房屋</w:t>
            </w:r>
          </w:p>
        </w:tc>
        <w:tc>
          <w:tcPr>
            <w:tcW w:w="2410" w:type="dxa"/>
            <w:tcBorders>
              <w:top w:val="single" w:sz="2" w:space="0" w:color="auto"/>
              <w:left w:val="single" w:sz="2" w:space="0" w:color="auto"/>
              <w:bottom w:val="single" w:sz="2" w:space="0" w:color="auto"/>
              <w:right w:val="single" w:sz="2" w:space="0" w:color="auto"/>
            </w:tcBorders>
            <w:vAlign w:val="center"/>
          </w:tcPr>
          <w:p w14:paraId="730752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222,264.00</w:t>
            </w:r>
          </w:p>
        </w:tc>
        <w:tc>
          <w:tcPr>
            <w:tcW w:w="2410" w:type="dxa"/>
            <w:tcBorders>
              <w:top w:val="single" w:sz="2" w:space="0" w:color="auto"/>
              <w:left w:val="single" w:sz="2" w:space="0" w:color="auto"/>
              <w:bottom w:val="single" w:sz="2" w:space="0" w:color="auto"/>
              <w:right w:val="single" w:sz="2" w:space="0" w:color="auto"/>
            </w:tcBorders>
            <w:vAlign w:val="center"/>
          </w:tcPr>
          <w:p w14:paraId="7AF302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222,264.00</w:t>
            </w:r>
          </w:p>
        </w:tc>
      </w:tr>
    </w:tbl>
    <w:p w14:paraId="217FC4B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本公司作为承租方：</w:t>
      </w:r>
    </w:p>
    <w:p w14:paraId="3DAAD8A8"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4"/>
        <w:gridCol w:w="804"/>
        <w:gridCol w:w="804"/>
        <w:gridCol w:w="803"/>
        <w:gridCol w:w="803"/>
        <w:gridCol w:w="803"/>
        <w:gridCol w:w="803"/>
        <w:gridCol w:w="803"/>
        <w:gridCol w:w="803"/>
        <w:gridCol w:w="803"/>
        <w:gridCol w:w="803"/>
        <w:gridCol w:w="803"/>
      </w:tblGrid>
      <w:tr w:rsidR="0048469E" w14:paraId="52D70576" w14:textId="77777777">
        <w:trPr>
          <w:trHeight w:val="240"/>
        </w:trPr>
        <w:tc>
          <w:tcPr>
            <w:tcW w:w="8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E466AA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出租方名称</w:t>
            </w:r>
          </w:p>
        </w:tc>
        <w:tc>
          <w:tcPr>
            <w:tcW w:w="80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E75E59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租赁资产种类</w:t>
            </w:r>
          </w:p>
        </w:tc>
        <w:tc>
          <w:tcPr>
            <w:tcW w:w="160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BF61E7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简化处理的短期租赁和低价值资产租赁的租金费用（如适用）</w:t>
            </w:r>
          </w:p>
        </w:tc>
        <w:tc>
          <w:tcPr>
            <w:tcW w:w="160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4BFC573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未纳入租赁负债计量的可变租赁付款额（如适用）</w:t>
            </w:r>
          </w:p>
        </w:tc>
        <w:tc>
          <w:tcPr>
            <w:tcW w:w="160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AAA762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支付的租金</w:t>
            </w:r>
          </w:p>
        </w:tc>
        <w:tc>
          <w:tcPr>
            <w:tcW w:w="160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8829CB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承担的租赁负债利息支出</w:t>
            </w:r>
          </w:p>
        </w:tc>
        <w:tc>
          <w:tcPr>
            <w:tcW w:w="160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5C2F25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增加的使用权资产</w:t>
            </w:r>
          </w:p>
        </w:tc>
      </w:tr>
      <w:tr w:rsidR="0048469E" w14:paraId="0412482E" w14:textId="77777777">
        <w:trPr>
          <w:trHeight w:val="240"/>
        </w:trPr>
        <w:tc>
          <w:tcPr>
            <w:tcW w:w="803" w:type="dxa"/>
            <w:vMerge/>
            <w:tcBorders>
              <w:top w:val="single" w:sz="2" w:space="0" w:color="auto"/>
              <w:left w:val="single" w:sz="2" w:space="0" w:color="auto"/>
              <w:bottom w:val="single" w:sz="2" w:space="0" w:color="auto"/>
              <w:right w:val="single" w:sz="2" w:space="0" w:color="auto"/>
            </w:tcBorders>
            <w:vAlign w:val="center"/>
          </w:tcPr>
          <w:p w14:paraId="1DF95969" w14:textId="77777777" w:rsidR="0048469E" w:rsidRDefault="0048469E">
            <w:pPr>
              <w:rPr>
                <w:rFonts w:hint="eastAsia"/>
              </w:rPr>
            </w:pPr>
          </w:p>
        </w:tc>
        <w:tc>
          <w:tcPr>
            <w:tcW w:w="803" w:type="dxa"/>
            <w:vMerge/>
            <w:tcBorders>
              <w:top w:val="single" w:sz="2" w:space="0" w:color="auto"/>
              <w:left w:val="single" w:sz="2" w:space="0" w:color="auto"/>
              <w:bottom w:val="single" w:sz="2" w:space="0" w:color="auto"/>
              <w:right w:val="single" w:sz="2" w:space="0" w:color="auto"/>
            </w:tcBorders>
            <w:vAlign w:val="center"/>
          </w:tcPr>
          <w:p w14:paraId="01E7C6F2" w14:textId="77777777" w:rsidR="0048469E" w:rsidRDefault="0048469E">
            <w:pPr>
              <w:rPr>
                <w:rFonts w:hint="eastAsia"/>
              </w:rPr>
            </w:pP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33C7F56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191F235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5A9B17F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0AF45A3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5B36D6B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61D8DEC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57E8965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10DCA46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7B9CF07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14:paraId="4EC203A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673E2AF1" w14:textId="77777777">
        <w:trPr>
          <w:trHeight w:val="240"/>
        </w:trPr>
        <w:tc>
          <w:tcPr>
            <w:tcW w:w="803" w:type="dxa"/>
            <w:tcBorders>
              <w:top w:val="single" w:sz="2" w:space="0" w:color="auto"/>
              <w:left w:val="single" w:sz="2" w:space="0" w:color="auto"/>
              <w:bottom w:val="single" w:sz="2" w:space="0" w:color="auto"/>
              <w:right w:val="single" w:sz="2" w:space="0" w:color="auto"/>
            </w:tcBorders>
            <w:vAlign w:val="center"/>
          </w:tcPr>
          <w:p w14:paraId="4C67B68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杭州巨星精密机械有限公司</w:t>
            </w:r>
          </w:p>
        </w:tc>
        <w:tc>
          <w:tcPr>
            <w:tcW w:w="803" w:type="dxa"/>
            <w:tcBorders>
              <w:top w:val="single" w:sz="2" w:space="0" w:color="auto"/>
              <w:left w:val="single" w:sz="2" w:space="0" w:color="auto"/>
              <w:bottom w:val="single" w:sz="2" w:space="0" w:color="auto"/>
              <w:right w:val="single" w:sz="2" w:space="0" w:color="auto"/>
            </w:tcBorders>
            <w:vAlign w:val="center"/>
          </w:tcPr>
          <w:p w14:paraId="41D1F3C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房屋</w:t>
            </w:r>
          </w:p>
        </w:tc>
        <w:tc>
          <w:tcPr>
            <w:tcW w:w="803" w:type="dxa"/>
            <w:tcBorders>
              <w:top w:val="single" w:sz="2" w:space="0" w:color="auto"/>
              <w:left w:val="single" w:sz="2" w:space="0" w:color="auto"/>
              <w:bottom w:val="single" w:sz="2" w:space="0" w:color="auto"/>
              <w:right w:val="single" w:sz="2" w:space="0" w:color="auto"/>
            </w:tcBorders>
            <w:vAlign w:val="center"/>
          </w:tcPr>
          <w:p w14:paraId="2E8286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1,270,330.26</w:t>
            </w:r>
          </w:p>
        </w:tc>
        <w:tc>
          <w:tcPr>
            <w:tcW w:w="803" w:type="dxa"/>
            <w:tcBorders>
              <w:top w:val="single" w:sz="2" w:space="0" w:color="auto"/>
              <w:left w:val="single" w:sz="2" w:space="0" w:color="auto"/>
              <w:bottom w:val="single" w:sz="2" w:space="0" w:color="auto"/>
              <w:right w:val="single" w:sz="2" w:space="0" w:color="auto"/>
            </w:tcBorders>
            <w:vAlign w:val="center"/>
          </w:tcPr>
          <w:p w14:paraId="607512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1,383,389.91</w:t>
            </w:r>
          </w:p>
        </w:tc>
        <w:tc>
          <w:tcPr>
            <w:tcW w:w="803" w:type="dxa"/>
            <w:tcBorders>
              <w:top w:val="single" w:sz="2" w:space="0" w:color="auto"/>
              <w:left w:val="single" w:sz="2" w:space="0" w:color="auto"/>
              <w:bottom w:val="single" w:sz="2" w:space="0" w:color="auto"/>
              <w:right w:val="single" w:sz="2" w:space="0" w:color="auto"/>
            </w:tcBorders>
            <w:vAlign w:val="center"/>
          </w:tcPr>
          <w:p w14:paraId="064EFF4A"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1FA46A83"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0196F9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973,000.00</w:t>
            </w:r>
          </w:p>
        </w:tc>
        <w:tc>
          <w:tcPr>
            <w:tcW w:w="803" w:type="dxa"/>
            <w:tcBorders>
              <w:top w:val="single" w:sz="2" w:space="0" w:color="auto"/>
              <w:left w:val="single" w:sz="2" w:space="0" w:color="auto"/>
              <w:bottom w:val="single" w:sz="2" w:space="0" w:color="auto"/>
              <w:right w:val="single" w:sz="2" w:space="0" w:color="auto"/>
            </w:tcBorders>
            <w:vAlign w:val="center"/>
          </w:tcPr>
          <w:p w14:paraId="17DB9E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794,500.00</w:t>
            </w:r>
          </w:p>
        </w:tc>
        <w:tc>
          <w:tcPr>
            <w:tcW w:w="803" w:type="dxa"/>
            <w:tcBorders>
              <w:top w:val="single" w:sz="2" w:space="0" w:color="auto"/>
              <w:left w:val="single" w:sz="2" w:space="0" w:color="auto"/>
              <w:bottom w:val="single" w:sz="2" w:space="0" w:color="auto"/>
              <w:right w:val="single" w:sz="2" w:space="0" w:color="auto"/>
            </w:tcBorders>
            <w:vAlign w:val="center"/>
          </w:tcPr>
          <w:p w14:paraId="5F5356B1"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1B31AE4A"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5BF810EB"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56ADDE83" w14:textId="77777777" w:rsidR="0048469E" w:rsidRDefault="0048469E">
            <w:pPr>
              <w:spacing w:after="0" w:line="240" w:lineRule="exact"/>
              <w:jc w:val="right"/>
              <w:rPr>
                <w:rFonts w:ascii="宋体" w:eastAsia="宋体" w:hAnsi="宋体" w:cs="宋体" w:hint="eastAsia"/>
                <w:sz w:val="18"/>
                <w:szCs w:val="18"/>
              </w:rPr>
            </w:pPr>
          </w:p>
        </w:tc>
      </w:tr>
      <w:tr w:rsidR="0048469E" w14:paraId="7CBCA8F9" w14:textId="77777777">
        <w:trPr>
          <w:trHeight w:val="240"/>
        </w:trPr>
        <w:tc>
          <w:tcPr>
            <w:tcW w:w="803" w:type="dxa"/>
            <w:tcBorders>
              <w:top w:val="single" w:sz="2" w:space="0" w:color="auto"/>
              <w:left w:val="single" w:sz="2" w:space="0" w:color="auto"/>
              <w:bottom w:val="single" w:sz="2" w:space="0" w:color="auto"/>
              <w:right w:val="single" w:sz="2" w:space="0" w:color="auto"/>
            </w:tcBorders>
            <w:vAlign w:val="center"/>
          </w:tcPr>
          <w:p w14:paraId="57025A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杭州西湖天地开发有限公司</w:t>
            </w:r>
          </w:p>
        </w:tc>
        <w:tc>
          <w:tcPr>
            <w:tcW w:w="803" w:type="dxa"/>
            <w:tcBorders>
              <w:top w:val="single" w:sz="2" w:space="0" w:color="auto"/>
              <w:left w:val="single" w:sz="2" w:space="0" w:color="auto"/>
              <w:bottom w:val="single" w:sz="2" w:space="0" w:color="auto"/>
              <w:right w:val="single" w:sz="2" w:space="0" w:color="auto"/>
            </w:tcBorders>
            <w:vAlign w:val="center"/>
          </w:tcPr>
          <w:p w14:paraId="104B8A5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运输设备</w:t>
            </w:r>
          </w:p>
        </w:tc>
        <w:tc>
          <w:tcPr>
            <w:tcW w:w="803" w:type="dxa"/>
            <w:tcBorders>
              <w:top w:val="single" w:sz="2" w:space="0" w:color="auto"/>
              <w:left w:val="single" w:sz="2" w:space="0" w:color="auto"/>
              <w:bottom w:val="single" w:sz="2" w:space="0" w:color="auto"/>
              <w:right w:val="single" w:sz="2" w:space="0" w:color="auto"/>
            </w:tcBorders>
            <w:vAlign w:val="center"/>
          </w:tcPr>
          <w:p w14:paraId="3D079C8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238,938.06</w:t>
            </w:r>
          </w:p>
        </w:tc>
        <w:tc>
          <w:tcPr>
            <w:tcW w:w="803" w:type="dxa"/>
            <w:tcBorders>
              <w:top w:val="single" w:sz="2" w:space="0" w:color="auto"/>
              <w:left w:val="single" w:sz="2" w:space="0" w:color="auto"/>
              <w:bottom w:val="single" w:sz="2" w:space="0" w:color="auto"/>
              <w:right w:val="single" w:sz="2" w:space="0" w:color="auto"/>
            </w:tcBorders>
            <w:vAlign w:val="center"/>
          </w:tcPr>
          <w:p w14:paraId="680BB35D"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23ECE0F6"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517EFF9A"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1020A6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270,000.00</w:t>
            </w:r>
          </w:p>
        </w:tc>
        <w:tc>
          <w:tcPr>
            <w:tcW w:w="803" w:type="dxa"/>
            <w:tcBorders>
              <w:top w:val="single" w:sz="2" w:space="0" w:color="auto"/>
              <w:left w:val="single" w:sz="2" w:space="0" w:color="auto"/>
              <w:bottom w:val="single" w:sz="2" w:space="0" w:color="auto"/>
              <w:right w:val="single" w:sz="2" w:space="0" w:color="auto"/>
            </w:tcBorders>
            <w:vAlign w:val="center"/>
          </w:tcPr>
          <w:p w14:paraId="4FA69AED"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459267C4"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1CA392BC"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4A41098B"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3C17EBC5" w14:textId="77777777" w:rsidR="0048469E" w:rsidRDefault="0048469E">
            <w:pPr>
              <w:spacing w:after="0" w:line="240" w:lineRule="exact"/>
              <w:jc w:val="right"/>
              <w:rPr>
                <w:rFonts w:ascii="宋体" w:eastAsia="宋体" w:hAnsi="宋体" w:cs="宋体" w:hint="eastAsia"/>
                <w:sz w:val="18"/>
                <w:szCs w:val="18"/>
              </w:rPr>
            </w:pPr>
          </w:p>
        </w:tc>
      </w:tr>
      <w:tr w:rsidR="0048469E" w14:paraId="7A2C56A2" w14:textId="77777777">
        <w:trPr>
          <w:trHeight w:val="240"/>
        </w:trPr>
        <w:tc>
          <w:tcPr>
            <w:tcW w:w="803" w:type="dxa"/>
            <w:tcBorders>
              <w:top w:val="single" w:sz="2" w:space="0" w:color="auto"/>
              <w:left w:val="single" w:sz="2" w:space="0" w:color="auto"/>
              <w:bottom w:val="single" w:sz="2" w:space="0" w:color="auto"/>
              <w:right w:val="single" w:sz="2" w:space="0" w:color="auto"/>
            </w:tcBorders>
            <w:vAlign w:val="center"/>
          </w:tcPr>
          <w:p w14:paraId="6CAB527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杭叉集团股份有限公司之附属企业广州杭叉租赁有限公司</w:t>
            </w:r>
          </w:p>
        </w:tc>
        <w:tc>
          <w:tcPr>
            <w:tcW w:w="803" w:type="dxa"/>
            <w:tcBorders>
              <w:top w:val="single" w:sz="2" w:space="0" w:color="auto"/>
              <w:left w:val="single" w:sz="2" w:space="0" w:color="auto"/>
              <w:bottom w:val="single" w:sz="2" w:space="0" w:color="auto"/>
              <w:right w:val="single" w:sz="2" w:space="0" w:color="auto"/>
            </w:tcBorders>
            <w:vAlign w:val="center"/>
          </w:tcPr>
          <w:p w14:paraId="038687C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运输设备</w:t>
            </w:r>
          </w:p>
        </w:tc>
        <w:tc>
          <w:tcPr>
            <w:tcW w:w="803" w:type="dxa"/>
            <w:tcBorders>
              <w:top w:val="single" w:sz="2" w:space="0" w:color="auto"/>
              <w:left w:val="single" w:sz="2" w:space="0" w:color="auto"/>
              <w:bottom w:val="single" w:sz="2" w:space="0" w:color="auto"/>
              <w:right w:val="single" w:sz="2" w:space="0" w:color="auto"/>
            </w:tcBorders>
            <w:vAlign w:val="center"/>
          </w:tcPr>
          <w:p w14:paraId="5B1499B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47,566.38</w:t>
            </w:r>
          </w:p>
        </w:tc>
        <w:tc>
          <w:tcPr>
            <w:tcW w:w="803" w:type="dxa"/>
            <w:tcBorders>
              <w:top w:val="single" w:sz="2" w:space="0" w:color="auto"/>
              <w:left w:val="single" w:sz="2" w:space="0" w:color="auto"/>
              <w:bottom w:val="single" w:sz="2" w:space="0" w:color="auto"/>
              <w:right w:val="single" w:sz="2" w:space="0" w:color="auto"/>
            </w:tcBorders>
            <w:vAlign w:val="center"/>
          </w:tcPr>
          <w:p w14:paraId="4059DDF1"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52A445EF"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031BC46F"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5B4B8B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57,500.00</w:t>
            </w:r>
          </w:p>
        </w:tc>
        <w:tc>
          <w:tcPr>
            <w:tcW w:w="803" w:type="dxa"/>
            <w:tcBorders>
              <w:top w:val="single" w:sz="2" w:space="0" w:color="auto"/>
              <w:left w:val="single" w:sz="2" w:space="0" w:color="auto"/>
              <w:bottom w:val="single" w:sz="2" w:space="0" w:color="auto"/>
              <w:right w:val="single" w:sz="2" w:space="0" w:color="auto"/>
            </w:tcBorders>
            <w:vAlign w:val="center"/>
          </w:tcPr>
          <w:p w14:paraId="7C2BCC8F"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375374A6"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17AED0F6"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289319E0"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2E547C2B" w14:textId="77777777" w:rsidR="0048469E" w:rsidRDefault="0048469E">
            <w:pPr>
              <w:spacing w:after="0" w:line="240" w:lineRule="exact"/>
              <w:jc w:val="right"/>
              <w:rPr>
                <w:rFonts w:ascii="宋体" w:eastAsia="宋体" w:hAnsi="宋体" w:cs="宋体" w:hint="eastAsia"/>
                <w:sz w:val="18"/>
                <w:szCs w:val="18"/>
              </w:rPr>
            </w:pPr>
          </w:p>
        </w:tc>
      </w:tr>
      <w:tr w:rsidR="0048469E" w14:paraId="32469CEE" w14:textId="77777777">
        <w:trPr>
          <w:trHeight w:val="240"/>
        </w:trPr>
        <w:tc>
          <w:tcPr>
            <w:tcW w:w="803" w:type="dxa"/>
            <w:tcBorders>
              <w:top w:val="single" w:sz="2" w:space="0" w:color="auto"/>
              <w:left w:val="single" w:sz="2" w:space="0" w:color="auto"/>
              <w:bottom w:val="single" w:sz="2" w:space="0" w:color="auto"/>
              <w:right w:val="single" w:sz="2" w:space="0" w:color="auto"/>
            </w:tcBorders>
            <w:vAlign w:val="center"/>
          </w:tcPr>
          <w:p w14:paraId="12047CF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杭叉集团股份有限公司之附属企业上海杭叉叉车销售有限公司</w:t>
            </w:r>
          </w:p>
        </w:tc>
        <w:tc>
          <w:tcPr>
            <w:tcW w:w="803" w:type="dxa"/>
            <w:tcBorders>
              <w:top w:val="single" w:sz="2" w:space="0" w:color="auto"/>
              <w:left w:val="single" w:sz="2" w:space="0" w:color="auto"/>
              <w:bottom w:val="single" w:sz="2" w:space="0" w:color="auto"/>
              <w:right w:val="single" w:sz="2" w:space="0" w:color="auto"/>
            </w:tcBorders>
            <w:vAlign w:val="center"/>
          </w:tcPr>
          <w:p w14:paraId="513AC9C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运输设备</w:t>
            </w:r>
          </w:p>
        </w:tc>
        <w:tc>
          <w:tcPr>
            <w:tcW w:w="803" w:type="dxa"/>
            <w:tcBorders>
              <w:top w:val="single" w:sz="2" w:space="0" w:color="auto"/>
              <w:left w:val="single" w:sz="2" w:space="0" w:color="auto"/>
              <w:bottom w:val="single" w:sz="2" w:space="0" w:color="auto"/>
              <w:right w:val="single" w:sz="2" w:space="0" w:color="auto"/>
            </w:tcBorders>
            <w:vAlign w:val="center"/>
          </w:tcPr>
          <w:p w14:paraId="575C8E8B"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14D558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7,244.20</w:t>
            </w:r>
          </w:p>
        </w:tc>
        <w:tc>
          <w:tcPr>
            <w:tcW w:w="803" w:type="dxa"/>
            <w:tcBorders>
              <w:top w:val="single" w:sz="2" w:space="0" w:color="auto"/>
              <w:left w:val="single" w:sz="2" w:space="0" w:color="auto"/>
              <w:bottom w:val="single" w:sz="2" w:space="0" w:color="auto"/>
              <w:right w:val="single" w:sz="2" w:space="0" w:color="auto"/>
            </w:tcBorders>
            <w:vAlign w:val="center"/>
          </w:tcPr>
          <w:p w14:paraId="57BF057A"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56420870"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3E4A98D7"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4ED636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8,185.95</w:t>
            </w:r>
          </w:p>
        </w:tc>
        <w:tc>
          <w:tcPr>
            <w:tcW w:w="803" w:type="dxa"/>
            <w:tcBorders>
              <w:top w:val="single" w:sz="2" w:space="0" w:color="auto"/>
              <w:left w:val="single" w:sz="2" w:space="0" w:color="auto"/>
              <w:bottom w:val="single" w:sz="2" w:space="0" w:color="auto"/>
              <w:right w:val="single" w:sz="2" w:space="0" w:color="auto"/>
            </w:tcBorders>
            <w:vAlign w:val="center"/>
          </w:tcPr>
          <w:p w14:paraId="0AE2FCFD"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41103EF7"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274C6765" w14:textId="77777777" w:rsidR="0048469E" w:rsidRDefault="0048469E">
            <w:pPr>
              <w:spacing w:after="0" w:line="240" w:lineRule="exact"/>
              <w:jc w:val="right"/>
              <w:rPr>
                <w:rFonts w:ascii="宋体" w:eastAsia="宋体" w:hAnsi="宋体" w:cs="宋体" w:hint="eastAsia"/>
                <w:sz w:val="18"/>
                <w:szCs w:val="18"/>
              </w:rPr>
            </w:pPr>
          </w:p>
        </w:tc>
        <w:tc>
          <w:tcPr>
            <w:tcW w:w="803" w:type="dxa"/>
            <w:tcBorders>
              <w:top w:val="single" w:sz="2" w:space="0" w:color="auto"/>
              <w:left w:val="single" w:sz="2" w:space="0" w:color="auto"/>
              <w:bottom w:val="single" w:sz="2" w:space="0" w:color="auto"/>
              <w:right w:val="single" w:sz="2" w:space="0" w:color="auto"/>
            </w:tcBorders>
            <w:vAlign w:val="center"/>
          </w:tcPr>
          <w:p w14:paraId="3927431E" w14:textId="77777777" w:rsidR="0048469E" w:rsidRDefault="0048469E">
            <w:pPr>
              <w:spacing w:after="0" w:line="240" w:lineRule="exact"/>
              <w:jc w:val="right"/>
              <w:rPr>
                <w:rFonts w:ascii="宋体" w:eastAsia="宋体" w:hAnsi="宋体" w:cs="宋体" w:hint="eastAsia"/>
                <w:sz w:val="18"/>
                <w:szCs w:val="18"/>
              </w:rPr>
            </w:pPr>
          </w:p>
        </w:tc>
      </w:tr>
    </w:tbl>
    <w:p w14:paraId="59FF37C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关联租赁情况说明</w:t>
      </w:r>
    </w:p>
    <w:p w14:paraId="2F0C3EB7" w14:textId="77777777" w:rsidR="0048469E" w:rsidRDefault="0048469E">
      <w:pPr>
        <w:rPr>
          <w:rFonts w:hint="eastAsia"/>
        </w:rPr>
      </w:pPr>
    </w:p>
    <w:p w14:paraId="03CEAF67"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81" w:name="_Toc989270"/>
      <w:r>
        <w:rPr>
          <w:rFonts w:ascii="宋体" w:eastAsia="宋体" w:hAnsi="宋体" w:cs="宋体"/>
          <w:b/>
          <w:bCs/>
          <w:sz w:val="21"/>
          <w:szCs w:val="21"/>
        </w:rPr>
        <w:t>（3） 关联方资产转让、债务重组情况</w:t>
      </w:r>
      <w:bookmarkEnd w:id="381"/>
    </w:p>
    <w:p w14:paraId="2B2BA962"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7A57E0A1"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50DD97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关联方</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3F5C5AE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关联交易内容</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55195F3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966730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364AD525"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85181D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张瓯</w:t>
            </w:r>
          </w:p>
        </w:tc>
        <w:tc>
          <w:tcPr>
            <w:tcW w:w="2410" w:type="dxa"/>
            <w:tcBorders>
              <w:top w:val="single" w:sz="2" w:space="0" w:color="auto"/>
              <w:left w:val="single" w:sz="2" w:space="0" w:color="auto"/>
              <w:bottom w:val="single" w:sz="2" w:space="0" w:color="auto"/>
              <w:right w:val="single" w:sz="2" w:space="0" w:color="auto"/>
            </w:tcBorders>
            <w:vAlign w:val="center"/>
          </w:tcPr>
          <w:p w14:paraId="09EDF63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欧镭激光48%股权</w:t>
            </w:r>
          </w:p>
        </w:tc>
        <w:tc>
          <w:tcPr>
            <w:tcW w:w="2410" w:type="dxa"/>
            <w:tcBorders>
              <w:top w:val="single" w:sz="2" w:space="0" w:color="auto"/>
              <w:left w:val="single" w:sz="2" w:space="0" w:color="auto"/>
              <w:bottom w:val="single" w:sz="2" w:space="0" w:color="auto"/>
              <w:right w:val="single" w:sz="2" w:space="0" w:color="auto"/>
            </w:tcBorders>
            <w:vAlign w:val="center"/>
          </w:tcPr>
          <w:p w14:paraId="090A38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9,744,000.00</w:t>
            </w:r>
          </w:p>
        </w:tc>
        <w:tc>
          <w:tcPr>
            <w:tcW w:w="2410" w:type="dxa"/>
            <w:tcBorders>
              <w:top w:val="single" w:sz="2" w:space="0" w:color="auto"/>
              <w:left w:val="single" w:sz="2" w:space="0" w:color="auto"/>
              <w:bottom w:val="single" w:sz="2" w:space="0" w:color="auto"/>
              <w:right w:val="single" w:sz="2" w:space="0" w:color="auto"/>
            </w:tcBorders>
            <w:vAlign w:val="center"/>
          </w:tcPr>
          <w:p w14:paraId="68378DE1" w14:textId="77777777" w:rsidR="0048469E" w:rsidRDefault="0048469E">
            <w:pPr>
              <w:spacing w:after="0" w:line="240" w:lineRule="exact"/>
              <w:jc w:val="right"/>
              <w:rPr>
                <w:rFonts w:ascii="宋体" w:eastAsia="宋体" w:hAnsi="宋体" w:cs="宋体" w:hint="eastAsia"/>
                <w:sz w:val="18"/>
                <w:szCs w:val="18"/>
              </w:rPr>
            </w:pPr>
          </w:p>
        </w:tc>
      </w:tr>
    </w:tbl>
    <w:p w14:paraId="6FDFAF33"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82" w:name="_Toc989271"/>
      <w:r>
        <w:rPr>
          <w:rFonts w:ascii="宋体" w:eastAsia="宋体" w:hAnsi="宋体" w:cs="宋体"/>
          <w:b/>
          <w:bCs/>
          <w:sz w:val="21"/>
          <w:szCs w:val="21"/>
        </w:rPr>
        <w:t>（4） 关键管理人员报酬</w:t>
      </w:r>
      <w:bookmarkEnd w:id="382"/>
    </w:p>
    <w:p w14:paraId="735131A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2BE9F0C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EAFD3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E019C5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ED8BD7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5BF6FD6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8C6B4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关键管理人员报酬</w:t>
            </w:r>
          </w:p>
        </w:tc>
        <w:tc>
          <w:tcPr>
            <w:tcW w:w="3213" w:type="dxa"/>
            <w:tcBorders>
              <w:top w:val="single" w:sz="2" w:space="0" w:color="auto"/>
              <w:left w:val="single" w:sz="2" w:space="0" w:color="auto"/>
              <w:bottom w:val="single" w:sz="2" w:space="0" w:color="auto"/>
              <w:right w:val="single" w:sz="2" w:space="0" w:color="auto"/>
            </w:tcBorders>
            <w:vAlign w:val="center"/>
          </w:tcPr>
          <w:p w14:paraId="0A0CFA2F" w14:textId="685CD2B6" w:rsidR="0048469E" w:rsidRDefault="00471BEA">
            <w:pPr>
              <w:spacing w:after="0" w:line="240" w:lineRule="exact"/>
              <w:jc w:val="right"/>
              <w:rPr>
                <w:rFonts w:ascii="宋体" w:eastAsia="宋体" w:hAnsi="宋体" w:cs="宋体" w:hint="eastAsia"/>
                <w:sz w:val="18"/>
                <w:szCs w:val="18"/>
              </w:rPr>
            </w:pPr>
            <w:r w:rsidRPr="00471BEA">
              <w:rPr>
                <w:rFonts w:ascii="宋体" w:eastAsia="宋体" w:hAnsi="宋体" w:cs="宋体" w:hint="eastAsia"/>
                <w:sz w:val="18"/>
                <w:szCs w:val="18"/>
              </w:rPr>
              <w:t>19,415,618.16</w:t>
            </w:r>
          </w:p>
        </w:tc>
        <w:tc>
          <w:tcPr>
            <w:tcW w:w="3213" w:type="dxa"/>
            <w:tcBorders>
              <w:top w:val="single" w:sz="2" w:space="0" w:color="auto"/>
              <w:left w:val="single" w:sz="2" w:space="0" w:color="auto"/>
              <w:bottom w:val="single" w:sz="2" w:space="0" w:color="auto"/>
              <w:right w:val="single" w:sz="2" w:space="0" w:color="auto"/>
            </w:tcBorders>
            <w:vAlign w:val="center"/>
          </w:tcPr>
          <w:p w14:paraId="2EE68131" w14:textId="59D581AF" w:rsidR="0048469E" w:rsidRDefault="00471BEA">
            <w:pPr>
              <w:spacing w:after="0" w:line="240" w:lineRule="exact"/>
              <w:jc w:val="right"/>
              <w:rPr>
                <w:rFonts w:ascii="宋体" w:eastAsia="宋体" w:hAnsi="宋体" w:cs="宋体" w:hint="eastAsia"/>
                <w:sz w:val="18"/>
                <w:szCs w:val="18"/>
              </w:rPr>
            </w:pPr>
            <w:r w:rsidRPr="00471BEA">
              <w:rPr>
                <w:rFonts w:ascii="宋体" w:eastAsia="宋体" w:hAnsi="宋体" w:cs="宋体" w:hint="eastAsia"/>
                <w:sz w:val="18"/>
                <w:szCs w:val="18"/>
              </w:rPr>
              <w:t>14,366,274.48</w:t>
            </w:r>
          </w:p>
        </w:tc>
      </w:tr>
    </w:tbl>
    <w:p w14:paraId="2D6458FF" w14:textId="77777777" w:rsidR="0048469E" w:rsidRDefault="00000000">
      <w:pPr>
        <w:pStyle w:val="3"/>
        <w:spacing w:line="280" w:lineRule="exact"/>
        <w:jc w:val="left"/>
        <w:rPr>
          <w:rFonts w:ascii="宋体" w:hAnsi="宋体" w:cs="宋体" w:hint="eastAsia"/>
          <w:b/>
          <w:bCs/>
        </w:rPr>
      </w:pPr>
      <w:bookmarkStart w:id="383" w:name="_Toc989272"/>
      <w:r>
        <w:rPr>
          <w:rFonts w:ascii="宋体" w:hAnsi="宋体" w:cs="宋体"/>
          <w:b/>
          <w:bCs/>
        </w:rPr>
        <w:lastRenderedPageBreak/>
        <w:t>6、关联方应收应付款项</w:t>
      </w:r>
      <w:bookmarkEnd w:id="383"/>
    </w:p>
    <w:p w14:paraId="7DB6FCC9"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84" w:name="_Toc989273"/>
      <w:r>
        <w:rPr>
          <w:rFonts w:ascii="宋体" w:eastAsia="宋体" w:hAnsi="宋体" w:cs="宋体"/>
          <w:b/>
          <w:bCs/>
          <w:sz w:val="21"/>
          <w:szCs w:val="21"/>
        </w:rPr>
        <w:t>（1） 应收项目</w:t>
      </w:r>
      <w:bookmarkEnd w:id="384"/>
    </w:p>
    <w:p w14:paraId="700C962A"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7"/>
        <w:gridCol w:w="1606"/>
        <w:gridCol w:w="1606"/>
        <w:gridCol w:w="1607"/>
        <w:gridCol w:w="1606"/>
        <w:gridCol w:w="1607"/>
      </w:tblGrid>
      <w:tr w:rsidR="0048469E" w14:paraId="58E6A2D2" w14:textId="77777777">
        <w:trPr>
          <w:trHeight w:val="240"/>
        </w:trPr>
        <w:tc>
          <w:tcPr>
            <w:tcW w:w="160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DE9BFD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项目名称</w:t>
            </w:r>
          </w:p>
        </w:tc>
        <w:tc>
          <w:tcPr>
            <w:tcW w:w="160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B72962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关联方</w:t>
            </w:r>
          </w:p>
        </w:tc>
        <w:tc>
          <w:tcPr>
            <w:tcW w:w="321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5F7C66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D82AAF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13F6C598" w14:textId="77777777">
        <w:trPr>
          <w:trHeight w:val="240"/>
        </w:trPr>
        <w:tc>
          <w:tcPr>
            <w:tcW w:w="160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301363F" w14:textId="77777777" w:rsidR="0048469E" w:rsidRDefault="0048469E">
            <w:pPr>
              <w:rPr>
                <w:rFonts w:hint="eastAsia"/>
              </w:rPr>
            </w:pPr>
          </w:p>
        </w:tc>
        <w:tc>
          <w:tcPr>
            <w:tcW w:w="160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08ACE35" w14:textId="77777777" w:rsidR="0048469E" w:rsidRDefault="0048469E">
            <w:pPr>
              <w:rPr>
                <w:rFonts w:hint="eastAsia"/>
              </w:rPr>
            </w:pP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815670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81E2B9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87C3AE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30ED202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r>
      <w:tr w:rsidR="0048469E" w14:paraId="0CF656D4"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D071A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1606" w:type="dxa"/>
            <w:tcBorders>
              <w:top w:val="single" w:sz="2" w:space="0" w:color="auto"/>
              <w:left w:val="single" w:sz="2" w:space="0" w:color="auto"/>
              <w:bottom w:val="single" w:sz="2" w:space="0" w:color="auto"/>
              <w:right w:val="single" w:sz="2" w:space="0" w:color="auto"/>
            </w:tcBorders>
            <w:vAlign w:val="center"/>
          </w:tcPr>
          <w:p w14:paraId="149A435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常州华达西德宝激光仪器有限公司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7D1649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2,611,712.94</w:t>
            </w:r>
          </w:p>
        </w:tc>
        <w:tc>
          <w:tcPr>
            <w:tcW w:w="1606" w:type="dxa"/>
            <w:tcBorders>
              <w:top w:val="single" w:sz="2" w:space="0" w:color="auto"/>
              <w:left w:val="single" w:sz="2" w:space="0" w:color="auto"/>
              <w:bottom w:val="single" w:sz="2" w:space="0" w:color="auto"/>
              <w:right w:val="single" w:sz="2" w:space="0" w:color="auto"/>
            </w:tcBorders>
            <w:vAlign w:val="center"/>
          </w:tcPr>
          <w:p w14:paraId="5B175E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130,585.65</w:t>
            </w:r>
          </w:p>
        </w:tc>
        <w:tc>
          <w:tcPr>
            <w:tcW w:w="1606" w:type="dxa"/>
            <w:tcBorders>
              <w:top w:val="single" w:sz="2" w:space="0" w:color="auto"/>
              <w:left w:val="single" w:sz="2" w:space="0" w:color="auto"/>
              <w:bottom w:val="single" w:sz="2" w:space="0" w:color="auto"/>
              <w:right w:val="single" w:sz="2" w:space="0" w:color="auto"/>
            </w:tcBorders>
            <w:vAlign w:val="center"/>
          </w:tcPr>
          <w:p w14:paraId="2A98FC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1,832,009.43</w:t>
            </w:r>
          </w:p>
        </w:tc>
        <w:tc>
          <w:tcPr>
            <w:tcW w:w="1606" w:type="dxa"/>
            <w:tcBorders>
              <w:top w:val="single" w:sz="2" w:space="0" w:color="auto"/>
              <w:left w:val="single" w:sz="2" w:space="0" w:color="auto"/>
              <w:bottom w:val="single" w:sz="2" w:space="0" w:color="auto"/>
              <w:right w:val="single" w:sz="2" w:space="0" w:color="auto"/>
            </w:tcBorders>
            <w:vAlign w:val="center"/>
          </w:tcPr>
          <w:p w14:paraId="4A1118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91,600.47</w:t>
            </w:r>
          </w:p>
        </w:tc>
      </w:tr>
      <w:tr w:rsidR="0048469E" w14:paraId="2DEC0181"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16DB9D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1606" w:type="dxa"/>
            <w:tcBorders>
              <w:top w:val="single" w:sz="2" w:space="0" w:color="auto"/>
              <w:left w:val="single" w:sz="2" w:space="0" w:color="auto"/>
              <w:bottom w:val="single" w:sz="2" w:space="0" w:color="auto"/>
              <w:right w:val="single" w:sz="2" w:space="0" w:color="auto"/>
            </w:tcBorders>
            <w:vAlign w:val="center"/>
          </w:tcPr>
          <w:p w14:paraId="49802B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杭叉集团股份有限公司及其附属企业</w:t>
            </w:r>
          </w:p>
        </w:tc>
        <w:tc>
          <w:tcPr>
            <w:tcW w:w="1606" w:type="dxa"/>
            <w:tcBorders>
              <w:top w:val="single" w:sz="2" w:space="0" w:color="auto"/>
              <w:left w:val="single" w:sz="2" w:space="0" w:color="auto"/>
              <w:bottom w:val="single" w:sz="2" w:space="0" w:color="auto"/>
              <w:right w:val="single" w:sz="2" w:space="0" w:color="auto"/>
            </w:tcBorders>
            <w:vAlign w:val="center"/>
          </w:tcPr>
          <w:p w14:paraId="551678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2,071,106.34</w:t>
            </w:r>
          </w:p>
        </w:tc>
        <w:tc>
          <w:tcPr>
            <w:tcW w:w="1606" w:type="dxa"/>
            <w:tcBorders>
              <w:top w:val="single" w:sz="2" w:space="0" w:color="auto"/>
              <w:left w:val="single" w:sz="2" w:space="0" w:color="auto"/>
              <w:bottom w:val="single" w:sz="2" w:space="0" w:color="auto"/>
              <w:right w:val="single" w:sz="2" w:space="0" w:color="auto"/>
            </w:tcBorders>
            <w:vAlign w:val="center"/>
          </w:tcPr>
          <w:p w14:paraId="5A2855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103,555.32</w:t>
            </w:r>
          </w:p>
        </w:tc>
        <w:tc>
          <w:tcPr>
            <w:tcW w:w="1606" w:type="dxa"/>
            <w:tcBorders>
              <w:top w:val="single" w:sz="2" w:space="0" w:color="auto"/>
              <w:left w:val="single" w:sz="2" w:space="0" w:color="auto"/>
              <w:bottom w:val="single" w:sz="2" w:space="0" w:color="auto"/>
              <w:right w:val="single" w:sz="2" w:space="0" w:color="auto"/>
            </w:tcBorders>
            <w:vAlign w:val="center"/>
          </w:tcPr>
          <w:p w14:paraId="5858D9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2,133,051.03</w:t>
            </w:r>
          </w:p>
        </w:tc>
        <w:tc>
          <w:tcPr>
            <w:tcW w:w="1606" w:type="dxa"/>
            <w:tcBorders>
              <w:top w:val="single" w:sz="2" w:space="0" w:color="auto"/>
              <w:left w:val="single" w:sz="2" w:space="0" w:color="auto"/>
              <w:bottom w:val="single" w:sz="2" w:space="0" w:color="auto"/>
              <w:right w:val="single" w:sz="2" w:space="0" w:color="auto"/>
            </w:tcBorders>
            <w:vAlign w:val="center"/>
          </w:tcPr>
          <w:p w14:paraId="639032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106,652.55</w:t>
            </w:r>
          </w:p>
        </w:tc>
      </w:tr>
      <w:tr w:rsidR="0048469E" w14:paraId="6DBD01E5"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2026D4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1606" w:type="dxa"/>
            <w:tcBorders>
              <w:top w:val="single" w:sz="2" w:space="0" w:color="auto"/>
              <w:left w:val="single" w:sz="2" w:space="0" w:color="auto"/>
              <w:bottom w:val="single" w:sz="2" w:space="0" w:color="auto"/>
              <w:right w:val="single" w:sz="2" w:space="0" w:color="auto"/>
            </w:tcBorders>
            <w:vAlign w:val="center"/>
          </w:tcPr>
          <w:p w14:paraId="42273E9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浙江国自机器人技术股份有限公司及其附属企业</w:t>
            </w:r>
          </w:p>
        </w:tc>
        <w:tc>
          <w:tcPr>
            <w:tcW w:w="1606" w:type="dxa"/>
            <w:tcBorders>
              <w:top w:val="single" w:sz="2" w:space="0" w:color="auto"/>
              <w:left w:val="single" w:sz="2" w:space="0" w:color="auto"/>
              <w:bottom w:val="single" w:sz="2" w:space="0" w:color="auto"/>
              <w:right w:val="single" w:sz="2" w:space="0" w:color="auto"/>
            </w:tcBorders>
            <w:vAlign w:val="center"/>
          </w:tcPr>
          <w:p w14:paraId="769831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1,736,462.80</w:t>
            </w:r>
          </w:p>
        </w:tc>
        <w:tc>
          <w:tcPr>
            <w:tcW w:w="1606" w:type="dxa"/>
            <w:tcBorders>
              <w:top w:val="single" w:sz="2" w:space="0" w:color="auto"/>
              <w:left w:val="single" w:sz="2" w:space="0" w:color="auto"/>
              <w:bottom w:val="single" w:sz="2" w:space="0" w:color="auto"/>
              <w:right w:val="single" w:sz="2" w:space="0" w:color="auto"/>
            </w:tcBorders>
            <w:vAlign w:val="center"/>
          </w:tcPr>
          <w:p w14:paraId="47B363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86,823.14</w:t>
            </w:r>
          </w:p>
        </w:tc>
        <w:tc>
          <w:tcPr>
            <w:tcW w:w="1606" w:type="dxa"/>
            <w:tcBorders>
              <w:top w:val="single" w:sz="2" w:space="0" w:color="auto"/>
              <w:left w:val="single" w:sz="2" w:space="0" w:color="auto"/>
              <w:bottom w:val="single" w:sz="2" w:space="0" w:color="auto"/>
              <w:right w:val="single" w:sz="2" w:space="0" w:color="auto"/>
            </w:tcBorders>
            <w:vAlign w:val="center"/>
          </w:tcPr>
          <w:p w14:paraId="480838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3,206,165.06</w:t>
            </w:r>
          </w:p>
        </w:tc>
        <w:tc>
          <w:tcPr>
            <w:tcW w:w="1606" w:type="dxa"/>
            <w:tcBorders>
              <w:top w:val="single" w:sz="2" w:space="0" w:color="auto"/>
              <w:left w:val="single" w:sz="2" w:space="0" w:color="auto"/>
              <w:bottom w:val="single" w:sz="2" w:space="0" w:color="auto"/>
              <w:right w:val="single" w:sz="2" w:space="0" w:color="auto"/>
            </w:tcBorders>
            <w:vAlign w:val="center"/>
          </w:tcPr>
          <w:p w14:paraId="7E7F1E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160,308.25</w:t>
            </w:r>
          </w:p>
        </w:tc>
      </w:tr>
      <w:tr w:rsidR="0048469E" w14:paraId="3953A629"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06FE90E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应收账款</w:t>
            </w:r>
          </w:p>
        </w:tc>
        <w:tc>
          <w:tcPr>
            <w:tcW w:w="1606" w:type="dxa"/>
            <w:tcBorders>
              <w:top w:val="single" w:sz="2" w:space="0" w:color="auto"/>
              <w:left w:val="single" w:sz="2" w:space="0" w:color="auto"/>
              <w:bottom w:val="single" w:sz="2" w:space="0" w:color="auto"/>
              <w:right w:val="single" w:sz="2" w:space="0" w:color="auto"/>
            </w:tcBorders>
            <w:vAlign w:val="center"/>
          </w:tcPr>
          <w:p w14:paraId="6F089D6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浙江杭叉控股股份有限公司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388AF220"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5778593"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54C2AF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672.00</w:t>
            </w:r>
          </w:p>
        </w:tc>
        <w:tc>
          <w:tcPr>
            <w:tcW w:w="1606" w:type="dxa"/>
            <w:tcBorders>
              <w:top w:val="single" w:sz="2" w:space="0" w:color="auto"/>
              <w:left w:val="single" w:sz="2" w:space="0" w:color="auto"/>
              <w:bottom w:val="single" w:sz="2" w:space="0" w:color="auto"/>
              <w:right w:val="single" w:sz="2" w:space="0" w:color="auto"/>
            </w:tcBorders>
            <w:vAlign w:val="center"/>
          </w:tcPr>
          <w:p w14:paraId="261972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33.60</w:t>
            </w:r>
          </w:p>
        </w:tc>
      </w:tr>
      <w:tr w:rsidR="0048469E" w14:paraId="610932D5"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91A432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小  计</w:t>
            </w:r>
          </w:p>
        </w:tc>
        <w:tc>
          <w:tcPr>
            <w:tcW w:w="1606" w:type="dxa"/>
            <w:tcBorders>
              <w:top w:val="single" w:sz="2" w:space="0" w:color="auto"/>
              <w:left w:val="single" w:sz="2" w:space="0" w:color="auto"/>
              <w:bottom w:val="single" w:sz="2" w:space="0" w:color="auto"/>
              <w:right w:val="single" w:sz="2" w:space="0" w:color="auto"/>
            </w:tcBorders>
            <w:vAlign w:val="center"/>
          </w:tcPr>
          <w:p w14:paraId="5F8EAA85"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F30A6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6,419,282.08</w:t>
            </w:r>
          </w:p>
        </w:tc>
        <w:tc>
          <w:tcPr>
            <w:tcW w:w="1606" w:type="dxa"/>
            <w:tcBorders>
              <w:top w:val="single" w:sz="2" w:space="0" w:color="auto"/>
              <w:left w:val="single" w:sz="2" w:space="0" w:color="auto"/>
              <w:bottom w:val="single" w:sz="2" w:space="0" w:color="auto"/>
              <w:right w:val="single" w:sz="2" w:space="0" w:color="auto"/>
            </w:tcBorders>
            <w:vAlign w:val="center"/>
          </w:tcPr>
          <w:p w14:paraId="086F81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320,964.11</w:t>
            </w:r>
          </w:p>
        </w:tc>
        <w:tc>
          <w:tcPr>
            <w:tcW w:w="1606" w:type="dxa"/>
            <w:tcBorders>
              <w:top w:val="single" w:sz="2" w:space="0" w:color="auto"/>
              <w:left w:val="single" w:sz="2" w:space="0" w:color="auto"/>
              <w:bottom w:val="single" w:sz="2" w:space="0" w:color="auto"/>
              <w:right w:val="single" w:sz="2" w:space="0" w:color="auto"/>
            </w:tcBorders>
            <w:vAlign w:val="center"/>
          </w:tcPr>
          <w:p w14:paraId="38C0E8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7,171,897.52</w:t>
            </w:r>
          </w:p>
        </w:tc>
        <w:tc>
          <w:tcPr>
            <w:tcW w:w="1606" w:type="dxa"/>
            <w:tcBorders>
              <w:top w:val="single" w:sz="2" w:space="0" w:color="auto"/>
              <w:left w:val="single" w:sz="2" w:space="0" w:color="auto"/>
              <w:bottom w:val="single" w:sz="2" w:space="0" w:color="auto"/>
              <w:right w:val="single" w:sz="2" w:space="0" w:color="auto"/>
            </w:tcBorders>
            <w:vAlign w:val="center"/>
          </w:tcPr>
          <w:p w14:paraId="5BB59B0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358,594.87</w:t>
            </w:r>
          </w:p>
        </w:tc>
      </w:tr>
      <w:tr w:rsidR="0048469E" w14:paraId="18AE7578"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38F006A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应收票据</w:t>
            </w:r>
          </w:p>
        </w:tc>
        <w:tc>
          <w:tcPr>
            <w:tcW w:w="1606" w:type="dxa"/>
            <w:tcBorders>
              <w:top w:val="single" w:sz="2" w:space="0" w:color="auto"/>
              <w:left w:val="single" w:sz="2" w:space="0" w:color="auto"/>
              <w:bottom w:val="single" w:sz="2" w:space="0" w:color="auto"/>
              <w:right w:val="single" w:sz="2" w:space="0" w:color="auto"/>
            </w:tcBorders>
            <w:vAlign w:val="center"/>
          </w:tcPr>
          <w:p w14:paraId="6B3CC08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14B32FA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226,128.00</w:t>
            </w:r>
          </w:p>
        </w:tc>
        <w:tc>
          <w:tcPr>
            <w:tcW w:w="1606" w:type="dxa"/>
            <w:tcBorders>
              <w:top w:val="single" w:sz="2" w:space="0" w:color="auto"/>
              <w:left w:val="single" w:sz="2" w:space="0" w:color="auto"/>
              <w:bottom w:val="single" w:sz="2" w:space="0" w:color="auto"/>
              <w:right w:val="single" w:sz="2" w:space="0" w:color="auto"/>
            </w:tcBorders>
            <w:vAlign w:val="center"/>
          </w:tcPr>
          <w:p w14:paraId="3936B74F"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32335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w:t>
            </w:r>
          </w:p>
        </w:tc>
        <w:tc>
          <w:tcPr>
            <w:tcW w:w="1606" w:type="dxa"/>
            <w:tcBorders>
              <w:top w:val="single" w:sz="2" w:space="0" w:color="auto"/>
              <w:left w:val="single" w:sz="2" w:space="0" w:color="auto"/>
              <w:bottom w:val="single" w:sz="2" w:space="0" w:color="auto"/>
              <w:right w:val="single" w:sz="2" w:space="0" w:color="auto"/>
            </w:tcBorders>
            <w:vAlign w:val="center"/>
          </w:tcPr>
          <w:p w14:paraId="78CE2D58" w14:textId="77777777" w:rsidR="0048469E" w:rsidRDefault="0048469E">
            <w:pPr>
              <w:spacing w:after="0" w:line="240" w:lineRule="exact"/>
              <w:jc w:val="right"/>
              <w:rPr>
                <w:rFonts w:ascii="宋体" w:eastAsia="宋体" w:hAnsi="宋体" w:cs="宋体" w:hint="eastAsia"/>
                <w:sz w:val="18"/>
                <w:szCs w:val="18"/>
              </w:rPr>
            </w:pPr>
          </w:p>
        </w:tc>
      </w:tr>
      <w:tr w:rsidR="0048469E" w14:paraId="670089C0"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7DD47B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小  计</w:t>
            </w:r>
          </w:p>
        </w:tc>
        <w:tc>
          <w:tcPr>
            <w:tcW w:w="1606" w:type="dxa"/>
            <w:tcBorders>
              <w:top w:val="single" w:sz="2" w:space="0" w:color="auto"/>
              <w:left w:val="single" w:sz="2" w:space="0" w:color="auto"/>
              <w:bottom w:val="single" w:sz="2" w:space="0" w:color="auto"/>
              <w:right w:val="single" w:sz="2" w:space="0" w:color="auto"/>
            </w:tcBorders>
            <w:vAlign w:val="center"/>
          </w:tcPr>
          <w:p w14:paraId="7F164B57"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5554A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226,128.00</w:t>
            </w:r>
          </w:p>
        </w:tc>
        <w:tc>
          <w:tcPr>
            <w:tcW w:w="1606" w:type="dxa"/>
            <w:tcBorders>
              <w:top w:val="single" w:sz="2" w:space="0" w:color="auto"/>
              <w:left w:val="single" w:sz="2" w:space="0" w:color="auto"/>
              <w:bottom w:val="single" w:sz="2" w:space="0" w:color="auto"/>
              <w:right w:val="single" w:sz="2" w:space="0" w:color="auto"/>
            </w:tcBorders>
            <w:vAlign w:val="center"/>
          </w:tcPr>
          <w:p w14:paraId="041BFBD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409957A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w:t>
            </w:r>
          </w:p>
        </w:tc>
        <w:tc>
          <w:tcPr>
            <w:tcW w:w="1606" w:type="dxa"/>
            <w:tcBorders>
              <w:top w:val="single" w:sz="2" w:space="0" w:color="auto"/>
              <w:left w:val="single" w:sz="2" w:space="0" w:color="auto"/>
              <w:bottom w:val="single" w:sz="2" w:space="0" w:color="auto"/>
              <w:right w:val="single" w:sz="2" w:space="0" w:color="auto"/>
            </w:tcBorders>
            <w:vAlign w:val="center"/>
          </w:tcPr>
          <w:p w14:paraId="55C44E66" w14:textId="77777777" w:rsidR="0048469E" w:rsidRDefault="0048469E">
            <w:pPr>
              <w:spacing w:after="0" w:line="240" w:lineRule="exact"/>
              <w:jc w:val="right"/>
              <w:rPr>
                <w:rFonts w:ascii="宋体" w:eastAsia="宋体" w:hAnsi="宋体" w:cs="宋体" w:hint="eastAsia"/>
                <w:sz w:val="18"/>
                <w:szCs w:val="18"/>
              </w:rPr>
            </w:pPr>
          </w:p>
        </w:tc>
      </w:tr>
      <w:tr w:rsidR="0048469E" w14:paraId="0A8FBEE5"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1AB17DC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w:t>
            </w:r>
          </w:p>
        </w:tc>
        <w:tc>
          <w:tcPr>
            <w:tcW w:w="1606" w:type="dxa"/>
            <w:tcBorders>
              <w:top w:val="single" w:sz="2" w:space="0" w:color="auto"/>
              <w:left w:val="single" w:sz="2" w:space="0" w:color="auto"/>
              <w:bottom w:val="single" w:sz="2" w:space="0" w:color="auto"/>
              <w:right w:val="single" w:sz="2" w:space="0" w:color="auto"/>
            </w:tcBorders>
            <w:vAlign w:val="center"/>
          </w:tcPr>
          <w:p w14:paraId="26329B1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7E73FD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281,700.00</w:t>
            </w:r>
          </w:p>
        </w:tc>
        <w:tc>
          <w:tcPr>
            <w:tcW w:w="1606" w:type="dxa"/>
            <w:tcBorders>
              <w:top w:val="single" w:sz="2" w:space="0" w:color="auto"/>
              <w:left w:val="single" w:sz="2" w:space="0" w:color="auto"/>
              <w:bottom w:val="single" w:sz="2" w:space="0" w:color="auto"/>
              <w:right w:val="single" w:sz="2" w:space="0" w:color="auto"/>
            </w:tcBorders>
            <w:vAlign w:val="center"/>
          </w:tcPr>
          <w:p w14:paraId="42D86EA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41ADAF6"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54EC95D" w14:textId="77777777" w:rsidR="0048469E" w:rsidRDefault="0048469E">
            <w:pPr>
              <w:spacing w:after="0" w:line="240" w:lineRule="exact"/>
              <w:jc w:val="right"/>
              <w:rPr>
                <w:rFonts w:ascii="宋体" w:eastAsia="宋体" w:hAnsi="宋体" w:cs="宋体" w:hint="eastAsia"/>
                <w:sz w:val="18"/>
                <w:szCs w:val="18"/>
              </w:rPr>
            </w:pPr>
          </w:p>
        </w:tc>
      </w:tr>
      <w:tr w:rsidR="0048469E" w14:paraId="63EA1091"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479AFC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小  计</w:t>
            </w:r>
          </w:p>
        </w:tc>
        <w:tc>
          <w:tcPr>
            <w:tcW w:w="1606" w:type="dxa"/>
            <w:tcBorders>
              <w:top w:val="single" w:sz="2" w:space="0" w:color="auto"/>
              <w:left w:val="single" w:sz="2" w:space="0" w:color="auto"/>
              <w:bottom w:val="single" w:sz="2" w:space="0" w:color="auto"/>
              <w:right w:val="single" w:sz="2" w:space="0" w:color="auto"/>
            </w:tcBorders>
            <w:vAlign w:val="center"/>
          </w:tcPr>
          <w:p w14:paraId="1FE70B76"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DAF7A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281,700.00</w:t>
            </w:r>
          </w:p>
        </w:tc>
        <w:tc>
          <w:tcPr>
            <w:tcW w:w="1606" w:type="dxa"/>
            <w:tcBorders>
              <w:top w:val="single" w:sz="2" w:space="0" w:color="auto"/>
              <w:left w:val="single" w:sz="2" w:space="0" w:color="auto"/>
              <w:bottom w:val="single" w:sz="2" w:space="0" w:color="auto"/>
              <w:right w:val="single" w:sz="2" w:space="0" w:color="auto"/>
            </w:tcBorders>
            <w:vAlign w:val="center"/>
          </w:tcPr>
          <w:p w14:paraId="4FEDB3D5"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D18DCD9"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6DDD754E" w14:textId="77777777" w:rsidR="0048469E" w:rsidRDefault="0048469E">
            <w:pPr>
              <w:spacing w:after="0" w:line="240" w:lineRule="exact"/>
              <w:jc w:val="right"/>
              <w:rPr>
                <w:rFonts w:ascii="宋体" w:eastAsia="宋体" w:hAnsi="宋体" w:cs="宋体" w:hint="eastAsia"/>
                <w:sz w:val="18"/>
                <w:szCs w:val="18"/>
              </w:rPr>
            </w:pPr>
          </w:p>
        </w:tc>
      </w:tr>
      <w:tr w:rsidR="0048469E" w14:paraId="28963D96"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58A85C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预付款项</w:t>
            </w:r>
          </w:p>
        </w:tc>
        <w:tc>
          <w:tcPr>
            <w:tcW w:w="1606" w:type="dxa"/>
            <w:tcBorders>
              <w:top w:val="single" w:sz="2" w:space="0" w:color="auto"/>
              <w:left w:val="single" w:sz="2" w:space="0" w:color="auto"/>
              <w:bottom w:val="single" w:sz="2" w:space="0" w:color="auto"/>
              <w:right w:val="single" w:sz="2" w:space="0" w:color="auto"/>
            </w:tcBorders>
            <w:vAlign w:val="center"/>
          </w:tcPr>
          <w:p w14:paraId="4E3B343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杭叉集团股份有限公司及其附属企业</w:t>
            </w:r>
          </w:p>
        </w:tc>
        <w:tc>
          <w:tcPr>
            <w:tcW w:w="1606" w:type="dxa"/>
            <w:tcBorders>
              <w:top w:val="single" w:sz="2" w:space="0" w:color="auto"/>
              <w:left w:val="single" w:sz="2" w:space="0" w:color="auto"/>
              <w:bottom w:val="single" w:sz="2" w:space="0" w:color="auto"/>
              <w:right w:val="single" w:sz="2" w:space="0" w:color="auto"/>
            </w:tcBorders>
            <w:vAlign w:val="center"/>
          </w:tcPr>
          <w:p w14:paraId="504E93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9,369.43</w:t>
            </w:r>
          </w:p>
        </w:tc>
        <w:tc>
          <w:tcPr>
            <w:tcW w:w="1606" w:type="dxa"/>
            <w:tcBorders>
              <w:top w:val="single" w:sz="2" w:space="0" w:color="auto"/>
              <w:left w:val="single" w:sz="2" w:space="0" w:color="auto"/>
              <w:bottom w:val="single" w:sz="2" w:space="0" w:color="auto"/>
              <w:right w:val="single" w:sz="2" w:space="0" w:color="auto"/>
            </w:tcBorders>
            <w:vAlign w:val="center"/>
          </w:tcPr>
          <w:p w14:paraId="718F6C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468.47</w:t>
            </w:r>
          </w:p>
        </w:tc>
        <w:tc>
          <w:tcPr>
            <w:tcW w:w="1606" w:type="dxa"/>
            <w:tcBorders>
              <w:top w:val="single" w:sz="2" w:space="0" w:color="auto"/>
              <w:left w:val="single" w:sz="2" w:space="0" w:color="auto"/>
              <w:bottom w:val="single" w:sz="2" w:space="0" w:color="auto"/>
              <w:right w:val="single" w:sz="2" w:space="0" w:color="auto"/>
            </w:tcBorders>
            <w:vAlign w:val="center"/>
          </w:tcPr>
          <w:p w14:paraId="2637024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3,352,500.00</w:t>
            </w:r>
          </w:p>
        </w:tc>
        <w:tc>
          <w:tcPr>
            <w:tcW w:w="1606" w:type="dxa"/>
            <w:tcBorders>
              <w:top w:val="single" w:sz="2" w:space="0" w:color="auto"/>
              <w:left w:val="single" w:sz="2" w:space="0" w:color="auto"/>
              <w:bottom w:val="single" w:sz="2" w:space="0" w:color="auto"/>
              <w:right w:val="single" w:sz="2" w:space="0" w:color="auto"/>
            </w:tcBorders>
            <w:vAlign w:val="center"/>
          </w:tcPr>
          <w:p w14:paraId="275FFD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167,625.00</w:t>
            </w:r>
          </w:p>
        </w:tc>
      </w:tr>
      <w:tr w:rsidR="0048469E" w14:paraId="730365CC"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26C57BFC"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013239E2"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杭州诺邦无纺股份有限公司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7EE343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8,925.33</w:t>
            </w:r>
          </w:p>
        </w:tc>
        <w:tc>
          <w:tcPr>
            <w:tcW w:w="1606" w:type="dxa"/>
            <w:tcBorders>
              <w:top w:val="single" w:sz="2" w:space="0" w:color="auto"/>
              <w:left w:val="single" w:sz="2" w:space="0" w:color="auto"/>
              <w:bottom w:val="single" w:sz="2" w:space="0" w:color="auto"/>
              <w:right w:val="single" w:sz="2" w:space="0" w:color="auto"/>
            </w:tcBorders>
            <w:vAlign w:val="center"/>
          </w:tcPr>
          <w:p w14:paraId="6FA472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446.27</w:t>
            </w:r>
          </w:p>
        </w:tc>
        <w:tc>
          <w:tcPr>
            <w:tcW w:w="1606" w:type="dxa"/>
            <w:tcBorders>
              <w:top w:val="single" w:sz="2" w:space="0" w:color="auto"/>
              <w:left w:val="single" w:sz="2" w:space="0" w:color="auto"/>
              <w:bottom w:val="single" w:sz="2" w:space="0" w:color="auto"/>
              <w:right w:val="single" w:sz="2" w:space="0" w:color="auto"/>
            </w:tcBorders>
            <w:vAlign w:val="center"/>
          </w:tcPr>
          <w:p w14:paraId="12CDBAFE" w14:textId="77777777" w:rsidR="0048469E" w:rsidRDefault="0048469E">
            <w:pPr>
              <w:spacing w:after="0" w:line="240" w:lineRule="exact"/>
              <w:jc w:val="righ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798B6089" w14:textId="77777777" w:rsidR="0048469E" w:rsidRDefault="0048469E">
            <w:pPr>
              <w:spacing w:after="0" w:line="240" w:lineRule="exact"/>
              <w:jc w:val="right"/>
              <w:rPr>
                <w:rFonts w:ascii="宋体" w:eastAsia="宋体" w:hAnsi="宋体" w:cs="宋体" w:hint="eastAsia"/>
                <w:sz w:val="18"/>
                <w:szCs w:val="18"/>
              </w:rPr>
            </w:pPr>
          </w:p>
        </w:tc>
      </w:tr>
      <w:tr w:rsidR="0048469E" w14:paraId="7196B846"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465310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小  计</w:t>
            </w:r>
          </w:p>
        </w:tc>
        <w:tc>
          <w:tcPr>
            <w:tcW w:w="1606" w:type="dxa"/>
            <w:tcBorders>
              <w:top w:val="single" w:sz="2" w:space="0" w:color="auto"/>
              <w:left w:val="single" w:sz="2" w:space="0" w:color="auto"/>
              <w:bottom w:val="single" w:sz="2" w:space="0" w:color="auto"/>
              <w:right w:val="single" w:sz="2" w:space="0" w:color="auto"/>
            </w:tcBorders>
            <w:vAlign w:val="center"/>
          </w:tcPr>
          <w:p w14:paraId="1916C55E"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199E693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18,294.76</w:t>
            </w:r>
          </w:p>
        </w:tc>
        <w:tc>
          <w:tcPr>
            <w:tcW w:w="1606" w:type="dxa"/>
            <w:tcBorders>
              <w:top w:val="single" w:sz="2" w:space="0" w:color="auto"/>
              <w:left w:val="single" w:sz="2" w:space="0" w:color="auto"/>
              <w:bottom w:val="single" w:sz="2" w:space="0" w:color="auto"/>
              <w:right w:val="single" w:sz="2" w:space="0" w:color="auto"/>
            </w:tcBorders>
            <w:vAlign w:val="center"/>
          </w:tcPr>
          <w:p w14:paraId="6D3804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914.74</w:t>
            </w:r>
          </w:p>
        </w:tc>
        <w:tc>
          <w:tcPr>
            <w:tcW w:w="1606" w:type="dxa"/>
            <w:tcBorders>
              <w:top w:val="single" w:sz="2" w:space="0" w:color="auto"/>
              <w:left w:val="single" w:sz="2" w:space="0" w:color="auto"/>
              <w:bottom w:val="single" w:sz="2" w:space="0" w:color="auto"/>
              <w:right w:val="single" w:sz="2" w:space="0" w:color="auto"/>
            </w:tcBorders>
            <w:vAlign w:val="center"/>
          </w:tcPr>
          <w:p w14:paraId="19147D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3,352,500.00</w:t>
            </w:r>
          </w:p>
        </w:tc>
        <w:tc>
          <w:tcPr>
            <w:tcW w:w="1606" w:type="dxa"/>
            <w:tcBorders>
              <w:top w:val="single" w:sz="2" w:space="0" w:color="auto"/>
              <w:left w:val="single" w:sz="2" w:space="0" w:color="auto"/>
              <w:bottom w:val="single" w:sz="2" w:space="0" w:color="auto"/>
              <w:right w:val="single" w:sz="2" w:space="0" w:color="auto"/>
            </w:tcBorders>
            <w:vAlign w:val="center"/>
          </w:tcPr>
          <w:p w14:paraId="4213184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167,625.00</w:t>
            </w:r>
          </w:p>
        </w:tc>
      </w:tr>
      <w:tr w:rsidR="0048469E" w14:paraId="45202A24"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3E2851E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其他应收款</w:t>
            </w:r>
          </w:p>
        </w:tc>
        <w:tc>
          <w:tcPr>
            <w:tcW w:w="1606" w:type="dxa"/>
            <w:tcBorders>
              <w:top w:val="single" w:sz="2" w:space="0" w:color="auto"/>
              <w:left w:val="single" w:sz="2" w:space="0" w:color="auto"/>
              <w:bottom w:val="single" w:sz="2" w:space="0" w:color="auto"/>
              <w:right w:val="single" w:sz="2" w:space="0" w:color="auto"/>
            </w:tcBorders>
            <w:vAlign w:val="center"/>
          </w:tcPr>
          <w:p w14:paraId="2BDA401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常州华达西德宝激光仪器有限公司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6ED894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66,802.68</w:t>
            </w:r>
          </w:p>
        </w:tc>
        <w:tc>
          <w:tcPr>
            <w:tcW w:w="1606" w:type="dxa"/>
            <w:tcBorders>
              <w:top w:val="single" w:sz="2" w:space="0" w:color="auto"/>
              <w:left w:val="single" w:sz="2" w:space="0" w:color="auto"/>
              <w:bottom w:val="single" w:sz="2" w:space="0" w:color="auto"/>
              <w:right w:val="single" w:sz="2" w:space="0" w:color="auto"/>
            </w:tcBorders>
            <w:vAlign w:val="center"/>
          </w:tcPr>
          <w:p w14:paraId="05C237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3,340.13</w:t>
            </w:r>
          </w:p>
        </w:tc>
        <w:tc>
          <w:tcPr>
            <w:tcW w:w="1606" w:type="dxa"/>
            <w:tcBorders>
              <w:top w:val="single" w:sz="2" w:space="0" w:color="auto"/>
              <w:left w:val="single" w:sz="2" w:space="0" w:color="auto"/>
              <w:bottom w:val="single" w:sz="2" w:space="0" w:color="auto"/>
              <w:right w:val="single" w:sz="2" w:space="0" w:color="auto"/>
            </w:tcBorders>
            <w:vAlign w:val="center"/>
          </w:tcPr>
          <w:p w14:paraId="06D8A5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86,250.78</w:t>
            </w:r>
          </w:p>
        </w:tc>
        <w:tc>
          <w:tcPr>
            <w:tcW w:w="1606" w:type="dxa"/>
            <w:tcBorders>
              <w:top w:val="single" w:sz="2" w:space="0" w:color="auto"/>
              <w:left w:val="single" w:sz="2" w:space="0" w:color="auto"/>
              <w:bottom w:val="single" w:sz="2" w:space="0" w:color="auto"/>
              <w:right w:val="single" w:sz="2" w:space="0" w:color="auto"/>
            </w:tcBorders>
            <w:vAlign w:val="center"/>
          </w:tcPr>
          <w:p w14:paraId="405CD9E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4,312.54</w:t>
            </w:r>
          </w:p>
        </w:tc>
      </w:tr>
      <w:tr w:rsidR="0048469E" w14:paraId="68B2657C"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DFD7BE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小  计</w:t>
            </w:r>
          </w:p>
        </w:tc>
        <w:tc>
          <w:tcPr>
            <w:tcW w:w="1606" w:type="dxa"/>
            <w:tcBorders>
              <w:top w:val="single" w:sz="2" w:space="0" w:color="auto"/>
              <w:left w:val="single" w:sz="2" w:space="0" w:color="auto"/>
              <w:bottom w:val="single" w:sz="2" w:space="0" w:color="auto"/>
              <w:right w:val="single" w:sz="2" w:space="0" w:color="auto"/>
            </w:tcBorders>
            <w:vAlign w:val="center"/>
          </w:tcPr>
          <w:p w14:paraId="0086F1B6" w14:textId="77777777" w:rsidR="0048469E" w:rsidRDefault="0048469E">
            <w:pPr>
              <w:spacing w:after="0" w:line="240" w:lineRule="exact"/>
              <w:rPr>
                <w:rFonts w:ascii="宋体" w:eastAsia="宋体" w:hAnsi="宋体" w:cs="宋体" w:hint="eastAsia"/>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14:paraId="53F38D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66,802.68</w:t>
            </w:r>
          </w:p>
        </w:tc>
        <w:tc>
          <w:tcPr>
            <w:tcW w:w="1606" w:type="dxa"/>
            <w:tcBorders>
              <w:top w:val="single" w:sz="2" w:space="0" w:color="auto"/>
              <w:left w:val="single" w:sz="2" w:space="0" w:color="auto"/>
              <w:bottom w:val="single" w:sz="2" w:space="0" w:color="auto"/>
              <w:right w:val="single" w:sz="2" w:space="0" w:color="auto"/>
            </w:tcBorders>
            <w:vAlign w:val="center"/>
          </w:tcPr>
          <w:p w14:paraId="41933A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3,340.13</w:t>
            </w:r>
          </w:p>
        </w:tc>
        <w:tc>
          <w:tcPr>
            <w:tcW w:w="1606" w:type="dxa"/>
            <w:tcBorders>
              <w:top w:val="single" w:sz="2" w:space="0" w:color="auto"/>
              <w:left w:val="single" w:sz="2" w:space="0" w:color="auto"/>
              <w:bottom w:val="single" w:sz="2" w:space="0" w:color="auto"/>
              <w:right w:val="single" w:sz="2" w:space="0" w:color="auto"/>
            </w:tcBorders>
            <w:vAlign w:val="center"/>
          </w:tcPr>
          <w:p w14:paraId="483733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86,250.78</w:t>
            </w:r>
          </w:p>
        </w:tc>
        <w:tc>
          <w:tcPr>
            <w:tcW w:w="1606" w:type="dxa"/>
            <w:tcBorders>
              <w:top w:val="single" w:sz="2" w:space="0" w:color="auto"/>
              <w:left w:val="single" w:sz="2" w:space="0" w:color="auto"/>
              <w:bottom w:val="single" w:sz="2" w:space="0" w:color="auto"/>
              <w:right w:val="single" w:sz="2" w:space="0" w:color="auto"/>
            </w:tcBorders>
            <w:vAlign w:val="center"/>
          </w:tcPr>
          <w:p w14:paraId="08B37C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4,312.54</w:t>
            </w:r>
          </w:p>
        </w:tc>
      </w:tr>
    </w:tbl>
    <w:p w14:paraId="1EEC35C4"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85" w:name="_Toc989274"/>
      <w:r>
        <w:rPr>
          <w:rFonts w:ascii="宋体" w:eastAsia="宋体" w:hAnsi="宋体" w:cs="宋体"/>
          <w:b/>
          <w:bCs/>
          <w:sz w:val="21"/>
          <w:szCs w:val="21"/>
        </w:rPr>
        <w:t>（2） 应付项目</w:t>
      </w:r>
      <w:bookmarkEnd w:id="385"/>
    </w:p>
    <w:p w14:paraId="66D7735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6364C283"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271F52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8D7AE3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关联方</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54453C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94E7ED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48469E" w14:paraId="4690988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B8715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应付账款</w:t>
            </w:r>
          </w:p>
        </w:tc>
        <w:tc>
          <w:tcPr>
            <w:tcW w:w="2410" w:type="dxa"/>
            <w:tcBorders>
              <w:top w:val="single" w:sz="2" w:space="0" w:color="auto"/>
              <w:left w:val="single" w:sz="2" w:space="0" w:color="auto"/>
              <w:bottom w:val="single" w:sz="2" w:space="0" w:color="auto"/>
              <w:right w:val="single" w:sz="2" w:space="0" w:color="auto"/>
            </w:tcBorders>
            <w:vAlign w:val="center"/>
          </w:tcPr>
          <w:p w14:paraId="785377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350EE9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10,578,841.37</w:t>
            </w:r>
          </w:p>
        </w:tc>
        <w:tc>
          <w:tcPr>
            <w:tcW w:w="2410" w:type="dxa"/>
            <w:tcBorders>
              <w:top w:val="single" w:sz="2" w:space="0" w:color="auto"/>
              <w:left w:val="single" w:sz="2" w:space="0" w:color="auto"/>
              <w:bottom w:val="single" w:sz="2" w:space="0" w:color="auto"/>
              <w:right w:val="single" w:sz="2" w:space="0" w:color="auto"/>
            </w:tcBorders>
            <w:vAlign w:val="center"/>
          </w:tcPr>
          <w:p w14:paraId="181A5DE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1,339,665.54</w:t>
            </w:r>
          </w:p>
        </w:tc>
      </w:tr>
      <w:tr w:rsidR="0048469E" w14:paraId="3A76A3A6"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438E67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应付账款</w:t>
            </w:r>
          </w:p>
        </w:tc>
        <w:tc>
          <w:tcPr>
            <w:tcW w:w="2410" w:type="dxa"/>
            <w:tcBorders>
              <w:top w:val="single" w:sz="2" w:space="0" w:color="auto"/>
              <w:left w:val="single" w:sz="2" w:space="0" w:color="auto"/>
              <w:bottom w:val="single" w:sz="2" w:space="0" w:color="auto"/>
              <w:right w:val="single" w:sz="2" w:space="0" w:color="auto"/>
            </w:tcBorders>
            <w:vAlign w:val="center"/>
          </w:tcPr>
          <w:p w14:paraId="05EF02A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3D45B82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82,800.00</w:t>
            </w:r>
          </w:p>
        </w:tc>
        <w:tc>
          <w:tcPr>
            <w:tcW w:w="2410" w:type="dxa"/>
            <w:tcBorders>
              <w:top w:val="single" w:sz="2" w:space="0" w:color="auto"/>
              <w:left w:val="single" w:sz="2" w:space="0" w:color="auto"/>
              <w:bottom w:val="single" w:sz="2" w:space="0" w:color="auto"/>
              <w:right w:val="single" w:sz="2" w:space="0" w:color="auto"/>
            </w:tcBorders>
            <w:vAlign w:val="center"/>
          </w:tcPr>
          <w:p w14:paraId="36B78BB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5,998,323.14</w:t>
            </w:r>
          </w:p>
        </w:tc>
      </w:tr>
      <w:tr w:rsidR="0048469E" w14:paraId="78D9DF82"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470E06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应付账款</w:t>
            </w:r>
          </w:p>
        </w:tc>
        <w:tc>
          <w:tcPr>
            <w:tcW w:w="2410" w:type="dxa"/>
            <w:tcBorders>
              <w:top w:val="single" w:sz="2" w:space="0" w:color="auto"/>
              <w:left w:val="single" w:sz="2" w:space="0" w:color="auto"/>
              <w:bottom w:val="single" w:sz="2" w:space="0" w:color="auto"/>
              <w:right w:val="single" w:sz="2" w:space="0" w:color="auto"/>
            </w:tcBorders>
            <w:vAlign w:val="center"/>
          </w:tcPr>
          <w:p w14:paraId="295EE6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中策橡胶集团股份有限公司及其附属企业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38CEF6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17,086,602.78</w:t>
            </w:r>
          </w:p>
        </w:tc>
        <w:tc>
          <w:tcPr>
            <w:tcW w:w="2410" w:type="dxa"/>
            <w:tcBorders>
              <w:top w:val="single" w:sz="2" w:space="0" w:color="auto"/>
              <w:left w:val="single" w:sz="2" w:space="0" w:color="auto"/>
              <w:bottom w:val="single" w:sz="2" w:space="0" w:color="auto"/>
              <w:right w:val="single" w:sz="2" w:space="0" w:color="auto"/>
            </w:tcBorders>
            <w:vAlign w:val="center"/>
          </w:tcPr>
          <w:p w14:paraId="76CEDB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2,808,809.51</w:t>
            </w:r>
          </w:p>
        </w:tc>
      </w:tr>
      <w:tr w:rsidR="0048469E" w14:paraId="264EC239"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96068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应付账款</w:t>
            </w:r>
          </w:p>
        </w:tc>
        <w:tc>
          <w:tcPr>
            <w:tcW w:w="2410" w:type="dxa"/>
            <w:tcBorders>
              <w:top w:val="single" w:sz="2" w:space="0" w:color="auto"/>
              <w:left w:val="single" w:sz="2" w:space="0" w:color="auto"/>
              <w:bottom w:val="single" w:sz="2" w:space="0" w:color="auto"/>
              <w:right w:val="single" w:sz="2" w:space="0" w:color="auto"/>
            </w:tcBorders>
            <w:vAlign w:val="center"/>
          </w:tcPr>
          <w:p w14:paraId="6291F9B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杭州巨星精密机械有限公司</w:t>
            </w:r>
          </w:p>
        </w:tc>
        <w:tc>
          <w:tcPr>
            <w:tcW w:w="2410" w:type="dxa"/>
            <w:tcBorders>
              <w:top w:val="single" w:sz="2" w:space="0" w:color="auto"/>
              <w:left w:val="single" w:sz="2" w:space="0" w:color="auto"/>
              <w:bottom w:val="single" w:sz="2" w:space="0" w:color="auto"/>
              <w:right w:val="single" w:sz="2" w:space="0" w:color="auto"/>
            </w:tcBorders>
            <w:vAlign w:val="center"/>
          </w:tcPr>
          <w:p w14:paraId="15264B42"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921F20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512,360.95</w:t>
            </w:r>
          </w:p>
        </w:tc>
      </w:tr>
      <w:tr w:rsidR="0048469E" w14:paraId="53B92127"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67DC9D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小  计</w:t>
            </w:r>
          </w:p>
        </w:tc>
        <w:tc>
          <w:tcPr>
            <w:tcW w:w="2410" w:type="dxa"/>
            <w:tcBorders>
              <w:top w:val="single" w:sz="2" w:space="0" w:color="auto"/>
              <w:left w:val="single" w:sz="2" w:space="0" w:color="auto"/>
              <w:bottom w:val="single" w:sz="2" w:space="0" w:color="auto"/>
              <w:right w:val="single" w:sz="2" w:space="0" w:color="auto"/>
            </w:tcBorders>
            <w:vAlign w:val="center"/>
          </w:tcPr>
          <w:p w14:paraId="12B6163A"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6E7F7A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27,748,244.15</w:t>
            </w:r>
          </w:p>
        </w:tc>
        <w:tc>
          <w:tcPr>
            <w:tcW w:w="2410" w:type="dxa"/>
            <w:tcBorders>
              <w:top w:val="single" w:sz="2" w:space="0" w:color="auto"/>
              <w:left w:val="single" w:sz="2" w:space="0" w:color="auto"/>
              <w:bottom w:val="single" w:sz="2" w:space="0" w:color="auto"/>
              <w:right w:val="single" w:sz="2" w:space="0" w:color="auto"/>
            </w:tcBorders>
            <w:vAlign w:val="center"/>
          </w:tcPr>
          <w:p w14:paraId="2B9D7C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10,659,159.14</w:t>
            </w:r>
          </w:p>
        </w:tc>
      </w:tr>
      <w:tr w:rsidR="0048469E" w14:paraId="03EA9312"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039AA7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合同负债</w:t>
            </w:r>
          </w:p>
        </w:tc>
        <w:tc>
          <w:tcPr>
            <w:tcW w:w="2410" w:type="dxa"/>
            <w:tcBorders>
              <w:top w:val="single" w:sz="2" w:space="0" w:color="auto"/>
              <w:left w:val="single" w:sz="2" w:space="0" w:color="auto"/>
              <w:bottom w:val="single" w:sz="2" w:space="0" w:color="auto"/>
              <w:right w:val="single" w:sz="2" w:space="0" w:color="auto"/>
            </w:tcBorders>
            <w:vAlign w:val="center"/>
          </w:tcPr>
          <w:p w14:paraId="3F4C594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6F0A341D"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757E28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4,227,186.77</w:t>
            </w:r>
          </w:p>
        </w:tc>
      </w:tr>
      <w:tr w:rsidR="0048469E" w14:paraId="55FF7795"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918CB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合同负债</w:t>
            </w:r>
          </w:p>
        </w:tc>
        <w:tc>
          <w:tcPr>
            <w:tcW w:w="2410" w:type="dxa"/>
            <w:tcBorders>
              <w:top w:val="single" w:sz="2" w:space="0" w:color="auto"/>
              <w:left w:val="single" w:sz="2" w:space="0" w:color="auto"/>
              <w:bottom w:val="single" w:sz="2" w:space="0" w:color="auto"/>
              <w:right w:val="single" w:sz="2" w:space="0" w:color="auto"/>
            </w:tcBorders>
            <w:vAlign w:val="center"/>
          </w:tcPr>
          <w:p w14:paraId="274466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杭叉集团股份有限公司及其附属企业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062533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5,420.00</w:t>
            </w:r>
          </w:p>
        </w:tc>
        <w:tc>
          <w:tcPr>
            <w:tcW w:w="2410" w:type="dxa"/>
            <w:tcBorders>
              <w:top w:val="single" w:sz="2" w:space="0" w:color="auto"/>
              <w:left w:val="single" w:sz="2" w:space="0" w:color="auto"/>
              <w:bottom w:val="single" w:sz="2" w:space="0" w:color="auto"/>
              <w:right w:val="single" w:sz="2" w:space="0" w:color="auto"/>
            </w:tcBorders>
            <w:vAlign w:val="center"/>
          </w:tcPr>
          <w:p w14:paraId="5C2A189F" w14:textId="77777777" w:rsidR="0048469E" w:rsidRDefault="0048469E">
            <w:pPr>
              <w:spacing w:after="0" w:line="240" w:lineRule="exact"/>
              <w:jc w:val="right"/>
              <w:rPr>
                <w:rFonts w:ascii="宋体" w:eastAsia="宋体" w:hAnsi="宋体" w:cs="宋体" w:hint="eastAsia"/>
                <w:sz w:val="18"/>
                <w:szCs w:val="18"/>
              </w:rPr>
            </w:pPr>
          </w:p>
        </w:tc>
      </w:tr>
      <w:tr w:rsidR="0048469E" w14:paraId="11F4D620"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449B77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小  计</w:t>
            </w:r>
          </w:p>
        </w:tc>
        <w:tc>
          <w:tcPr>
            <w:tcW w:w="2410" w:type="dxa"/>
            <w:tcBorders>
              <w:top w:val="single" w:sz="2" w:space="0" w:color="auto"/>
              <w:left w:val="single" w:sz="2" w:space="0" w:color="auto"/>
              <w:bottom w:val="single" w:sz="2" w:space="0" w:color="auto"/>
              <w:right w:val="single" w:sz="2" w:space="0" w:color="auto"/>
            </w:tcBorders>
            <w:vAlign w:val="center"/>
          </w:tcPr>
          <w:p w14:paraId="1B474A8D"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1903B8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5,420.00</w:t>
            </w:r>
          </w:p>
        </w:tc>
        <w:tc>
          <w:tcPr>
            <w:tcW w:w="2410" w:type="dxa"/>
            <w:tcBorders>
              <w:top w:val="single" w:sz="2" w:space="0" w:color="auto"/>
              <w:left w:val="single" w:sz="2" w:space="0" w:color="auto"/>
              <w:bottom w:val="single" w:sz="2" w:space="0" w:color="auto"/>
              <w:right w:val="single" w:sz="2" w:space="0" w:color="auto"/>
            </w:tcBorders>
            <w:vAlign w:val="center"/>
          </w:tcPr>
          <w:p w14:paraId="3EC11F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4,227,186.77</w:t>
            </w:r>
          </w:p>
        </w:tc>
      </w:tr>
      <w:tr w:rsidR="0048469E" w14:paraId="3968967A"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8C739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其他应付款</w:t>
            </w:r>
          </w:p>
        </w:tc>
        <w:tc>
          <w:tcPr>
            <w:tcW w:w="2410" w:type="dxa"/>
            <w:tcBorders>
              <w:top w:val="single" w:sz="2" w:space="0" w:color="auto"/>
              <w:left w:val="single" w:sz="2" w:space="0" w:color="auto"/>
              <w:bottom w:val="single" w:sz="2" w:space="0" w:color="auto"/>
              <w:right w:val="single" w:sz="2" w:space="0" w:color="auto"/>
            </w:tcBorders>
            <w:vAlign w:val="center"/>
          </w:tcPr>
          <w:p w14:paraId="0DF0269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浙江国自机器人技术股份有限公司及其附属企业</w:t>
            </w:r>
          </w:p>
        </w:tc>
        <w:tc>
          <w:tcPr>
            <w:tcW w:w="2410" w:type="dxa"/>
            <w:tcBorders>
              <w:top w:val="single" w:sz="2" w:space="0" w:color="auto"/>
              <w:left w:val="single" w:sz="2" w:space="0" w:color="auto"/>
              <w:bottom w:val="single" w:sz="2" w:space="0" w:color="auto"/>
              <w:right w:val="single" w:sz="2" w:space="0" w:color="auto"/>
            </w:tcBorders>
            <w:vAlign w:val="center"/>
          </w:tcPr>
          <w:p w14:paraId="510509C1" w14:textId="77777777" w:rsidR="0048469E" w:rsidRDefault="0048469E">
            <w:pPr>
              <w:spacing w:after="0" w:line="240" w:lineRule="exact"/>
              <w:jc w:val="righ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495412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7,285.00</w:t>
            </w:r>
          </w:p>
        </w:tc>
      </w:tr>
      <w:tr w:rsidR="0048469E" w14:paraId="1EA5147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C618CC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其他应付款</w:t>
            </w:r>
          </w:p>
        </w:tc>
        <w:tc>
          <w:tcPr>
            <w:tcW w:w="2410" w:type="dxa"/>
            <w:tcBorders>
              <w:top w:val="single" w:sz="2" w:space="0" w:color="auto"/>
              <w:left w:val="single" w:sz="2" w:space="0" w:color="auto"/>
              <w:bottom w:val="single" w:sz="2" w:space="0" w:color="auto"/>
              <w:right w:val="single" w:sz="2" w:space="0" w:color="auto"/>
            </w:tcBorders>
            <w:vAlign w:val="center"/>
          </w:tcPr>
          <w:p w14:paraId="4561981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张瓯</w:t>
            </w:r>
          </w:p>
        </w:tc>
        <w:tc>
          <w:tcPr>
            <w:tcW w:w="2410" w:type="dxa"/>
            <w:tcBorders>
              <w:top w:val="single" w:sz="2" w:space="0" w:color="auto"/>
              <w:left w:val="single" w:sz="2" w:space="0" w:color="auto"/>
              <w:bottom w:val="single" w:sz="2" w:space="0" w:color="auto"/>
              <w:right w:val="single" w:sz="2" w:space="0" w:color="auto"/>
            </w:tcBorders>
            <w:vAlign w:val="center"/>
          </w:tcPr>
          <w:p w14:paraId="4C1370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9,744,000.00</w:t>
            </w:r>
          </w:p>
        </w:tc>
        <w:tc>
          <w:tcPr>
            <w:tcW w:w="2410" w:type="dxa"/>
            <w:tcBorders>
              <w:top w:val="single" w:sz="2" w:space="0" w:color="auto"/>
              <w:left w:val="single" w:sz="2" w:space="0" w:color="auto"/>
              <w:bottom w:val="single" w:sz="2" w:space="0" w:color="auto"/>
              <w:right w:val="single" w:sz="2" w:space="0" w:color="auto"/>
            </w:tcBorders>
            <w:vAlign w:val="center"/>
          </w:tcPr>
          <w:p w14:paraId="20CE1FC2" w14:textId="77777777" w:rsidR="0048469E" w:rsidRDefault="0048469E">
            <w:pPr>
              <w:spacing w:after="0" w:line="240" w:lineRule="exact"/>
              <w:jc w:val="right"/>
              <w:rPr>
                <w:rFonts w:ascii="宋体" w:eastAsia="宋体" w:hAnsi="宋体" w:cs="宋体" w:hint="eastAsia"/>
                <w:sz w:val="18"/>
                <w:szCs w:val="18"/>
              </w:rPr>
            </w:pPr>
          </w:p>
        </w:tc>
      </w:tr>
      <w:tr w:rsidR="0048469E" w14:paraId="0614AE7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E0FF66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小  计</w:t>
            </w:r>
          </w:p>
        </w:tc>
        <w:tc>
          <w:tcPr>
            <w:tcW w:w="2410" w:type="dxa"/>
            <w:tcBorders>
              <w:top w:val="single" w:sz="2" w:space="0" w:color="auto"/>
              <w:left w:val="single" w:sz="2" w:space="0" w:color="auto"/>
              <w:bottom w:val="single" w:sz="2" w:space="0" w:color="auto"/>
              <w:right w:val="single" w:sz="2" w:space="0" w:color="auto"/>
            </w:tcBorders>
            <w:vAlign w:val="center"/>
          </w:tcPr>
          <w:p w14:paraId="056C6B9E" w14:textId="77777777" w:rsidR="0048469E" w:rsidRDefault="0048469E">
            <w:pPr>
              <w:spacing w:after="0" w:line="240" w:lineRule="exact"/>
              <w:rPr>
                <w:rFonts w:ascii="宋体" w:eastAsia="宋体" w:hAnsi="宋体" w:cs="宋体" w:hint="eastAsia"/>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14:paraId="2B6947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9,744,000.00</w:t>
            </w:r>
          </w:p>
        </w:tc>
        <w:tc>
          <w:tcPr>
            <w:tcW w:w="2410" w:type="dxa"/>
            <w:tcBorders>
              <w:top w:val="single" w:sz="2" w:space="0" w:color="auto"/>
              <w:left w:val="single" w:sz="2" w:space="0" w:color="auto"/>
              <w:bottom w:val="single" w:sz="2" w:space="0" w:color="auto"/>
              <w:right w:val="single" w:sz="2" w:space="0" w:color="auto"/>
            </w:tcBorders>
            <w:vAlign w:val="center"/>
          </w:tcPr>
          <w:p w14:paraId="00EC58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7,285.00</w:t>
            </w:r>
          </w:p>
        </w:tc>
      </w:tr>
    </w:tbl>
    <w:p w14:paraId="6276BFDC" w14:textId="77777777" w:rsidR="0048469E" w:rsidRDefault="00000000">
      <w:pPr>
        <w:pStyle w:val="2"/>
        <w:spacing w:before="300" w:after="300" w:line="320" w:lineRule="exact"/>
        <w:rPr>
          <w:rFonts w:ascii="宋体" w:eastAsia="宋体" w:hAnsi="宋体" w:cs="宋体" w:hint="eastAsia"/>
          <w:b/>
          <w:bCs/>
          <w:sz w:val="24"/>
          <w:szCs w:val="24"/>
        </w:rPr>
      </w:pPr>
      <w:bookmarkStart w:id="386" w:name="_Toc989275"/>
      <w:r>
        <w:rPr>
          <w:rFonts w:ascii="宋体" w:eastAsia="宋体" w:hAnsi="宋体" w:cs="宋体"/>
          <w:b/>
          <w:bCs/>
          <w:sz w:val="24"/>
          <w:szCs w:val="24"/>
        </w:rPr>
        <w:t>十五、承诺及或有事项</w:t>
      </w:r>
      <w:bookmarkEnd w:id="386"/>
    </w:p>
    <w:p w14:paraId="00AB4715" w14:textId="77777777" w:rsidR="0048469E" w:rsidRDefault="00000000">
      <w:pPr>
        <w:pStyle w:val="3"/>
        <w:spacing w:line="280" w:lineRule="exact"/>
        <w:jc w:val="left"/>
        <w:rPr>
          <w:rFonts w:ascii="宋体" w:hAnsi="宋体" w:cs="宋体" w:hint="eastAsia"/>
          <w:b/>
          <w:bCs/>
        </w:rPr>
      </w:pPr>
      <w:bookmarkStart w:id="387" w:name="_Toc989276"/>
      <w:r>
        <w:rPr>
          <w:rFonts w:ascii="宋体" w:hAnsi="宋体" w:cs="宋体"/>
          <w:b/>
          <w:bCs/>
        </w:rPr>
        <w:t>1、重要承诺事项</w:t>
      </w:r>
      <w:bookmarkEnd w:id="387"/>
    </w:p>
    <w:p w14:paraId="45D290E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资产负债表日存在的重要承诺</w:t>
      </w:r>
    </w:p>
    <w:p w14:paraId="3A0E9297" w14:textId="77777777" w:rsidR="00DD3739" w:rsidRDefault="00000000">
      <w:pPr>
        <w:pStyle w:val="a3"/>
        <w:divId w:val="2125076118"/>
        <w:rPr>
          <w:rFonts w:hint="eastAsia"/>
          <w:sz w:val="18"/>
          <w:szCs w:val="18"/>
        </w:rPr>
      </w:pPr>
      <w:r>
        <w:rPr>
          <w:rFonts w:hint="eastAsia"/>
          <w:sz w:val="18"/>
          <w:szCs w:val="18"/>
        </w:rPr>
        <w:t>截至本财务报告批准报出日，本公司不存在需要披露的重要承诺事项。</w:t>
      </w:r>
    </w:p>
    <w:p w14:paraId="5C1A7C87" w14:textId="77777777" w:rsidR="0048469E" w:rsidRDefault="00000000">
      <w:pPr>
        <w:pStyle w:val="3"/>
        <w:spacing w:line="280" w:lineRule="exact"/>
        <w:jc w:val="left"/>
        <w:rPr>
          <w:rFonts w:ascii="宋体" w:hAnsi="宋体" w:cs="宋体" w:hint="eastAsia"/>
          <w:b/>
          <w:bCs/>
        </w:rPr>
      </w:pPr>
      <w:bookmarkStart w:id="388" w:name="_Toc989277"/>
      <w:r>
        <w:rPr>
          <w:rFonts w:ascii="宋体" w:hAnsi="宋体" w:cs="宋体"/>
          <w:b/>
          <w:bCs/>
        </w:rPr>
        <w:t>2、或有事项</w:t>
      </w:r>
      <w:bookmarkEnd w:id="388"/>
    </w:p>
    <w:p w14:paraId="7F28206E"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89" w:name="_Toc989278"/>
      <w:r>
        <w:rPr>
          <w:rFonts w:ascii="宋体" w:eastAsia="宋体" w:hAnsi="宋体" w:cs="宋体"/>
          <w:b/>
          <w:bCs/>
          <w:sz w:val="21"/>
          <w:szCs w:val="21"/>
        </w:rPr>
        <w:t>（1） 资产负债表日存在的重要或有事项</w:t>
      </w:r>
      <w:bookmarkEnd w:id="389"/>
    </w:p>
    <w:p w14:paraId="4171108D" w14:textId="77777777" w:rsidR="00DD3739" w:rsidRDefault="00000000">
      <w:pPr>
        <w:pStyle w:val="a3"/>
        <w:divId w:val="86116497"/>
        <w:rPr>
          <w:rFonts w:hint="eastAsia"/>
          <w:sz w:val="18"/>
          <w:szCs w:val="18"/>
        </w:rPr>
      </w:pPr>
      <w:r>
        <w:rPr>
          <w:rFonts w:hint="eastAsia"/>
          <w:sz w:val="18"/>
          <w:szCs w:val="18"/>
        </w:rPr>
        <w:t>截至本财务报告批准报出日，本公司不存在需要披露的重大或有事项。</w:t>
      </w:r>
    </w:p>
    <w:p w14:paraId="2994BCFA"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90" w:name="_Toc989279"/>
      <w:r>
        <w:rPr>
          <w:rFonts w:ascii="宋体" w:eastAsia="宋体" w:hAnsi="宋体" w:cs="宋体"/>
          <w:b/>
          <w:bCs/>
          <w:sz w:val="21"/>
          <w:szCs w:val="21"/>
        </w:rPr>
        <w:t>（2） 公司没有需要披露的重要或有事项，也应予以说明</w:t>
      </w:r>
      <w:bookmarkEnd w:id="390"/>
    </w:p>
    <w:p w14:paraId="4A228EC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公司不存在需要披露的重要或有事项。</w:t>
      </w:r>
    </w:p>
    <w:p w14:paraId="2ACD08FE" w14:textId="77777777" w:rsidR="0048469E" w:rsidRDefault="00000000">
      <w:pPr>
        <w:pStyle w:val="2"/>
        <w:spacing w:before="300" w:after="300" w:line="320" w:lineRule="exact"/>
        <w:rPr>
          <w:rFonts w:ascii="宋体" w:eastAsia="宋体" w:hAnsi="宋体" w:cs="宋体" w:hint="eastAsia"/>
          <w:b/>
          <w:bCs/>
          <w:sz w:val="24"/>
          <w:szCs w:val="24"/>
        </w:rPr>
      </w:pPr>
      <w:bookmarkStart w:id="391" w:name="_Toc989280"/>
      <w:r>
        <w:rPr>
          <w:rFonts w:ascii="宋体" w:eastAsia="宋体" w:hAnsi="宋体" w:cs="宋体"/>
          <w:b/>
          <w:bCs/>
          <w:sz w:val="24"/>
          <w:szCs w:val="24"/>
        </w:rPr>
        <w:t>十六、资产负债表日后事项</w:t>
      </w:r>
      <w:bookmarkEnd w:id="391"/>
    </w:p>
    <w:p w14:paraId="16DECCCC" w14:textId="77777777" w:rsidR="0048469E" w:rsidRDefault="00000000">
      <w:pPr>
        <w:pStyle w:val="3"/>
        <w:spacing w:line="280" w:lineRule="exact"/>
        <w:jc w:val="left"/>
        <w:rPr>
          <w:rFonts w:ascii="宋体" w:hAnsi="宋体" w:cs="宋体" w:hint="eastAsia"/>
          <w:b/>
          <w:bCs/>
        </w:rPr>
      </w:pPr>
      <w:bookmarkStart w:id="392" w:name="_Toc989281"/>
      <w:r>
        <w:rPr>
          <w:rFonts w:ascii="宋体" w:hAnsi="宋体" w:cs="宋体"/>
          <w:b/>
          <w:bCs/>
        </w:rPr>
        <w:t>1、其他资产负债表日后事项说明</w:t>
      </w:r>
      <w:bookmarkEnd w:id="392"/>
    </w:p>
    <w:p w14:paraId="6FB7A878" w14:textId="77777777" w:rsidR="007437E2" w:rsidRPr="007437E2" w:rsidRDefault="007437E2" w:rsidP="007437E2">
      <w:pPr>
        <w:pStyle w:val="2"/>
        <w:spacing w:before="300" w:after="300" w:line="320" w:lineRule="exact"/>
        <w:rPr>
          <w:rFonts w:ascii="宋体" w:eastAsia="宋体" w:hAnsi="宋体" w:cs="宋体" w:hint="eastAsia"/>
          <w:kern w:val="0"/>
          <w:sz w:val="18"/>
          <w:szCs w:val="18"/>
          <w14:ligatures w14:val="none"/>
        </w:rPr>
      </w:pPr>
      <w:bookmarkStart w:id="393" w:name="_Toc989282"/>
      <w:r w:rsidRPr="007437E2">
        <w:rPr>
          <w:rFonts w:ascii="宋体" w:eastAsia="宋体" w:hAnsi="宋体" w:cs="宋体"/>
          <w:kern w:val="0"/>
          <w:sz w:val="18"/>
          <w:szCs w:val="18"/>
          <w14:ligatures w14:val="none"/>
        </w:rPr>
        <w:t xml:space="preserve">（一）公司2025年4月21日第六届董事会第十二次会议审议通过《关于公司2024年度利润分配预案的议案》。公司不派发现金股利，不送红股，不以资本公积金转增股本，剩余未分配利润结转至下一年度。上述分配预案尚需公司股东大会审议批准。 </w:t>
      </w:r>
    </w:p>
    <w:p w14:paraId="73C6FB07" w14:textId="77777777" w:rsidR="007437E2" w:rsidRPr="007437E2" w:rsidRDefault="007437E2" w:rsidP="007437E2">
      <w:pPr>
        <w:pStyle w:val="2"/>
        <w:spacing w:before="300" w:after="300" w:line="320" w:lineRule="exact"/>
        <w:rPr>
          <w:rFonts w:ascii="宋体" w:eastAsia="宋体" w:hAnsi="宋体" w:cs="宋体" w:hint="eastAsia"/>
          <w:kern w:val="0"/>
          <w:sz w:val="18"/>
          <w:szCs w:val="18"/>
          <w14:ligatures w14:val="none"/>
        </w:rPr>
      </w:pPr>
      <w:r w:rsidRPr="007437E2">
        <w:rPr>
          <w:rFonts w:ascii="宋体" w:eastAsia="宋体" w:hAnsi="宋体" w:cs="宋体"/>
          <w:kern w:val="0"/>
          <w:sz w:val="18"/>
          <w:szCs w:val="18"/>
          <w14:ligatures w14:val="none"/>
        </w:rPr>
        <w:t xml:space="preserve">（二）资产负债表日后划分为持有待售的资产 </w:t>
      </w:r>
    </w:p>
    <w:p w14:paraId="33992A10" w14:textId="77777777" w:rsidR="007437E2" w:rsidRPr="007437E2" w:rsidRDefault="007437E2" w:rsidP="007437E2">
      <w:pPr>
        <w:pStyle w:val="2"/>
        <w:spacing w:before="300" w:after="300" w:line="320" w:lineRule="exact"/>
        <w:rPr>
          <w:rFonts w:ascii="宋体" w:eastAsia="宋体" w:hAnsi="宋体" w:cs="宋体" w:hint="eastAsia"/>
          <w:kern w:val="0"/>
          <w:sz w:val="18"/>
          <w:szCs w:val="18"/>
          <w14:ligatures w14:val="none"/>
        </w:rPr>
      </w:pPr>
      <w:r w:rsidRPr="007437E2">
        <w:rPr>
          <w:rFonts w:ascii="宋体" w:eastAsia="宋体" w:hAnsi="宋体" w:cs="宋体"/>
          <w:kern w:val="0"/>
          <w:sz w:val="18"/>
          <w:szCs w:val="18"/>
          <w14:ligatures w14:val="none"/>
        </w:rPr>
        <w:t xml:space="preserve">2024年11月，经公司董事长审批，同意公司将持有的宁波东海银行股份有限公司19,342万股股权作价20,076.996万元转让给宁波市奉化区投资集团有限公司，并签署附有生效条件的股权转让协议。截至本财务报告批准报出日，股权转让事宜已获国家金融监督管理总局宁波监管局批准，双方已完成股权交割。 </w:t>
      </w:r>
    </w:p>
    <w:p w14:paraId="0B029069" w14:textId="77777777" w:rsidR="0048469E" w:rsidRDefault="00000000">
      <w:pPr>
        <w:pStyle w:val="2"/>
        <w:spacing w:before="300" w:after="300" w:line="320" w:lineRule="exact"/>
        <w:rPr>
          <w:rFonts w:ascii="宋体" w:eastAsia="宋体" w:hAnsi="宋体" w:cs="宋体" w:hint="eastAsia"/>
          <w:b/>
          <w:bCs/>
          <w:sz w:val="24"/>
          <w:szCs w:val="24"/>
        </w:rPr>
      </w:pPr>
      <w:r>
        <w:rPr>
          <w:rFonts w:ascii="宋体" w:eastAsia="宋体" w:hAnsi="宋体" w:cs="宋体"/>
          <w:b/>
          <w:bCs/>
          <w:sz w:val="24"/>
          <w:szCs w:val="24"/>
        </w:rPr>
        <w:t>十七、其他重要事项</w:t>
      </w:r>
      <w:bookmarkEnd w:id="393"/>
    </w:p>
    <w:p w14:paraId="7C6ABFEB" w14:textId="77777777" w:rsidR="0048469E" w:rsidRDefault="00000000">
      <w:pPr>
        <w:pStyle w:val="3"/>
        <w:spacing w:line="280" w:lineRule="exact"/>
        <w:jc w:val="left"/>
        <w:rPr>
          <w:rFonts w:ascii="宋体" w:hAnsi="宋体" w:cs="宋体" w:hint="eastAsia"/>
          <w:b/>
          <w:bCs/>
        </w:rPr>
      </w:pPr>
      <w:bookmarkStart w:id="394" w:name="_Toc989283"/>
      <w:r>
        <w:rPr>
          <w:rFonts w:ascii="宋体" w:hAnsi="宋体" w:cs="宋体"/>
          <w:b/>
          <w:bCs/>
        </w:rPr>
        <w:t>1、分部信息</w:t>
      </w:r>
      <w:bookmarkEnd w:id="394"/>
    </w:p>
    <w:p w14:paraId="265187EB"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95" w:name="_Toc989284"/>
      <w:r>
        <w:rPr>
          <w:rFonts w:ascii="宋体" w:eastAsia="宋体" w:hAnsi="宋体" w:cs="宋体"/>
          <w:b/>
          <w:bCs/>
          <w:sz w:val="21"/>
          <w:szCs w:val="21"/>
        </w:rPr>
        <w:t>（1） 报告分部的确定依据与会计政策</w:t>
      </w:r>
      <w:bookmarkEnd w:id="395"/>
    </w:p>
    <w:p w14:paraId="20D80B6E" w14:textId="77777777" w:rsidR="00DD3739" w:rsidRDefault="00000000">
      <w:pPr>
        <w:pStyle w:val="a3"/>
        <w:divId w:val="1348561574"/>
        <w:rPr>
          <w:rFonts w:hint="eastAsia"/>
          <w:sz w:val="18"/>
          <w:szCs w:val="18"/>
        </w:rPr>
      </w:pPr>
      <w:r>
        <w:rPr>
          <w:rFonts w:hint="eastAsia"/>
          <w:sz w:val="18"/>
          <w:szCs w:val="18"/>
        </w:rPr>
        <w:t>公司以内部组织结构、管理要求、内部报告制度等为依据确定报告分部，并以产品分部为基础确定报告分部。与各分部共同使用的资产、负债按照规模比例在不同的分部之间分配。</w:t>
      </w:r>
    </w:p>
    <w:p w14:paraId="1B3B3243"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96" w:name="_Toc989285"/>
      <w:r>
        <w:rPr>
          <w:rFonts w:ascii="宋体" w:eastAsia="宋体" w:hAnsi="宋体" w:cs="宋体"/>
          <w:b/>
          <w:bCs/>
          <w:sz w:val="21"/>
          <w:szCs w:val="21"/>
        </w:rPr>
        <w:lastRenderedPageBreak/>
        <w:t>（2） 报告分部的财务信息</w:t>
      </w:r>
      <w:bookmarkEnd w:id="396"/>
    </w:p>
    <w:p w14:paraId="4903E9C3" w14:textId="77777777" w:rsidR="00DD3739" w:rsidRDefault="00000000">
      <w:pPr>
        <w:pStyle w:val="a3"/>
        <w:jc w:val="right"/>
        <w:divId w:val="458958554"/>
        <w:rPr>
          <w:rFonts w:ascii="仿宋" w:eastAsia="仿宋" w:hAnsi="仿宋" w:hint="eastAsia"/>
          <w:sz w:val="21"/>
          <w:szCs w:val="21"/>
        </w:rPr>
      </w:pPr>
      <w:r>
        <w:rPr>
          <w:rFonts w:hint="eastAsia"/>
          <w:sz w:val="20"/>
          <w:szCs w:val="20"/>
        </w:rPr>
        <w:t>单位：万元</w:t>
      </w:r>
    </w:p>
    <w:tbl>
      <w:tblPr>
        <w:tblW w:w="4997" w:type="pct"/>
        <w:tblCellMar>
          <w:top w:w="15" w:type="dxa"/>
          <w:left w:w="15" w:type="dxa"/>
          <w:bottom w:w="15" w:type="dxa"/>
          <w:right w:w="15" w:type="dxa"/>
        </w:tblCellMar>
        <w:tblLook w:val="04A0" w:firstRow="1" w:lastRow="0" w:firstColumn="1" w:lastColumn="0" w:noHBand="0" w:noVBand="1"/>
      </w:tblPr>
      <w:tblGrid>
        <w:gridCol w:w="1721"/>
        <w:gridCol w:w="1676"/>
        <w:gridCol w:w="1630"/>
        <w:gridCol w:w="1518"/>
        <w:gridCol w:w="1597"/>
        <w:gridCol w:w="1519"/>
      </w:tblGrid>
      <w:tr w:rsidR="00DD3739" w14:paraId="0CE3408E" w14:textId="77777777">
        <w:trPr>
          <w:divId w:val="458958554"/>
          <w:trHeight w:val="301"/>
        </w:trPr>
        <w:tc>
          <w:tcPr>
            <w:tcW w:w="907" w:type="pct"/>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62BCB3C" w14:textId="77777777" w:rsidR="00DD3739" w:rsidRDefault="00000000">
            <w:pPr>
              <w:pStyle w:val="a3"/>
              <w:spacing w:before="0" w:beforeAutospacing="0" w:after="0" w:afterAutospacing="0"/>
              <w:ind w:firstLine="200"/>
              <w:textAlignment w:val="center"/>
              <w:rPr>
                <w:rFonts w:ascii="Times New Roman" w:hAnsi="Times New Roman" w:cs="Times New Roman"/>
                <w:sz w:val="21"/>
                <w:szCs w:val="21"/>
              </w:rPr>
            </w:pPr>
            <w:r>
              <w:rPr>
                <w:rStyle w:val="a5"/>
                <w:rFonts w:cs="Times New Roman" w:hint="eastAsia"/>
                <w:color w:val="000000"/>
                <w:sz w:val="20"/>
                <w:szCs w:val="20"/>
              </w:rPr>
              <w:t>项   目</w:t>
            </w:r>
          </w:p>
        </w:tc>
        <w:tc>
          <w:tcPr>
            <w:tcW w:w="884" w:type="pct"/>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49209E21"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ascii="Arial" w:hAnsi="Arial" w:cs="Arial"/>
                <w:color w:val="000000"/>
                <w:sz w:val="20"/>
                <w:szCs w:val="20"/>
              </w:rPr>
              <w:t>  </w:t>
            </w:r>
            <w:r>
              <w:rPr>
                <w:rFonts w:cs="Times New Roman" w:hint="eastAsia"/>
                <w:color w:val="000000"/>
                <w:sz w:val="20"/>
                <w:szCs w:val="20"/>
              </w:rPr>
              <w:t> 手工</w:t>
            </w:r>
            <w:r>
              <w:rPr>
                <w:rFonts w:cs="Arial" w:hint="eastAsia"/>
                <w:color w:val="000000"/>
                <w:sz w:val="20"/>
                <w:szCs w:val="20"/>
              </w:rPr>
              <w:t>具</w:t>
            </w:r>
            <w:r>
              <w:rPr>
                <w:rFonts w:ascii="Arial" w:hAnsi="Arial" w:cs="Arial"/>
                <w:color w:val="000000"/>
                <w:sz w:val="20"/>
                <w:szCs w:val="20"/>
              </w:rPr>
              <w:t>   </w:t>
            </w:r>
          </w:p>
        </w:tc>
        <w:tc>
          <w:tcPr>
            <w:tcW w:w="860" w:type="pct"/>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035F2FF5"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ascii="Arial" w:hAnsi="Arial" w:cs="Arial"/>
                <w:color w:val="000000"/>
                <w:sz w:val="20"/>
                <w:szCs w:val="20"/>
              </w:rPr>
              <w:t> </w:t>
            </w:r>
            <w:r>
              <w:rPr>
                <w:rFonts w:cs="Times New Roman" w:hint="eastAsia"/>
                <w:color w:val="000000"/>
                <w:sz w:val="20"/>
                <w:szCs w:val="20"/>
              </w:rPr>
              <w:t> 电动工</w:t>
            </w:r>
            <w:r>
              <w:rPr>
                <w:rFonts w:cs="Arial" w:hint="eastAsia"/>
                <w:color w:val="000000"/>
                <w:sz w:val="20"/>
                <w:szCs w:val="20"/>
              </w:rPr>
              <w:t>具</w:t>
            </w:r>
            <w:r>
              <w:rPr>
                <w:rFonts w:ascii="Arial" w:hAnsi="Arial" w:cs="Arial"/>
                <w:color w:val="000000"/>
                <w:sz w:val="20"/>
                <w:szCs w:val="20"/>
              </w:rPr>
              <w:t>  </w:t>
            </w:r>
          </w:p>
        </w:tc>
        <w:tc>
          <w:tcPr>
            <w:tcW w:w="802" w:type="pct"/>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75BF86EB"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ascii="Arial" w:hAnsi="Arial" w:cs="Arial"/>
                <w:color w:val="000000"/>
                <w:sz w:val="20"/>
                <w:szCs w:val="20"/>
              </w:rPr>
              <w:t>  </w:t>
            </w:r>
            <w:r>
              <w:rPr>
                <w:rFonts w:cs="Times New Roman" w:hint="eastAsia"/>
                <w:color w:val="000000"/>
                <w:sz w:val="20"/>
                <w:szCs w:val="20"/>
              </w:rPr>
              <w:t> 工业工具 </w:t>
            </w:r>
          </w:p>
        </w:tc>
        <w:tc>
          <w:tcPr>
            <w:tcW w:w="743" w:type="pct"/>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4FA7D90F"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ascii="Arial" w:hAnsi="Arial" w:cs="Arial"/>
                <w:color w:val="000000"/>
                <w:sz w:val="20"/>
                <w:szCs w:val="20"/>
              </w:rPr>
              <w:t> </w:t>
            </w:r>
            <w:r>
              <w:rPr>
                <w:rFonts w:cs="Times New Roman" w:hint="eastAsia"/>
                <w:color w:val="000000"/>
                <w:sz w:val="20"/>
                <w:szCs w:val="20"/>
              </w:rPr>
              <w:t> 其他业务收</w:t>
            </w:r>
            <w:r>
              <w:rPr>
                <w:rFonts w:cs="Arial" w:hint="eastAsia"/>
                <w:color w:val="000000"/>
                <w:sz w:val="20"/>
                <w:szCs w:val="20"/>
              </w:rPr>
              <w:t>入</w:t>
            </w:r>
            <w:r>
              <w:rPr>
                <w:rFonts w:ascii="Arial" w:hAnsi="Arial" w:cs="Arial"/>
                <w:color w:val="000000"/>
                <w:sz w:val="20"/>
                <w:szCs w:val="20"/>
              </w:rPr>
              <w:t>  </w:t>
            </w:r>
          </w:p>
        </w:tc>
        <w:tc>
          <w:tcPr>
            <w:tcW w:w="802" w:type="pct"/>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753EFFAB"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20"/>
                <w:szCs w:val="20"/>
              </w:rPr>
              <w:t> </w:t>
            </w:r>
            <w:r>
              <w:rPr>
                <w:rFonts w:cs="Arial" w:hint="eastAsia"/>
                <w:color w:val="000000"/>
                <w:sz w:val="20"/>
                <w:szCs w:val="20"/>
              </w:rPr>
              <w:t>合</w:t>
            </w:r>
            <w:r>
              <w:rPr>
                <w:rFonts w:ascii="Arial" w:hAnsi="Arial" w:cs="Arial"/>
                <w:color w:val="000000"/>
                <w:sz w:val="20"/>
                <w:szCs w:val="20"/>
              </w:rPr>
              <w:t> </w:t>
            </w:r>
            <w:r>
              <w:rPr>
                <w:rFonts w:cs="Times New Roman" w:hint="eastAsia"/>
                <w:color w:val="000000"/>
                <w:sz w:val="20"/>
                <w:szCs w:val="20"/>
              </w:rPr>
              <w:t> 计 </w:t>
            </w:r>
          </w:p>
        </w:tc>
      </w:tr>
      <w:tr w:rsidR="00DD3739" w14:paraId="1BC0E960" w14:textId="77777777">
        <w:trPr>
          <w:divId w:val="458958554"/>
          <w:trHeight w:val="300"/>
        </w:trPr>
        <w:tc>
          <w:tcPr>
            <w:tcW w:w="907" w:type="pct"/>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05303DC3"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20"/>
                <w:szCs w:val="20"/>
              </w:rPr>
              <w:t> 营业收入 </w:t>
            </w:r>
          </w:p>
        </w:tc>
        <w:tc>
          <w:tcPr>
            <w:tcW w:w="884"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6BE21D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1,006,882.27</w:t>
            </w:r>
          </w:p>
        </w:tc>
        <w:tc>
          <w:tcPr>
            <w:tcW w:w="860"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724A08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143,791.06</w:t>
            </w:r>
          </w:p>
        </w:tc>
        <w:tc>
          <w:tcPr>
            <w:tcW w:w="802"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32E2A3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322,876.65</w:t>
            </w:r>
          </w:p>
        </w:tc>
        <w:tc>
          <w:tcPr>
            <w:tcW w:w="743"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D16400C"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5,995.35</w:t>
            </w:r>
          </w:p>
        </w:tc>
        <w:tc>
          <w:tcPr>
            <w:tcW w:w="802"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9A3CB7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1,479,545.33</w:t>
            </w:r>
          </w:p>
        </w:tc>
      </w:tr>
      <w:tr w:rsidR="00DD3739" w14:paraId="77547C10" w14:textId="77777777">
        <w:trPr>
          <w:divId w:val="458958554"/>
          <w:trHeight w:val="300"/>
        </w:trPr>
        <w:tc>
          <w:tcPr>
            <w:tcW w:w="907" w:type="pct"/>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2C5BF3F"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20"/>
                <w:szCs w:val="20"/>
              </w:rPr>
              <w:t> 营业成本 </w:t>
            </w:r>
          </w:p>
        </w:tc>
        <w:tc>
          <w:tcPr>
            <w:tcW w:w="884"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746B6A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683,796.35</w:t>
            </w:r>
          </w:p>
        </w:tc>
        <w:tc>
          <w:tcPr>
            <w:tcW w:w="860"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ED99AD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109,521.71</w:t>
            </w:r>
          </w:p>
        </w:tc>
        <w:tc>
          <w:tcPr>
            <w:tcW w:w="802"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D167EE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208,041.12</w:t>
            </w:r>
          </w:p>
        </w:tc>
        <w:tc>
          <w:tcPr>
            <w:tcW w:w="743"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30F385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4,524.68</w:t>
            </w:r>
          </w:p>
        </w:tc>
        <w:tc>
          <w:tcPr>
            <w:tcW w:w="802"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9F2167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1,005,883.86</w:t>
            </w:r>
          </w:p>
        </w:tc>
      </w:tr>
      <w:tr w:rsidR="00DD3739" w14:paraId="74E0018A" w14:textId="77777777">
        <w:trPr>
          <w:divId w:val="458958554"/>
          <w:trHeight w:val="300"/>
        </w:trPr>
        <w:tc>
          <w:tcPr>
            <w:tcW w:w="907" w:type="pct"/>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7F2871C9"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20"/>
                <w:szCs w:val="20"/>
              </w:rPr>
              <w:t> 资产总额 </w:t>
            </w:r>
          </w:p>
        </w:tc>
        <w:tc>
          <w:tcPr>
            <w:tcW w:w="884"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DA2358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1,686,953.63</w:t>
            </w:r>
          </w:p>
        </w:tc>
        <w:tc>
          <w:tcPr>
            <w:tcW w:w="860"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2EBC86A"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255,896.78</w:t>
            </w:r>
          </w:p>
        </w:tc>
        <w:tc>
          <w:tcPr>
            <w:tcW w:w="802"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A7484F2"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356,374.69</w:t>
            </w:r>
          </w:p>
        </w:tc>
        <w:tc>
          <w:tcPr>
            <w:tcW w:w="743"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31CE3C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11,238.84</w:t>
            </w:r>
          </w:p>
        </w:tc>
        <w:tc>
          <w:tcPr>
            <w:tcW w:w="802"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659FA3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2,310,463.94</w:t>
            </w:r>
          </w:p>
        </w:tc>
      </w:tr>
      <w:tr w:rsidR="00DD3739" w14:paraId="35342F13" w14:textId="77777777">
        <w:trPr>
          <w:divId w:val="458958554"/>
          <w:trHeight w:val="300"/>
        </w:trPr>
        <w:tc>
          <w:tcPr>
            <w:tcW w:w="907" w:type="pct"/>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0A7FFF2" w14:textId="77777777" w:rsidR="00DD3739" w:rsidRDefault="00000000">
            <w:pPr>
              <w:pStyle w:val="a3"/>
              <w:spacing w:before="0" w:beforeAutospacing="0" w:after="0" w:afterAutospacing="0"/>
              <w:textAlignment w:val="center"/>
              <w:rPr>
                <w:rFonts w:ascii="Times New Roman" w:hAnsi="Times New Roman" w:cs="Times New Roman"/>
                <w:sz w:val="21"/>
                <w:szCs w:val="21"/>
              </w:rPr>
            </w:pPr>
            <w:r>
              <w:rPr>
                <w:rFonts w:cs="Times New Roman" w:hint="eastAsia"/>
                <w:color w:val="000000"/>
                <w:sz w:val="20"/>
                <w:szCs w:val="20"/>
              </w:rPr>
              <w:t> 负债总额 </w:t>
            </w:r>
          </w:p>
        </w:tc>
        <w:tc>
          <w:tcPr>
            <w:tcW w:w="884"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812C7A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472,146.06</w:t>
            </w:r>
          </w:p>
        </w:tc>
        <w:tc>
          <w:tcPr>
            <w:tcW w:w="860"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381F1E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59,067.42</w:t>
            </w:r>
          </w:p>
        </w:tc>
        <w:tc>
          <w:tcPr>
            <w:tcW w:w="802"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B296F5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118,054.92</w:t>
            </w:r>
          </w:p>
        </w:tc>
        <w:tc>
          <w:tcPr>
            <w:tcW w:w="743"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FA19A06"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2,641.64</w:t>
            </w:r>
          </w:p>
        </w:tc>
        <w:tc>
          <w:tcPr>
            <w:tcW w:w="802" w:type="pct"/>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59EB93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20"/>
                <w:szCs w:val="20"/>
              </w:rPr>
              <w:t>651,910.04</w:t>
            </w:r>
          </w:p>
        </w:tc>
      </w:tr>
    </w:tbl>
    <w:p w14:paraId="2DFEB94E" w14:textId="77777777" w:rsidR="00DD3739" w:rsidRDefault="00DD3739">
      <w:pPr>
        <w:divId w:val="458958554"/>
        <w:rPr>
          <w:rFonts w:hint="eastAsia"/>
        </w:rPr>
      </w:pPr>
    </w:p>
    <w:p w14:paraId="06C186A8" w14:textId="77777777" w:rsidR="0048469E" w:rsidRDefault="00000000">
      <w:pPr>
        <w:pStyle w:val="2"/>
        <w:spacing w:before="300" w:after="300" w:line="320" w:lineRule="exact"/>
        <w:rPr>
          <w:rFonts w:ascii="宋体" w:eastAsia="宋体" w:hAnsi="宋体" w:cs="宋体" w:hint="eastAsia"/>
          <w:b/>
          <w:bCs/>
          <w:sz w:val="24"/>
          <w:szCs w:val="24"/>
        </w:rPr>
      </w:pPr>
      <w:bookmarkStart w:id="397" w:name="_Toc989287"/>
      <w:r>
        <w:rPr>
          <w:rFonts w:ascii="宋体" w:eastAsia="宋体" w:hAnsi="宋体" w:cs="宋体"/>
          <w:b/>
          <w:bCs/>
          <w:sz w:val="24"/>
          <w:szCs w:val="24"/>
        </w:rPr>
        <w:t>十八、母公司财务报表主要项目注释</w:t>
      </w:r>
      <w:bookmarkEnd w:id="397"/>
    </w:p>
    <w:p w14:paraId="49578990" w14:textId="77777777" w:rsidR="0048469E" w:rsidRDefault="00000000">
      <w:pPr>
        <w:pStyle w:val="3"/>
        <w:spacing w:line="280" w:lineRule="exact"/>
        <w:jc w:val="left"/>
        <w:rPr>
          <w:rFonts w:ascii="宋体" w:hAnsi="宋体" w:cs="宋体" w:hint="eastAsia"/>
          <w:b/>
          <w:bCs/>
        </w:rPr>
      </w:pPr>
      <w:bookmarkStart w:id="398" w:name="_Toc989288"/>
      <w:r>
        <w:rPr>
          <w:rFonts w:ascii="宋体" w:hAnsi="宋体" w:cs="宋体"/>
          <w:b/>
          <w:bCs/>
        </w:rPr>
        <w:t>1、应收账款</w:t>
      </w:r>
      <w:bookmarkEnd w:id="398"/>
    </w:p>
    <w:p w14:paraId="3E452B6F"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399" w:name="_Toc989289"/>
      <w:r>
        <w:rPr>
          <w:rFonts w:ascii="宋体" w:eastAsia="宋体" w:hAnsi="宋体" w:cs="宋体"/>
          <w:b/>
          <w:bCs/>
          <w:sz w:val="21"/>
          <w:szCs w:val="21"/>
        </w:rPr>
        <w:t>（1） 按账龄披露</w:t>
      </w:r>
      <w:bookmarkEnd w:id="399"/>
    </w:p>
    <w:p w14:paraId="7EA01E2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3BE6DC8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B1E6C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6EE6EA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416DB4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48469E" w14:paraId="73EEB235"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2A7078D"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14:paraId="7CD984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2,342,607,524.87</w:t>
            </w:r>
          </w:p>
        </w:tc>
        <w:tc>
          <w:tcPr>
            <w:tcW w:w="3213" w:type="dxa"/>
            <w:tcBorders>
              <w:top w:val="single" w:sz="2" w:space="0" w:color="auto"/>
              <w:left w:val="single" w:sz="2" w:space="0" w:color="auto"/>
              <w:bottom w:val="single" w:sz="2" w:space="0" w:color="auto"/>
              <w:right w:val="single" w:sz="2" w:space="0" w:color="auto"/>
            </w:tcBorders>
            <w:vAlign w:val="center"/>
          </w:tcPr>
          <w:p w14:paraId="3FB3E89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1,694,000,248.98</w:t>
            </w:r>
          </w:p>
        </w:tc>
      </w:tr>
      <w:tr w:rsidR="0048469E" w14:paraId="602A9E9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73794C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14:paraId="1A53D4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6,955,191.86</w:t>
            </w:r>
          </w:p>
        </w:tc>
        <w:tc>
          <w:tcPr>
            <w:tcW w:w="3213" w:type="dxa"/>
            <w:tcBorders>
              <w:top w:val="single" w:sz="2" w:space="0" w:color="auto"/>
              <w:left w:val="single" w:sz="2" w:space="0" w:color="auto"/>
              <w:bottom w:val="single" w:sz="2" w:space="0" w:color="auto"/>
              <w:right w:val="single" w:sz="2" w:space="0" w:color="auto"/>
            </w:tcBorders>
            <w:vAlign w:val="center"/>
          </w:tcPr>
          <w:p w14:paraId="1D18EC3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19,461,035.02</w:t>
            </w:r>
          </w:p>
        </w:tc>
      </w:tr>
      <w:tr w:rsidR="0048469E" w14:paraId="0FAF6B2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140CC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14:paraId="423B38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3,913,910.07</w:t>
            </w:r>
          </w:p>
        </w:tc>
        <w:tc>
          <w:tcPr>
            <w:tcW w:w="3213" w:type="dxa"/>
            <w:tcBorders>
              <w:top w:val="single" w:sz="2" w:space="0" w:color="auto"/>
              <w:left w:val="single" w:sz="2" w:space="0" w:color="auto"/>
              <w:bottom w:val="single" w:sz="2" w:space="0" w:color="auto"/>
              <w:right w:val="single" w:sz="2" w:space="0" w:color="auto"/>
            </w:tcBorders>
            <w:vAlign w:val="center"/>
          </w:tcPr>
          <w:p w14:paraId="74EEFE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12,778,077.46</w:t>
            </w:r>
          </w:p>
        </w:tc>
      </w:tr>
      <w:tr w:rsidR="0048469E" w14:paraId="0F5C273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7AEB6E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14:paraId="64AC49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11,801,549.35</w:t>
            </w:r>
          </w:p>
        </w:tc>
        <w:tc>
          <w:tcPr>
            <w:tcW w:w="3213" w:type="dxa"/>
            <w:tcBorders>
              <w:top w:val="single" w:sz="2" w:space="0" w:color="auto"/>
              <w:left w:val="single" w:sz="2" w:space="0" w:color="auto"/>
              <w:bottom w:val="single" w:sz="2" w:space="0" w:color="auto"/>
              <w:right w:val="single" w:sz="2" w:space="0" w:color="auto"/>
            </w:tcBorders>
            <w:vAlign w:val="center"/>
          </w:tcPr>
          <w:p w14:paraId="409E2E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2,532,966.78</w:t>
            </w:r>
          </w:p>
        </w:tc>
      </w:tr>
      <w:tr w:rsidR="0048469E" w14:paraId="19FD7BA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D5A300A"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14:paraId="67F1EA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9,363,233.92</w:t>
            </w:r>
          </w:p>
        </w:tc>
        <w:tc>
          <w:tcPr>
            <w:tcW w:w="3213" w:type="dxa"/>
            <w:tcBorders>
              <w:top w:val="single" w:sz="2" w:space="0" w:color="auto"/>
              <w:left w:val="single" w:sz="2" w:space="0" w:color="auto"/>
              <w:bottom w:val="single" w:sz="2" w:space="0" w:color="auto"/>
              <w:right w:val="single" w:sz="2" w:space="0" w:color="auto"/>
            </w:tcBorders>
            <w:vAlign w:val="center"/>
          </w:tcPr>
          <w:p w14:paraId="46BE9F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2,436,939.79</w:t>
            </w:r>
          </w:p>
        </w:tc>
      </w:tr>
      <w:tr w:rsidR="0048469E" w14:paraId="64BE094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C7DDC63"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14:paraId="737C7B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2,342,288.44</w:t>
            </w:r>
          </w:p>
        </w:tc>
        <w:tc>
          <w:tcPr>
            <w:tcW w:w="3213" w:type="dxa"/>
            <w:tcBorders>
              <w:top w:val="single" w:sz="2" w:space="0" w:color="auto"/>
              <w:left w:val="single" w:sz="2" w:space="0" w:color="auto"/>
              <w:bottom w:val="single" w:sz="2" w:space="0" w:color="auto"/>
              <w:right w:val="single" w:sz="2" w:space="0" w:color="auto"/>
            </w:tcBorders>
            <w:vAlign w:val="center"/>
          </w:tcPr>
          <w:p w14:paraId="098F97C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3,600.00</w:t>
            </w:r>
          </w:p>
        </w:tc>
      </w:tr>
      <w:tr w:rsidR="0048469E" w14:paraId="2DF9F38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75CE4A"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14:paraId="6777D8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96,026.99</w:t>
            </w:r>
          </w:p>
        </w:tc>
        <w:tc>
          <w:tcPr>
            <w:tcW w:w="3213" w:type="dxa"/>
            <w:tcBorders>
              <w:top w:val="single" w:sz="2" w:space="0" w:color="auto"/>
              <w:left w:val="single" w:sz="2" w:space="0" w:color="auto"/>
              <w:bottom w:val="single" w:sz="2" w:space="0" w:color="auto"/>
              <w:right w:val="single" w:sz="2" w:space="0" w:color="auto"/>
            </w:tcBorders>
            <w:vAlign w:val="center"/>
          </w:tcPr>
          <w:p w14:paraId="7BB01A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92,426.99</w:t>
            </w:r>
          </w:p>
        </w:tc>
      </w:tr>
      <w:tr w:rsidR="0048469E" w14:paraId="465CB4A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900F4B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64B9B6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2,365,278,176.15</w:t>
            </w:r>
          </w:p>
        </w:tc>
        <w:tc>
          <w:tcPr>
            <w:tcW w:w="3213" w:type="dxa"/>
            <w:tcBorders>
              <w:top w:val="single" w:sz="2" w:space="0" w:color="auto"/>
              <w:left w:val="single" w:sz="2" w:space="0" w:color="auto"/>
              <w:bottom w:val="single" w:sz="2" w:space="0" w:color="auto"/>
              <w:right w:val="single" w:sz="2" w:space="0" w:color="auto"/>
            </w:tcBorders>
            <w:vAlign w:val="center"/>
          </w:tcPr>
          <w:p w14:paraId="43AC5C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1,728,772,328.24</w:t>
            </w:r>
          </w:p>
        </w:tc>
      </w:tr>
    </w:tbl>
    <w:p w14:paraId="6D8B78F4"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400" w:name="_Toc989290"/>
      <w:r>
        <w:rPr>
          <w:rFonts w:ascii="宋体" w:eastAsia="宋体" w:hAnsi="宋体" w:cs="宋体"/>
          <w:b/>
          <w:bCs/>
          <w:sz w:val="21"/>
          <w:szCs w:val="21"/>
        </w:rPr>
        <w:t>（2） 按坏账计提方法分类披露</w:t>
      </w:r>
      <w:bookmarkEnd w:id="400"/>
    </w:p>
    <w:p w14:paraId="1AAC265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5"/>
        <w:gridCol w:w="876"/>
        <w:gridCol w:w="877"/>
        <w:gridCol w:w="876"/>
        <w:gridCol w:w="877"/>
        <w:gridCol w:w="876"/>
        <w:gridCol w:w="876"/>
        <w:gridCol w:w="877"/>
        <w:gridCol w:w="876"/>
        <w:gridCol w:w="877"/>
        <w:gridCol w:w="876"/>
      </w:tblGrid>
      <w:tr w:rsidR="0048469E" w14:paraId="1E2D6C46" w14:textId="77777777">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948DC8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5B422FD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153144E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2A47991B"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F9F73CC" w14:textId="77777777" w:rsidR="0048469E" w:rsidRDefault="0048469E">
            <w:pPr>
              <w:rPr>
                <w:rFonts w:hint="eastAsia"/>
              </w:rPr>
            </w:pP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332A460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7CE64F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4046EC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91AF60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1A5E332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2ADE394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48469E" w14:paraId="05213F89"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7C96B8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52E5E1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EDCD94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98907E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90049D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B1D5D66"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094F6E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DD10ED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833A2A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FF4ACB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18941CCA" w14:textId="77777777" w:rsidR="0048469E" w:rsidRDefault="0048469E">
            <w:pPr>
              <w:rPr>
                <w:rFonts w:hint="eastAsia"/>
              </w:rPr>
            </w:pPr>
          </w:p>
        </w:tc>
      </w:tr>
      <w:tr w:rsidR="0048469E" w14:paraId="6ED0C365"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78F2F8D"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B202AAE"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C125C16"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76369A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BD9AF5F"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92998B8"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BD49015"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4A822CF"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14C4D57"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7400369"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DCF8FEA" w14:textId="77777777" w:rsidR="0048469E" w:rsidRDefault="0048469E">
            <w:pPr>
              <w:rPr>
                <w:rFonts w:hint="eastAsia"/>
              </w:rPr>
            </w:pPr>
          </w:p>
        </w:tc>
      </w:tr>
      <w:tr w:rsidR="0048469E" w14:paraId="1FACC60C"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9E4ED2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14:paraId="3E6AED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2,365,278,176.15</w:t>
            </w:r>
          </w:p>
        </w:tc>
        <w:tc>
          <w:tcPr>
            <w:tcW w:w="876" w:type="dxa"/>
            <w:tcBorders>
              <w:top w:val="single" w:sz="2" w:space="0" w:color="auto"/>
              <w:left w:val="single" w:sz="2" w:space="0" w:color="auto"/>
              <w:bottom w:val="single" w:sz="2" w:space="0" w:color="auto"/>
              <w:right w:val="single" w:sz="2" w:space="0" w:color="auto"/>
            </w:tcBorders>
            <w:vAlign w:val="center"/>
          </w:tcPr>
          <w:p w14:paraId="273661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6C392C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122,684,818.83</w:t>
            </w:r>
          </w:p>
        </w:tc>
        <w:tc>
          <w:tcPr>
            <w:tcW w:w="876" w:type="dxa"/>
            <w:tcBorders>
              <w:top w:val="single" w:sz="2" w:space="0" w:color="auto"/>
              <w:left w:val="single" w:sz="2" w:space="0" w:color="auto"/>
              <w:bottom w:val="single" w:sz="2" w:space="0" w:color="auto"/>
              <w:right w:val="single" w:sz="2" w:space="0" w:color="auto"/>
            </w:tcBorders>
            <w:vAlign w:val="center"/>
          </w:tcPr>
          <w:p w14:paraId="686CC12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5.19%</w:t>
            </w:r>
          </w:p>
        </w:tc>
        <w:tc>
          <w:tcPr>
            <w:tcW w:w="876" w:type="dxa"/>
            <w:tcBorders>
              <w:top w:val="single" w:sz="2" w:space="0" w:color="auto"/>
              <w:left w:val="single" w:sz="2" w:space="0" w:color="auto"/>
              <w:bottom w:val="single" w:sz="2" w:space="0" w:color="auto"/>
              <w:right w:val="single" w:sz="2" w:space="0" w:color="auto"/>
            </w:tcBorders>
            <w:vAlign w:val="center"/>
          </w:tcPr>
          <w:p w14:paraId="2F39E3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2,242,593,357.32</w:t>
            </w:r>
          </w:p>
        </w:tc>
        <w:tc>
          <w:tcPr>
            <w:tcW w:w="876" w:type="dxa"/>
            <w:tcBorders>
              <w:top w:val="single" w:sz="2" w:space="0" w:color="auto"/>
              <w:left w:val="single" w:sz="2" w:space="0" w:color="auto"/>
              <w:bottom w:val="single" w:sz="2" w:space="0" w:color="auto"/>
              <w:right w:val="single" w:sz="2" w:space="0" w:color="auto"/>
            </w:tcBorders>
            <w:vAlign w:val="center"/>
          </w:tcPr>
          <w:p w14:paraId="5AD6E7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1,728,772,328.24</w:t>
            </w:r>
          </w:p>
        </w:tc>
        <w:tc>
          <w:tcPr>
            <w:tcW w:w="876" w:type="dxa"/>
            <w:tcBorders>
              <w:top w:val="single" w:sz="2" w:space="0" w:color="auto"/>
              <w:left w:val="single" w:sz="2" w:space="0" w:color="auto"/>
              <w:bottom w:val="single" w:sz="2" w:space="0" w:color="auto"/>
              <w:right w:val="single" w:sz="2" w:space="0" w:color="auto"/>
            </w:tcBorders>
            <w:vAlign w:val="center"/>
          </w:tcPr>
          <w:p w14:paraId="018F173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6979D9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90,027,040.37</w:t>
            </w:r>
          </w:p>
        </w:tc>
        <w:tc>
          <w:tcPr>
            <w:tcW w:w="876" w:type="dxa"/>
            <w:tcBorders>
              <w:top w:val="single" w:sz="2" w:space="0" w:color="auto"/>
              <w:left w:val="single" w:sz="2" w:space="0" w:color="auto"/>
              <w:bottom w:val="single" w:sz="2" w:space="0" w:color="auto"/>
              <w:right w:val="single" w:sz="2" w:space="0" w:color="auto"/>
            </w:tcBorders>
            <w:vAlign w:val="center"/>
          </w:tcPr>
          <w:p w14:paraId="028C1D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5.21%</w:t>
            </w:r>
          </w:p>
        </w:tc>
        <w:tc>
          <w:tcPr>
            <w:tcW w:w="876" w:type="dxa"/>
            <w:tcBorders>
              <w:top w:val="single" w:sz="2" w:space="0" w:color="auto"/>
              <w:left w:val="single" w:sz="2" w:space="0" w:color="auto"/>
              <w:bottom w:val="single" w:sz="2" w:space="0" w:color="auto"/>
              <w:right w:val="single" w:sz="2" w:space="0" w:color="auto"/>
            </w:tcBorders>
            <w:vAlign w:val="center"/>
          </w:tcPr>
          <w:p w14:paraId="54496B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1,638,745,287.87</w:t>
            </w:r>
          </w:p>
        </w:tc>
      </w:tr>
      <w:tr w:rsidR="0048469E" w14:paraId="43743605"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236709C"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D8AD7A1"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27F15DB"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0762849"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FF43510"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6A477AA"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E8F67D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E90381E"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DC59E88"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15F93C2"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AB456D7" w14:textId="77777777" w:rsidR="0048469E" w:rsidRDefault="0048469E">
            <w:pPr>
              <w:rPr>
                <w:rFonts w:hint="eastAsia"/>
              </w:rPr>
            </w:pPr>
          </w:p>
        </w:tc>
      </w:tr>
      <w:tr w:rsidR="0048469E" w14:paraId="466C0964"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5C49355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14:paraId="7F8FDD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2,365,278,176.</w:t>
            </w:r>
            <w:r>
              <w:rPr>
                <w:rFonts w:ascii="宋体" w:eastAsia="宋体" w:hAnsi="宋体" w:cs="宋体"/>
                <w:sz w:val="18"/>
                <w:szCs w:val="18"/>
              </w:rPr>
              <w:lastRenderedPageBreak/>
              <w:t>15</w:t>
            </w:r>
          </w:p>
        </w:tc>
        <w:tc>
          <w:tcPr>
            <w:tcW w:w="876" w:type="dxa"/>
            <w:tcBorders>
              <w:top w:val="single" w:sz="2" w:space="0" w:color="auto"/>
              <w:left w:val="single" w:sz="2" w:space="0" w:color="auto"/>
              <w:bottom w:val="single" w:sz="2" w:space="0" w:color="auto"/>
              <w:right w:val="single" w:sz="2" w:space="0" w:color="auto"/>
            </w:tcBorders>
            <w:vAlign w:val="center"/>
          </w:tcPr>
          <w:p w14:paraId="4D39752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100.00%</w:t>
            </w:r>
          </w:p>
        </w:tc>
        <w:tc>
          <w:tcPr>
            <w:tcW w:w="876" w:type="dxa"/>
            <w:tcBorders>
              <w:top w:val="single" w:sz="2" w:space="0" w:color="auto"/>
              <w:left w:val="single" w:sz="2" w:space="0" w:color="auto"/>
              <w:bottom w:val="single" w:sz="2" w:space="0" w:color="auto"/>
              <w:right w:val="single" w:sz="2" w:space="0" w:color="auto"/>
            </w:tcBorders>
            <w:vAlign w:val="center"/>
          </w:tcPr>
          <w:p w14:paraId="3050DB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122,684,818.83</w:t>
            </w:r>
          </w:p>
        </w:tc>
        <w:tc>
          <w:tcPr>
            <w:tcW w:w="876" w:type="dxa"/>
            <w:tcBorders>
              <w:top w:val="single" w:sz="2" w:space="0" w:color="auto"/>
              <w:left w:val="single" w:sz="2" w:space="0" w:color="auto"/>
              <w:bottom w:val="single" w:sz="2" w:space="0" w:color="auto"/>
              <w:right w:val="single" w:sz="2" w:space="0" w:color="auto"/>
            </w:tcBorders>
            <w:vAlign w:val="center"/>
          </w:tcPr>
          <w:p w14:paraId="290B022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5.19%</w:t>
            </w:r>
          </w:p>
        </w:tc>
        <w:tc>
          <w:tcPr>
            <w:tcW w:w="876" w:type="dxa"/>
            <w:tcBorders>
              <w:top w:val="single" w:sz="2" w:space="0" w:color="auto"/>
              <w:left w:val="single" w:sz="2" w:space="0" w:color="auto"/>
              <w:bottom w:val="single" w:sz="2" w:space="0" w:color="auto"/>
              <w:right w:val="single" w:sz="2" w:space="0" w:color="auto"/>
            </w:tcBorders>
            <w:vAlign w:val="center"/>
          </w:tcPr>
          <w:p w14:paraId="265E953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2,242,593,357.</w:t>
            </w:r>
            <w:r>
              <w:rPr>
                <w:rFonts w:ascii="宋体" w:eastAsia="宋体" w:hAnsi="宋体" w:cs="宋体"/>
                <w:sz w:val="18"/>
                <w:szCs w:val="18"/>
              </w:rPr>
              <w:lastRenderedPageBreak/>
              <w:t>32</w:t>
            </w:r>
          </w:p>
        </w:tc>
        <w:tc>
          <w:tcPr>
            <w:tcW w:w="876" w:type="dxa"/>
            <w:tcBorders>
              <w:top w:val="single" w:sz="2" w:space="0" w:color="auto"/>
              <w:left w:val="single" w:sz="2" w:space="0" w:color="auto"/>
              <w:bottom w:val="single" w:sz="2" w:space="0" w:color="auto"/>
              <w:right w:val="single" w:sz="2" w:space="0" w:color="auto"/>
            </w:tcBorders>
            <w:vAlign w:val="center"/>
          </w:tcPr>
          <w:p w14:paraId="158F534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1,728,772,328.</w:t>
            </w:r>
            <w:r>
              <w:rPr>
                <w:rFonts w:ascii="宋体" w:eastAsia="宋体" w:hAnsi="宋体" w:cs="宋体"/>
                <w:sz w:val="18"/>
                <w:szCs w:val="18"/>
              </w:rPr>
              <w:lastRenderedPageBreak/>
              <w:t>24</w:t>
            </w:r>
          </w:p>
        </w:tc>
        <w:tc>
          <w:tcPr>
            <w:tcW w:w="876" w:type="dxa"/>
            <w:tcBorders>
              <w:top w:val="single" w:sz="2" w:space="0" w:color="auto"/>
              <w:left w:val="single" w:sz="2" w:space="0" w:color="auto"/>
              <w:bottom w:val="single" w:sz="2" w:space="0" w:color="auto"/>
              <w:right w:val="single" w:sz="2" w:space="0" w:color="auto"/>
            </w:tcBorders>
            <w:vAlign w:val="center"/>
          </w:tcPr>
          <w:p w14:paraId="367A544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100.00%</w:t>
            </w:r>
          </w:p>
        </w:tc>
        <w:tc>
          <w:tcPr>
            <w:tcW w:w="876" w:type="dxa"/>
            <w:tcBorders>
              <w:top w:val="single" w:sz="2" w:space="0" w:color="auto"/>
              <w:left w:val="single" w:sz="2" w:space="0" w:color="auto"/>
              <w:bottom w:val="single" w:sz="2" w:space="0" w:color="auto"/>
              <w:right w:val="single" w:sz="2" w:space="0" w:color="auto"/>
            </w:tcBorders>
            <w:vAlign w:val="center"/>
          </w:tcPr>
          <w:p w14:paraId="0E01372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90,027,040.37</w:t>
            </w:r>
          </w:p>
        </w:tc>
        <w:tc>
          <w:tcPr>
            <w:tcW w:w="876" w:type="dxa"/>
            <w:tcBorders>
              <w:top w:val="single" w:sz="2" w:space="0" w:color="auto"/>
              <w:left w:val="single" w:sz="2" w:space="0" w:color="auto"/>
              <w:bottom w:val="single" w:sz="2" w:space="0" w:color="auto"/>
              <w:right w:val="single" w:sz="2" w:space="0" w:color="auto"/>
            </w:tcBorders>
            <w:vAlign w:val="center"/>
          </w:tcPr>
          <w:p w14:paraId="5FADFF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5.21%</w:t>
            </w:r>
          </w:p>
        </w:tc>
        <w:tc>
          <w:tcPr>
            <w:tcW w:w="876" w:type="dxa"/>
            <w:tcBorders>
              <w:top w:val="single" w:sz="2" w:space="0" w:color="auto"/>
              <w:left w:val="single" w:sz="2" w:space="0" w:color="auto"/>
              <w:bottom w:val="single" w:sz="2" w:space="0" w:color="auto"/>
              <w:right w:val="single" w:sz="2" w:space="0" w:color="auto"/>
            </w:tcBorders>
            <w:vAlign w:val="center"/>
          </w:tcPr>
          <w:p w14:paraId="3127296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1,638,745,287.</w:t>
            </w:r>
            <w:r>
              <w:rPr>
                <w:rFonts w:ascii="宋体" w:eastAsia="宋体" w:hAnsi="宋体" w:cs="宋体"/>
                <w:sz w:val="18"/>
                <w:szCs w:val="18"/>
              </w:rPr>
              <w:lastRenderedPageBreak/>
              <w:t>87</w:t>
            </w:r>
          </w:p>
        </w:tc>
      </w:tr>
    </w:tbl>
    <w:p w14:paraId="39B12B4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lastRenderedPageBreak/>
        <w:t>按组合计提坏账准备：账龄组合</w:t>
      </w:r>
    </w:p>
    <w:p w14:paraId="5CD6167D"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0FCEAA24"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C298F2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0164B70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77B241D0"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661E0B4"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3F60C2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13D23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1899F5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48469E" w14:paraId="264B1579"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C93C2C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1年以内</w:t>
            </w:r>
          </w:p>
        </w:tc>
        <w:tc>
          <w:tcPr>
            <w:tcW w:w="2410" w:type="dxa"/>
            <w:tcBorders>
              <w:top w:val="single" w:sz="2" w:space="0" w:color="auto"/>
              <w:left w:val="single" w:sz="2" w:space="0" w:color="auto"/>
              <w:bottom w:val="single" w:sz="2" w:space="0" w:color="auto"/>
              <w:right w:val="single" w:sz="2" w:space="0" w:color="auto"/>
            </w:tcBorders>
            <w:vAlign w:val="center"/>
          </w:tcPr>
          <w:p w14:paraId="1BA3E3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2,342,607,524.87</w:t>
            </w:r>
          </w:p>
        </w:tc>
        <w:tc>
          <w:tcPr>
            <w:tcW w:w="2410" w:type="dxa"/>
            <w:tcBorders>
              <w:top w:val="single" w:sz="2" w:space="0" w:color="auto"/>
              <w:left w:val="single" w:sz="2" w:space="0" w:color="auto"/>
              <w:bottom w:val="single" w:sz="2" w:space="0" w:color="auto"/>
              <w:right w:val="single" w:sz="2" w:space="0" w:color="auto"/>
            </w:tcBorders>
            <w:vAlign w:val="center"/>
          </w:tcPr>
          <w:p w14:paraId="7953AB6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117,130,376.24</w:t>
            </w:r>
          </w:p>
        </w:tc>
        <w:tc>
          <w:tcPr>
            <w:tcW w:w="2410" w:type="dxa"/>
            <w:tcBorders>
              <w:top w:val="single" w:sz="2" w:space="0" w:color="auto"/>
              <w:left w:val="single" w:sz="2" w:space="0" w:color="auto"/>
              <w:bottom w:val="single" w:sz="2" w:space="0" w:color="auto"/>
              <w:right w:val="single" w:sz="2" w:space="0" w:color="auto"/>
            </w:tcBorders>
            <w:vAlign w:val="center"/>
          </w:tcPr>
          <w:p w14:paraId="19E2A1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48469E" w14:paraId="14FAFF0E"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983912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1-2年</w:t>
            </w:r>
          </w:p>
        </w:tc>
        <w:tc>
          <w:tcPr>
            <w:tcW w:w="2410" w:type="dxa"/>
            <w:tcBorders>
              <w:top w:val="single" w:sz="2" w:space="0" w:color="auto"/>
              <w:left w:val="single" w:sz="2" w:space="0" w:color="auto"/>
              <w:bottom w:val="single" w:sz="2" w:space="0" w:color="auto"/>
              <w:right w:val="single" w:sz="2" w:space="0" w:color="auto"/>
            </w:tcBorders>
            <w:vAlign w:val="center"/>
          </w:tcPr>
          <w:p w14:paraId="376583D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6,955,191.86</w:t>
            </w:r>
          </w:p>
        </w:tc>
        <w:tc>
          <w:tcPr>
            <w:tcW w:w="2410" w:type="dxa"/>
            <w:tcBorders>
              <w:top w:val="single" w:sz="2" w:space="0" w:color="auto"/>
              <w:left w:val="single" w:sz="2" w:space="0" w:color="auto"/>
              <w:bottom w:val="single" w:sz="2" w:space="0" w:color="auto"/>
              <w:right w:val="single" w:sz="2" w:space="0" w:color="auto"/>
            </w:tcBorders>
            <w:vAlign w:val="center"/>
          </w:tcPr>
          <w:p w14:paraId="4C7F27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695,519.19</w:t>
            </w:r>
          </w:p>
        </w:tc>
        <w:tc>
          <w:tcPr>
            <w:tcW w:w="2410" w:type="dxa"/>
            <w:tcBorders>
              <w:top w:val="single" w:sz="2" w:space="0" w:color="auto"/>
              <w:left w:val="single" w:sz="2" w:space="0" w:color="auto"/>
              <w:bottom w:val="single" w:sz="2" w:space="0" w:color="auto"/>
              <w:right w:val="single" w:sz="2" w:space="0" w:color="auto"/>
            </w:tcBorders>
            <w:vAlign w:val="center"/>
          </w:tcPr>
          <w:p w14:paraId="452E1C2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w:t>
            </w:r>
          </w:p>
        </w:tc>
      </w:tr>
      <w:tr w:rsidR="0048469E" w14:paraId="00B70A8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C176B5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w:t>
            </w:r>
          </w:p>
        </w:tc>
        <w:tc>
          <w:tcPr>
            <w:tcW w:w="2410" w:type="dxa"/>
            <w:tcBorders>
              <w:top w:val="single" w:sz="2" w:space="0" w:color="auto"/>
              <w:left w:val="single" w:sz="2" w:space="0" w:color="auto"/>
              <w:bottom w:val="single" w:sz="2" w:space="0" w:color="auto"/>
              <w:right w:val="single" w:sz="2" w:space="0" w:color="auto"/>
            </w:tcBorders>
            <w:vAlign w:val="center"/>
          </w:tcPr>
          <w:p w14:paraId="297EC03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3,913,910.07</w:t>
            </w:r>
          </w:p>
        </w:tc>
        <w:tc>
          <w:tcPr>
            <w:tcW w:w="2410" w:type="dxa"/>
            <w:tcBorders>
              <w:top w:val="single" w:sz="2" w:space="0" w:color="auto"/>
              <w:left w:val="single" w:sz="2" w:space="0" w:color="auto"/>
              <w:bottom w:val="single" w:sz="2" w:space="0" w:color="auto"/>
              <w:right w:val="single" w:sz="2" w:space="0" w:color="auto"/>
            </w:tcBorders>
            <w:vAlign w:val="center"/>
          </w:tcPr>
          <w:p w14:paraId="7EA14B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782,782.01</w:t>
            </w:r>
          </w:p>
        </w:tc>
        <w:tc>
          <w:tcPr>
            <w:tcW w:w="2410" w:type="dxa"/>
            <w:tcBorders>
              <w:top w:val="single" w:sz="2" w:space="0" w:color="auto"/>
              <w:left w:val="single" w:sz="2" w:space="0" w:color="auto"/>
              <w:bottom w:val="single" w:sz="2" w:space="0" w:color="auto"/>
              <w:right w:val="single" w:sz="2" w:space="0" w:color="auto"/>
            </w:tcBorders>
            <w:vAlign w:val="center"/>
          </w:tcPr>
          <w:p w14:paraId="0CCF1DC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w:t>
            </w:r>
          </w:p>
        </w:tc>
      </w:tr>
      <w:tr w:rsidR="0048469E" w14:paraId="250CF148"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091BBAB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3-4年</w:t>
            </w:r>
          </w:p>
        </w:tc>
        <w:tc>
          <w:tcPr>
            <w:tcW w:w="2410" w:type="dxa"/>
            <w:tcBorders>
              <w:top w:val="single" w:sz="2" w:space="0" w:color="auto"/>
              <w:left w:val="single" w:sz="2" w:space="0" w:color="auto"/>
              <w:bottom w:val="single" w:sz="2" w:space="0" w:color="auto"/>
              <w:right w:val="single" w:sz="2" w:space="0" w:color="auto"/>
            </w:tcBorders>
            <w:vAlign w:val="center"/>
          </w:tcPr>
          <w:p w14:paraId="07D667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9,363,233.92</w:t>
            </w:r>
          </w:p>
        </w:tc>
        <w:tc>
          <w:tcPr>
            <w:tcW w:w="2410" w:type="dxa"/>
            <w:tcBorders>
              <w:top w:val="single" w:sz="2" w:space="0" w:color="auto"/>
              <w:left w:val="single" w:sz="2" w:space="0" w:color="auto"/>
              <w:bottom w:val="single" w:sz="2" w:space="0" w:color="auto"/>
              <w:right w:val="single" w:sz="2" w:space="0" w:color="auto"/>
            </w:tcBorders>
            <w:vAlign w:val="center"/>
          </w:tcPr>
          <w:p w14:paraId="474122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2,808,970.18</w:t>
            </w:r>
          </w:p>
        </w:tc>
        <w:tc>
          <w:tcPr>
            <w:tcW w:w="2410" w:type="dxa"/>
            <w:tcBorders>
              <w:top w:val="single" w:sz="2" w:space="0" w:color="auto"/>
              <w:left w:val="single" w:sz="2" w:space="0" w:color="auto"/>
              <w:bottom w:val="single" w:sz="2" w:space="0" w:color="auto"/>
              <w:right w:val="single" w:sz="2" w:space="0" w:color="auto"/>
            </w:tcBorders>
            <w:vAlign w:val="center"/>
          </w:tcPr>
          <w:p w14:paraId="28CB948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30.00%</w:t>
            </w:r>
          </w:p>
        </w:tc>
      </w:tr>
      <w:tr w:rsidR="0048469E" w14:paraId="53E2B234"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7C91178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4-5年</w:t>
            </w:r>
          </w:p>
        </w:tc>
        <w:tc>
          <w:tcPr>
            <w:tcW w:w="2410" w:type="dxa"/>
            <w:tcBorders>
              <w:top w:val="single" w:sz="2" w:space="0" w:color="auto"/>
              <w:left w:val="single" w:sz="2" w:space="0" w:color="auto"/>
              <w:bottom w:val="single" w:sz="2" w:space="0" w:color="auto"/>
              <w:right w:val="single" w:sz="2" w:space="0" w:color="auto"/>
            </w:tcBorders>
            <w:vAlign w:val="center"/>
          </w:tcPr>
          <w:p w14:paraId="654024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2,342,288.44</w:t>
            </w:r>
          </w:p>
        </w:tc>
        <w:tc>
          <w:tcPr>
            <w:tcW w:w="2410" w:type="dxa"/>
            <w:tcBorders>
              <w:top w:val="single" w:sz="2" w:space="0" w:color="auto"/>
              <w:left w:val="single" w:sz="2" w:space="0" w:color="auto"/>
              <w:bottom w:val="single" w:sz="2" w:space="0" w:color="auto"/>
              <w:right w:val="single" w:sz="2" w:space="0" w:color="auto"/>
            </w:tcBorders>
            <w:vAlign w:val="center"/>
          </w:tcPr>
          <w:p w14:paraId="68BCA5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1,171,144.22</w:t>
            </w:r>
          </w:p>
        </w:tc>
        <w:tc>
          <w:tcPr>
            <w:tcW w:w="2410" w:type="dxa"/>
            <w:tcBorders>
              <w:top w:val="single" w:sz="2" w:space="0" w:color="auto"/>
              <w:left w:val="single" w:sz="2" w:space="0" w:color="auto"/>
              <w:bottom w:val="single" w:sz="2" w:space="0" w:color="auto"/>
              <w:right w:val="single" w:sz="2" w:space="0" w:color="auto"/>
            </w:tcBorders>
            <w:vAlign w:val="center"/>
          </w:tcPr>
          <w:p w14:paraId="2822A3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w:t>
            </w:r>
          </w:p>
        </w:tc>
      </w:tr>
      <w:tr w:rsidR="0048469E" w14:paraId="4D837165"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ADB594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5年以上</w:t>
            </w:r>
          </w:p>
        </w:tc>
        <w:tc>
          <w:tcPr>
            <w:tcW w:w="2410" w:type="dxa"/>
            <w:tcBorders>
              <w:top w:val="single" w:sz="2" w:space="0" w:color="auto"/>
              <w:left w:val="single" w:sz="2" w:space="0" w:color="auto"/>
              <w:bottom w:val="single" w:sz="2" w:space="0" w:color="auto"/>
              <w:right w:val="single" w:sz="2" w:space="0" w:color="auto"/>
            </w:tcBorders>
            <w:vAlign w:val="center"/>
          </w:tcPr>
          <w:p w14:paraId="0BFD7B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96,026.99</w:t>
            </w:r>
          </w:p>
        </w:tc>
        <w:tc>
          <w:tcPr>
            <w:tcW w:w="2410" w:type="dxa"/>
            <w:tcBorders>
              <w:top w:val="single" w:sz="2" w:space="0" w:color="auto"/>
              <w:left w:val="single" w:sz="2" w:space="0" w:color="auto"/>
              <w:bottom w:val="single" w:sz="2" w:space="0" w:color="auto"/>
              <w:right w:val="single" w:sz="2" w:space="0" w:color="auto"/>
            </w:tcBorders>
            <w:vAlign w:val="center"/>
          </w:tcPr>
          <w:p w14:paraId="1672BF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96,026.99</w:t>
            </w:r>
          </w:p>
        </w:tc>
        <w:tc>
          <w:tcPr>
            <w:tcW w:w="2410" w:type="dxa"/>
            <w:tcBorders>
              <w:top w:val="single" w:sz="2" w:space="0" w:color="auto"/>
              <w:left w:val="single" w:sz="2" w:space="0" w:color="auto"/>
              <w:bottom w:val="single" w:sz="2" w:space="0" w:color="auto"/>
              <w:right w:val="single" w:sz="2" w:space="0" w:color="auto"/>
            </w:tcBorders>
            <w:vAlign w:val="center"/>
          </w:tcPr>
          <w:p w14:paraId="4B2109D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r w:rsidR="0048469E" w14:paraId="734B6D04"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6A205E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50CA7E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2,365,278,176.15</w:t>
            </w:r>
          </w:p>
        </w:tc>
        <w:tc>
          <w:tcPr>
            <w:tcW w:w="2410" w:type="dxa"/>
            <w:tcBorders>
              <w:top w:val="single" w:sz="2" w:space="0" w:color="auto"/>
              <w:left w:val="single" w:sz="2" w:space="0" w:color="auto"/>
              <w:bottom w:val="single" w:sz="2" w:space="0" w:color="auto"/>
              <w:right w:val="single" w:sz="2" w:space="0" w:color="auto"/>
            </w:tcBorders>
            <w:vAlign w:val="center"/>
          </w:tcPr>
          <w:p w14:paraId="035B95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122,684,818.83</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B92A185" w14:textId="77777777" w:rsidR="0048469E" w:rsidRDefault="0048469E">
            <w:pPr>
              <w:rPr>
                <w:rFonts w:hint="eastAsia"/>
              </w:rPr>
            </w:pPr>
          </w:p>
        </w:tc>
      </w:tr>
    </w:tbl>
    <w:p w14:paraId="2FA21C7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792B4F0E" w14:textId="77777777" w:rsidR="0048469E" w:rsidRDefault="0048469E">
      <w:pPr>
        <w:rPr>
          <w:rFonts w:hint="eastAsia"/>
        </w:rPr>
      </w:pPr>
    </w:p>
    <w:p w14:paraId="0D84CB05"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如是按照预期信用损失一般模型计提应收账款坏账准备：</w:t>
      </w:r>
    </w:p>
    <w:p w14:paraId="3A6D26E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087A4C94"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401" w:name="_Toc989291"/>
      <w:r>
        <w:rPr>
          <w:rFonts w:ascii="宋体" w:eastAsia="宋体" w:hAnsi="宋体" w:cs="宋体"/>
          <w:b/>
          <w:bCs/>
          <w:sz w:val="21"/>
          <w:szCs w:val="21"/>
        </w:rPr>
        <w:t>（3） 本期计提、收回或转回的坏账准备情况</w:t>
      </w:r>
      <w:bookmarkEnd w:id="401"/>
    </w:p>
    <w:p w14:paraId="56D8896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本期计提坏账准备情况：</w:t>
      </w:r>
    </w:p>
    <w:p w14:paraId="4C1B303E"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69113C52"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A16AA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2A4DEA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69FECA1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本期变动金额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E9BC63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13278EAA"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544031C" w14:textId="77777777" w:rsidR="0048469E" w:rsidRDefault="0048469E">
            <w:pPr>
              <w:rPr>
                <w:rFonts w:hint="eastAsia"/>
              </w:rPr>
            </w:pP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D382389"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DB81AD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AEB267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A2F741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核销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7984FCC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DE346FF" w14:textId="77777777" w:rsidR="0048469E" w:rsidRDefault="0048469E">
            <w:pPr>
              <w:rPr>
                <w:rFonts w:hint="eastAsia"/>
              </w:rPr>
            </w:pPr>
          </w:p>
        </w:tc>
      </w:tr>
      <w:tr w:rsidR="0048469E" w14:paraId="75405637" w14:textId="77777777">
        <w:trPr>
          <w:trHeight w:val="240"/>
        </w:trPr>
        <w:tc>
          <w:tcPr>
            <w:tcW w:w="1377" w:type="dxa"/>
            <w:tcBorders>
              <w:top w:val="single" w:sz="2" w:space="0" w:color="auto"/>
              <w:left w:val="single" w:sz="2" w:space="0" w:color="auto"/>
              <w:bottom w:val="single" w:sz="2" w:space="0" w:color="auto"/>
              <w:right w:val="single" w:sz="2" w:space="0" w:color="auto"/>
            </w:tcBorders>
            <w:vAlign w:val="center"/>
          </w:tcPr>
          <w:p w14:paraId="6F98C42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1377" w:type="dxa"/>
            <w:tcBorders>
              <w:top w:val="single" w:sz="2" w:space="0" w:color="auto"/>
              <w:left w:val="single" w:sz="2" w:space="0" w:color="auto"/>
              <w:bottom w:val="single" w:sz="2" w:space="0" w:color="auto"/>
              <w:right w:val="single" w:sz="2" w:space="0" w:color="auto"/>
            </w:tcBorders>
            <w:vAlign w:val="center"/>
          </w:tcPr>
          <w:p w14:paraId="52A924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90,027,040.37</w:t>
            </w:r>
          </w:p>
        </w:tc>
        <w:tc>
          <w:tcPr>
            <w:tcW w:w="1377" w:type="dxa"/>
            <w:tcBorders>
              <w:top w:val="single" w:sz="2" w:space="0" w:color="auto"/>
              <w:left w:val="single" w:sz="2" w:space="0" w:color="auto"/>
              <w:bottom w:val="single" w:sz="2" w:space="0" w:color="auto"/>
              <w:right w:val="single" w:sz="2" w:space="0" w:color="auto"/>
            </w:tcBorders>
            <w:vAlign w:val="center"/>
          </w:tcPr>
          <w:p w14:paraId="3DFA19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32,657,778.46</w:t>
            </w:r>
          </w:p>
        </w:tc>
        <w:tc>
          <w:tcPr>
            <w:tcW w:w="1377" w:type="dxa"/>
            <w:tcBorders>
              <w:top w:val="single" w:sz="2" w:space="0" w:color="auto"/>
              <w:left w:val="single" w:sz="2" w:space="0" w:color="auto"/>
              <w:bottom w:val="single" w:sz="2" w:space="0" w:color="auto"/>
              <w:right w:val="single" w:sz="2" w:space="0" w:color="auto"/>
            </w:tcBorders>
            <w:vAlign w:val="center"/>
          </w:tcPr>
          <w:p w14:paraId="3EBD6DF2"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042FC2E5"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75486D6"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0C589B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122,684,818.83</w:t>
            </w:r>
          </w:p>
        </w:tc>
      </w:tr>
      <w:tr w:rsidR="0048469E" w14:paraId="644D85FF"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4038730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50A238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90,027,040.37</w:t>
            </w:r>
          </w:p>
        </w:tc>
        <w:tc>
          <w:tcPr>
            <w:tcW w:w="1377" w:type="dxa"/>
            <w:tcBorders>
              <w:top w:val="single" w:sz="2" w:space="0" w:color="auto"/>
              <w:left w:val="single" w:sz="2" w:space="0" w:color="auto"/>
              <w:bottom w:val="single" w:sz="2" w:space="0" w:color="auto"/>
              <w:right w:val="single" w:sz="2" w:space="0" w:color="auto"/>
            </w:tcBorders>
            <w:vAlign w:val="center"/>
          </w:tcPr>
          <w:p w14:paraId="7A6229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32,657,778.46</w:t>
            </w:r>
          </w:p>
        </w:tc>
        <w:tc>
          <w:tcPr>
            <w:tcW w:w="1377" w:type="dxa"/>
            <w:tcBorders>
              <w:top w:val="single" w:sz="2" w:space="0" w:color="auto"/>
              <w:left w:val="single" w:sz="2" w:space="0" w:color="auto"/>
              <w:bottom w:val="single" w:sz="2" w:space="0" w:color="auto"/>
              <w:right w:val="single" w:sz="2" w:space="0" w:color="auto"/>
            </w:tcBorders>
            <w:vAlign w:val="center"/>
          </w:tcPr>
          <w:p w14:paraId="22F191A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86E4755"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29B3452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D7172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122,684,818.83</w:t>
            </w:r>
          </w:p>
        </w:tc>
      </w:tr>
    </w:tbl>
    <w:p w14:paraId="0D1A86F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其中本期坏账准备收回或转回金额重要的：</w:t>
      </w:r>
    </w:p>
    <w:p w14:paraId="4DB79654"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72CC8FF7"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70EF8F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单位名称</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473185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收回或转回金额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E7A9DC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转回原因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104782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收回方式</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382FA6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确定原坏账准备计提比例的依据及其合理性</w:t>
            </w:r>
          </w:p>
        </w:tc>
      </w:tr>
    </w:tbl>
    <w:p w14:paraId="2CBBE091" w14:textId="568C9922" w:rsidR="00DD3739" w:rsidRDefault="00000000">
      <w:pPr>
        <w:widowControl/>
        <w:numPr>
          <w:ilvl w:val="0"/>
          <w:numId w:val="2"/>
        </w:numPr>
        <w:spacing w:before="100" w:beforeAutospacing="1" w:after="100" w:afterAutospacing="1" w:line="240" w:lineRule="auto"/>
        <w:divId w:val="1321419836"/>
        <w:rPr>
          <w:rFonts w:hint="eastAsia"/>
          <w:kern w:val="0"/>
          <w:sz w:val="18"/>
          <w:szCs w:val="18"/>
          <w14:ligatures w14:val="none"/>
        </w:rPr>
      </w:pPr>
      <w:r>
        <w:rPr>
          <w:rFonts w:hint="eastAsia"/>
          <w:sz w:val="18"/>
          <w:szCs w:val="18"/>
        </w:rPr>
        <w:t>期末余额前5名的应收账款和合同资产合计数为1,744,787,089.76元，占应收账款和合同资产期末余额合计数的比例为73.77%，相应计提的应收账款坏账准备和合同资产减值准备合计数为87,239,354.49元。</w:t>
      </w:r>
    </w:p>
    <w:p w14:paraId="3EA2F736" w14:textId="77777777" w:rsidR="0048469E" w:rsidRDefault="00000000">
      <w:pPr>
        <w:pStyle w:val="3"/>
        <w:spacing w:line="280" w:lineRule="exact"/>
        <w:jc w:val="left"/>
        <w:rPr>
          <w:rFonts w:ascii="宋体" w:hAnsi="宋体" w:cs="宋体" w:hint="eastAsia"/>
          <w:b/>
          <w:bCs/>
        </w:rPr>
      </w:pPr>
      <w:bookmarkStart w:id="402" w:name="_Toc989292"/>
      <w:r>
        <w:rPr>
          <w:rFonts w:ascii="宋体" w:hAnsi="宋体" w:cs="宋体"/>
          <w:b/>
          <w:bCs/>
        </w:rPr>
        <w:t>2、其他应收款</w:t>
      </w:r>
      <w:bookmarkEnd w:id="402"/>
    </w:p>
    <w:p w14:paraId="0CF2B8F9"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69E2ABD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AEE09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DEA697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4DD53B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5F0B7AA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7E72ED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应收利息</w:t>
            </w:r>
          </w:p>
        </w:tc>
        <w:tc>
          <w:tcPr>
            <w:tcW w:w="3213" w:type="dxa"/>
            <w:tcBorders>
              <w:top w:val="single" w:sz="2" w:space="0" w:color="auto"/>
              <w:left w:val="single" w:sz="2" w:space="0" w:color="auto"/>
              <w:bottom w:val="single" w:sz="2" w:space="0" w:color="auto"/>
              <w:right w:val="single" w:sz="2" w:space="0" w:color="auto"/>
            </w:tcBorders>
            <w:vAlign w:val="center"/>
          </w:tcPr>
          <w:p w14:paraId="3AFD093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14:paraId="18570F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4D4AF56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66D13E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14:paraId="31A2AB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26,000,000.00</w:t>
            </w:r>
          </w:p>
        </w:tc>
        <w:tc>
          <w:tcPr>
            <w:tcW w:w="3213" w:type="dxa"/>
            <w:tcBorders>
              <w:top w:val="single" w:sz="2" w:space="0" w:color="auto"/>
              <w:left w:val="single" w:sz="2" w:space="0" w:color="auto"/>
              <w:bottom w:val="single" w:sz="2" w:space="0" w:color="auto"/>
              <w:right w:val="single" w:sz="2" w:space="0" w:color="auto"/>
            </w:tcBorders>
            <w:vAlign w:val="center"/>
          </w:tcPr>
          <w:p w14:paraId="48A06B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r w:rsidR="0048469E" w14:paraId="157FD772"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FB59A4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14:paraId="04EC8D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903,166,370.23</w:t>
            </w:r>
          </w:p>
        </w:tc>
        <w:tc>
          <w:tcPr>
            <w:tcW w:w="3213" w:type="dxa"/>
            <w:tcBorders>
              <w:top w:val="single" w:sz="2" w:space="0" w:color="auto"/>
              <w:left w:val="single" w:sz="2" w:space="0" w:color="auto"/>
              <w:bottom w:val="single" w:sz="2" w:space="0" w:color="auto"/>
              <w:right w:val="single" w:sz="2" w:space="0" w:color="auto"/>
            </w:tcBorders>
            <w:vAlign w:val="center"/>
          </w:tcPr>
          <w:p w14:paraId="01FE57E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1,445,999,317.30</w:t>
            </w:r>
          </w:p>
        </w:tc>
      </w:tr>
      <w:tr w:rsidR="0048469E" w14:paraId="6C90092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478FAA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103563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929,166,370.23</w:t>
            </w:r>
          </w:p>
        </w:tc>
        <w:tc>
          <w:tcPr>
            <w:tcW w:w="3213" w:type="dxa"/>
            <w:tcBorders>
              <w:top w:val="single" w:sz="2" w:space="0" w:color="auto"/>
              <w:left w:val="single" w:sz="2" w:space="0" w:color="auto"/>
              <w:bottom w:val="single" w:sz="2" w:space="0" w:color="auto"/>
              <w:right w:val="single" w:sz="2" w:space="0" w:color="auto"/>
            </w:tcBorders>
            <w:vAlign w:val="center"/>
          </w:tcPr>
          <w:p w14:paraId="6B2B05F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1,445,999,317.30</w:t>
            </w:r>
          </w:p>
        </w:tc>
      </w:tr>
    </w:tbl>
    <w:p w14:paraId="6CBB0656"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403" w:name="_Toc989293"/>
      <w:r>
        <w:rPr>
          <w:rFonts w:ascii="宋体" w:eastAsia="宋体" w:hAnsi="宋体" w:cs="宋体"/>
          <w:b/>
          <w:bCs/>
          <w:sz w:val="18"/>
          <w:szCs w:val="18"/>
        </w:rPr>
        <w:lastRenderedPageBreak/>
        <w:t>（1） 应收股利</w:t>
      </w:r>
      <w:bookmarkEnd w:id="403"/>
    </w:p>
    <w:p w14:paraId="5DEEF8DE" w14:textId="77777777" w:rsidR="0048469E" w:rsidRDefault="00000000">
      <w:pPr>
        <w:keepNext/>
        <w:keepLines/>
        <w:spacing w:before="300" w:after="300" w:line="280" w:lineRule="exact"/>
        <w:outlineLvl w:val="4"/>
        <w:rPr>
          <w:rFonts w:ascii="宋体" w:eastAsia="宋体" w:hAnsi="宋体" w:cs="宋体" w:hint="eastAsia"/>
          <w:b/>
          <w:bCs/>
          <w:sz w:val="18"/>
          <w:szCs w:val="18"/>
        </w:rPr>
      </w:pPr>
      <w:bookmarkStart w:id="404" w:name="_Toc989294"/>
      <w:r>
        <w:rPr>
          <w:rFonts w:ascii="宋体" w:eastAsia="宋体" w:hAnsi="宋体" w:cs="宋体"/>
          <w:b/>
          <w:bCs/>
          <w:sz w:val="18"/>
          <w:szCs w:val="18"/>
        </w:rPr>
        <w:t>1） 应收股利分类</w:t>
      </w:r>
      <w:bookmarkEnd w:id="404"/>
    </w:p>
    <w:p w14:paraId="33CE3E9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595F19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A439D1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项目（或被投资单位）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EEF4A3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CFEC9F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38E746F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14626CA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14:paraId="1EEDFB4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26,000,000.00</w:t>
            </w:r>
          </w:p>
        </w:tc>
        <w:tc>
          <w:tcPr>
            <w:tcW w:w="3213" w:type="dxa"/>
            <w:tcBorders>
              <w:top w:val="single" w:sz="2" w:space="0" w:color="auto"/>
              <w:left w:val="single" w:sz="2" w:space="0" w:color="auto"/>
              <w:bottom w:val="single" w:sz="2" w:space="0" w:color="auto"/>
              <w:right w:val="single" w:sz="2" w:space="0" w:color="auto"/>
            </w:tcBorders>
            <w:vAlign w:val="center"/>
          </w:tcPr>
          <w:p w14:paraId="2ACDEC19" w14:textId="77777777" w:rsidR="0048469E" w:rsidRDefault="0048469E">
            <w:pPr>
              <w:spacing w:after="0" w:line="240" w:lineRule="exact"/>
              <w:jc w:val="right"/>
              <w:rPr>
                <w:rFonts w:ascii="宋体" w:eastAsia="宋体" w:hAnsi="宋体" w:cs="宋体" w:hint="eastAsia"/>
                <w:sz w:val="18"/>
                <w:szCs w:val="18"/>
              </w:rPr>
            </w:pPr>
          </w:p>
        </w:tc>
      </w:tr>
      <w:tr w:rsidR="0048469E" w14:paraId="0AFF1CB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B9B0B7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61386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26,000,000.00</w:t>
            </w:r>
          </w:p>
        </w:tc>
        <w:tc>
          <w:tcPr>
            <w:tcW w:w="3213" w:type="dxa"/>
            <w:tcBorders>
              <w:top w:val="single" w:sz="2" w:space="0" w:color="auto"/>
              <w:left w:val="single" w:sz="2" w:space="0" w:color="auto"/>
              <w:bottom w:val="single" w:sz="2" w:space="0" w:color="auto"/>
              <w:right w:val="single" w:sz="2" w:space="0" w:color="auto"/>
            </w:tcBorders>
            <w:vAlign w:val="center"/>
          </w:tcPr>
          <w:p w14:paraId="561BFE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0.00</w:t>
            </w:r>
          </w:p>
        </w:tc>
      </w:tr>
    </w:tbl>
    <w:p w14:paraId="77FE46E3" w14:textId="77777777" w:rsidR="0048469E" w:rsidRDefault="00000000">
      <w:pPr>
        <w:keepNext/>
        <w:keepLines/>
        <w:spacing w:before="300" w:after="300" w:line="280" w:lineRule="exact"/>
        <w:outlineLvl w:val="3"/>
        <w:rPr>
          <w:rFonts w:ascii="宋体" w:eastAsia="宋体" w:hAnsi="宋体" w:cs="宋体" w:hint="eastAsia"/>
          <w:b/>
          <w:bCs/>
          <w:sz w:val="18"/>
          <w:szCs w:val="18"/>
        </w:rPr>
      </w:pPr>
      <w:bookmarkStart w:id="405" w:name="_Toc989295"/>
      <w:r>
        <w:rPr>
          <w:rFonts w:ascii="宋体" w:eastAsia="宋体" w:hAnsi="宋体" w:cs="宋体"/>
          <w:b/>
          <w:bCs/>
          <w:sz w:val="18"/>
          <w:szCs w:val="18"/>
        </w:rPr>
        <w:t>（2） 其他应收款</w:t>
      </w:r>
      <w:bookmarkEnd w:id="405"/>
    </w:p>
    <w:p w14:paraId="70F27690" w14:textId="77777777" w:rsidR="0048469E" w:rsidRDefault="00000000">
      <w:pPr>
        <w:keepNext/>
        <w:keepLines/>
        <w:spacing w:before="300" w:after="300" w:line="280" w:lineRule="exact"/>
        <w:outlineLvl w:val="4"/>
        <w:rPr>
          <w:rFonts w:ascii="宋体" w:eastAsia="宋体" w:hAnsi="宋体" w:cs="宋体" w:hint="eastAsia"/>
          <w:b/>
          <w:bCs/>
          <w:sz w:val="18"/>
          <w:szCs w:val="18"/>
        </w:rPr>
      </w:pPr>
      <w:bookmarkStart w:id="406" w:name="_Toc989296"/>
      <w:r>
        <w:rPr>
          <w:rFonts w:ascii="宋体" w:eastAsia="宋体" w:hAnsi="宋体" w:cs="宋体"/>
          <w:b/>
          <w:bCs/>
          <w:sz w:val="18"/>
          <w:szCs w:val="18"/>
        </w:rPr>
        <w:t>1） 其他应收款按款项性质分类情况</w:t>
      </w:r>
      <w:bookmarkEnd w:id="406"/>
    </w:p>
    <w:p w14:paraId="20BB552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13F2700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DBE366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款项性质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39A54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F85329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48469E" w14:paraId="7540F59C"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6C04D4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应收合并范围内关联方款项</w:t>
            </w:r>
          </w:p>
        </w:tc>
        <w:tc>
          <w:tcPr>
            <w:tcW w:w="3213" w:type="dxa"/>
            <w:tcBorders>
              <w:top w:val="single" w:sz="2" w:space="0" w:color="auto"/>
              <w:left w:val="single" w:sz="2" w:space="0" w:color="auto"/>
              <w:bottom w:val="single" w:sz="2" w:space="0" w:color="auto"/>
              <w:right w:val="single" w:sz="2" w:space="0" w:color="auto"/>
            </w:tcBorders>
            <w:vAlign w:val="center"/>
          </w:tcPr>
          <w:p w14:paraId="2A607D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915,634,027.30</w:t>
            </w:r>
          </w:p>
        </w:tc>
        <w:tc>
          <w:tcPr>
            <w:tcW w:w="3213" w:type="dxa"/>
            <w:tcBorders>
              <w:top w:val="single" w:sz="2" w:space="0" w:color="auto"/>
              <w:left w:val="single" w:sz="2" w:space="0" w:color="auto"/>
              <w:bottom w:val="single" w:sz="2" w:space="0" w:color="auto"/>
              <w:right w:val="single" w:sz="2" w:space="0" w:color="auto"/>
            </w:tcBorders>
            <w:vAlign w:val="center"/>
          </w:tcPr>
          <w:p w14:paraId="52BB448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1,510,290,450.29</w:t>
            </w:r>
          </w:p>
        </w:tc>
      </w:tr>
      <w:tr w:rsidR="0048469E" w14:paraId="0BA7E66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581B6A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应收出口退税</w:t>
            </w:r>
          </w:p>
        </w:tc>
        <w:tc>
          <w:tcPr>
            <w:tcW w:w="3213" w:type="dxa"/>
            <w:tcBorders>
              <w:top w:val="single" w:sz="2" w:space="0" w:color="auto"/>
              <w:left w:val="single" w:sz="2" w:space="0" w:color="auto"/>
              <w:bottom w:val="single" w:sz="2" w:space="0" w:color="auto"/>
              <w:right w:val="single" w:sz="2" w:space="0" w:color="auto"/>
            </w:tcBorders>
            <w:vAlign w:val="center"/>
          </w:tcPr>
          <w:p w14:paraId="2ED411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49,825,532.56</w:t>
            </w:r>
          </w:p>
        </w:tc>
        <w:tc>
          <w:tcPr>
            <w:tcW w:w="3213" w:type="dxa"/>
            <w:tcBorders>
              <w:top w:val="single" w:sz="2" w:space="0" w:color="auto"/>
              <w:left w:val="single" w:sz="2" w:space="0" w:color="auto"/>
              <w:bottom w:val="single" w:sz="2" w:space="0" w:color="auto"/>
              <w:right w:val="single" w:sz="2" w:space="0" w:color="auto"/>
            </w:tcBorders>
            <w:vAlign w:val="center"/>
          </w:tcPr>
          <w:p w14:paraId="18A1A0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21,753,209.85</w:t>
            </w:r>
          </w:p>
        </w:tc>
      </w:tr>
      <w:tr w:rsidR="0048469E" w14:paraId="5592700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433E3D9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押金保证金</w:t>
            </w:r>
          </w:p>
        </w:tc>
        <w:tc>
          <w:tcPr>
            <w:tcW w:w="3213" w:type="dxa"/>
            <w:tcBorders>
              <w:top w:val="single" w:sz="2" w:space="0" w:color="auto"/>
              <w:left w:val="single" w:sz="2" w:space="0" w:color="auto"/>
              <w:bottom w:val="single" w:sz="2" w:space="0" w:color="auto"/>
              <w:right w:val="single" w:sz="2" w:space="0" w:color="auto"/>
            </w:tcBorders>
            <w:vAlign w:val="center"/>
          </w:tcPr>
          <w:p w14:paraId="45CD39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7,573,377.68</w:t>
            </w:r>
          </w:p>
        </w:tc>
        <w:tc>
          <w:tcPr>
            <w:tcW w:w="3213" w:type="dxa"/>
            <w:tcBorders>
              <w:top w:val="single" w:sz="2" w:space="0" w:color="auto"/>
              <w:left w:val="single" w:sz="2" w:space="0" w:color="auto"/>
              <w:bottom w:val="single" w:sz="2" w:space="0" w:color="auto"/>
              <w:right w:val="single" w:sz="2" w:space="0" w:color="auto"/>
            </w:tcBorders>
            <w:vAlign w:val="center"/>
          </w:tcPr>
          <w:p w14:paraId="6D32EB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6,855,020.74</w:t>
            </w:r>
          </w:p>
        </w:tc>
      </w:tr>
      <w:tr w:rsidR="0048469E" w14:paraId="1A3B1ABE"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DE01FD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应收暂付款</w:t>
            </w:r>
          </w:p>
        </w:tc>
        <w:tc>
          <w:tcPr>
            <w:tcW w:w="3213" w:type="dxa"/>
            <w:tcBorders>
              <w:top w:val="single" w:sz="2" w:space="0" w:color="auto"/>
              <w:left w:val="single" w:sz="2" w:space="0" w:color="auto"/>
              <w:bottom w:val="single" w:sz="2" w:space="0" w:color="auto"/>
              <w:right w:val="single" w:sz="2" w:space="0" w:color="auto"/>
            </w:tcBorders>
            <w:vAlign w:val="center"/>
          </w:tcPr>
          <w:p w14:paraId="4A328B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1,491,778.66</w:t>
            </w:r>
          </w:p>
        </w:tc>
        <w:tc>
          <w:tcPr>
            <w:tcW w:w="3213" w:type="dxa"/>
            <w:tcBorders>
              <w:top w:val="single" w:sz="2" w:space="0" w:color="auto"/>
              <w:left w:val="single" w:sz="2" w:space="0" w:color="auto"/>
              <w:bottom w:val="single" w:sz="2" w:space="0" w:color="auto"/>
              <w:right w:val="single" w:sz="2" w:space="0" w:color="auto"/>
            </w:tcBorders>
            <w:vAlign w:val="center"/>
          </w:tcPr>
          <w:p w14:paraId="102C9A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1,354,256.48</w:t>
            </w:r>
          </w:p>
        </w:tc>
      </w:tr>
      <w:tr w:rsidR="0048469E" w14:paraId="33E62519"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87D98F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员工备用金</w:t>
            </w:r>
          </w:p>
        </w:tc>
        <w:tc>
          <w:tcPr>
            <w:tcW w:w="3213" w:type="dxa"/>
            <w:tcBorders>
              <w:top w:val="single" w:sz="2" w:space="0" w:color="auto"/>
              <w:left w:val="single" w:sz="2" w:space="0" w:color="auto"/>
              <w:bottom w:val="single" w:sz="2" w:space="0" w:color="auto"/>
              <w:right w:val="single" w:sz="2" w:space="0" w:color="auto"/>
            </w:tcBorders>
            <w:vAlign w:val="center"/>
          </w:tcPr>
          <w:p w14:paraId="3561AF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285,839.13</w:t>
            </w:r>
          </w:p>
        </w:tc>
        <w:tc>
          <w:tcPr>
            <w:tcW w:w="3213" w:type="dxa"/>
            <w:tcBorders>
              <w:top w:val="single" w:sz="2" w:space="0" w:color="auto"/>
              <w:left w:val="single" w:sz="2" w:space="0" w:color="auto"/>
              <w:bottom w:val="single" w:sz="2" w:space="0" w:color="auto"/>
              <w:right w:val="single" w:sz="2" w:space="0" w:color="auto"/>
            </w:tcBorders>
            <w:vAlign w:val="center"/>
          </w:tcPr>
          <w:p w14:paraId="7F9FE3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107,575.00</w:t>
            </w:r>
          </w:p>
        </w:tc>
      </w:tr>
      <w:tr w:rsidR="0048469E" w14:paraId="44385200"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F29F40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27841A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974,810,555.33</w:t>
            </w:r>
          </w:p>
        </w:tc>
        <w:tc>
          <w:tcPr>
            <w:tcW w:w="3213" w:type="dxa"/>
            <w:tcBorders>
              <w:top w:val="single" w:sz="2" w:space="0" w:color="auto"/>
              <w:left w:val="single" w:sz="2" w:space="0" w:color="auto"/>
              <w:bottom w:val="single" w:sz="2" w:space="0" w:color="auto"/>
              <w:right w:val="single" w:sz="2" w:space="0" w:color="auto"/>
            </w:tcBorders>
            <w:vAlign w:val="center"/>
          </w:tcPr>
          <w:p w14:paraId="11ECCB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1,540,360,512.36</w:t>
            </w:r>
          </w:p>
        </w:tc>
      </w:tr>
    </w:tbl>
    <w:p w14:paraId="3FAEB4A0" w14:textId="77777777" w:rsidR="0048469E" w:rsidRDefault="00000000">
      <w:pPr>
        <w:keepNext/>
        <w:keepLines/>
        <w:spacing w:before="300" w:after="300" w:line="280" w:lineRule="exact"/>
        <w:outlineLvl w:val="4"/>
        <w:rPr>
          <w:rFonts w:ascii="宋体" w:eastAsia="宋体" w:hAnsi="宋体" w:cs="宋体" w:hint="eastAsia"/>
          <w:b/>
          <w:bCs/>
          <w:sz w:val="18"/>
          <w:szCs w:val="18"/>
        </w:rPr>
      </w:pPr>
      <w:bookmarkStart w:id="407" w:name="_Toc989297"/>
      <w:r>
        <w:rPr>
          <w:rFonts w:ascii="宋体" w:eastAsia="宋体" w:hAnsi="宋体" w:cs="宋体"/>
          <w:b/>
          <w:bCs/>
          <w:sz w:val="18"/>
          <w:szCs w:val="18"/>
        </w:rPr>
        <w:t>2） 按账龄披露</w:t>
      </w:r>
      <w:bookmarkEnd w:id="407"/>
    </w:p>
    <w:p w14:paraId="2C5423CF"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5EF8121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2EE933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591943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F004E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期初账面余额</w:t>
            </w:r>
          </w:p>
        </w:tc>
      </w:tr>
      <w:tr w:rsidR="0048469E" w14:paraId="227BE72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DDADAD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14:paraId="000A45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947,407,933.43</w:t>
            </w:r>
          </w:p>
        </w:tc>
        <w:tc>
          <w:tcPr>
            <w:tcW w:w="3213" w:type="dxa"/>
            <w:tcBorders>
              <w:top w:val="single" w:sz="2" w:space="0" w:color="auto"/>
              <w:left w:val="single" w:sz="2" w:space="0" w:color="auto"/>
              <w:bottom w:val="single" w:sz="2" w:space="0" w:color="auto"/>
              <w:right w:val="single" w:sz="2" w:space="0" w:color="auto"/>
            </w:tcBorders>
            <w:vAlign w:val="center"/>
          </w:tcPr>
          <w:p w14:paraId="2525495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1,508,399,514.57</w:t>
            </w:r>
          </w:p>
        </w:tc>
      </w:tr>
      <w:tr w:rsidR="0048469E" w14:paraId="060A13A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65F820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14:paraId="190C55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1,048,208.13</w:t>
            </w:r>
          </w:p>
        </w:tc>
        <w:tc>
          <w:tcPr>
            <w:tcW w:w="3213" w:type="dxa"/>
            <w:tcBorders>
              <w:top w:val="single" w:sz="2" w:space="0" w:color="auto"/>
              <w:left w:val="single" w:sz="2" w:space="0" w:color="auto"/>
              <w:bottom w:val="single" w:sz="2" w:space="0" w:color="auto"/>
              <w:right w:val="single" w:sz="2" w:space="0" w:color="auto"/>
            </w:tcBorders>
            <w:vAlign w:val="center"/>
          </w:tcPr>
          <w:p w14:paraId="094A64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1,809,061.25</w:t>
            </w:r>
          </w:p>
        </w:tc>
      </w:tr>
      <w:tr w:rsidR="0048469E" w14:paraId="2630804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BA06E7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14:paraId="64BBB1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1,397,577.23</w:t>
            </w:r>
          </w:p>
        </w:tc>
        <w:tc>
          <w:tcPr>
            <w:tcW w:w="3213" w:type="dxa"/>
            <w:tcBorders>
              <w:top w:val="single" w:sz="2" w:space="0" w:color="auto"/>
              <w:left w:val="single" w:sz="2" w:space="0" w:color="auto"/>
              <w:bottom w:val="single" w:sz="2" w:space="0" w:color="auto"/>
              <w:right w:val="single" w:sz="2" w:space="0" w:color="auto"/>
            </w:tcBorders>
            <w:vAlign w:val="center"/>
          </w:tcPr>
          <w:p w14:paraId="0F96C5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1,005,531.25</w:t>
            </w:r>
          </w:p>
        </w:tc>
      </w:tr>
      <w:tr w:rsidR="0048469E" w14:paraId="69F3306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DB50B7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14:paraId="1585A3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24,956,836.54</w:t>
            </w:r>
          </w:p>
        </w:tc>
        <w:tc>
          <w:tcPr>
            <w:tcW w:w="3213" w:type="dxa"/>
            <w:tcBorders>
              <w:top w:val="single" w:sz="2" w:space="0" w:color="auto"/>
              <w:left w:val="single" w:sz="2" w:space="0" w:color="auto"/>
              <w:bottom w:val="single" w:sz="2" w:space="0" w:color="auto"/>
              <w:right w:val="single" w:sz="2" w:space="0" w:color="auto"/>
            </w:tcBorders>
            <w:vAlign w:val="center"/>
          </w:tcPr>
          <w:p w14:paraId="42DE6C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29,146,405.29</w:t>
            </w:r>
          </w:p>
        </w:tc>
      </w:tr>
      <w:tr w:rsidR="0048469E" w14:paraId="603BD239"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195855D"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14:paraId="502A0A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869,531.25</w:t>
            </w:r>
          </w:p>
        </w:tc>
        <w:tc>
          <w:tcPr>
            <w:tcW w:w="3213" w:type="dxa"/>
            <w:tcBorders>
              <w:top w:val="single" w:sz="2" w:space="0" w:color="auto"/>
              <w:left w:val="single" w:sz="2" w:space="0" w:color="auto"/>
              <w:bottom w:val="single" w:sz="2" w:space="0" w:color="auto"/>
              <w:right w:val="single" w:sz="2" w:space="0" w:color="auto"/>
            </w:tcBorders>
            <w:vAlign w:val="center"/>
          </w:tcPr>
          <w:p w14:paraId="77DC79D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1,068,525.00</w:t>
            </w:r>
          </w:p>
        </w:tc>
      </w:tr>
      <w:tr w:rsidR="0048469E" w14:paraId="36208018"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1FCC4B9"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14:paraId="0913DC4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917,425.00</w:t>
            </w:r>
          </w:p>
        </w:tc>
        <w:tc>
          <w:tcPr>
            <w:tcW w:w="3213" w:type="dxa"/>
            <w:tcBorders>
              <w:top w:val="single" w:sz="2" w:space="0" w:color="auto"/>
              <w:left w:val="single" w:sz="2" w:space="0" w:color="auto"/>
              <w:bottom w:val="single" w:sz="2" w:space="0" w:color="auto"/>
              <w:right w:val="single" w:sz="2" w:space="0" w:color="auto"/>
            </w:tcBorders>
            <w:vAlign w:val="center"/>
          </w:tcPr>
          <w:p w14:paraId="59F5649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6,214,209.32</w:t>
            </w:r>
          </w:p>
        </w:tc>
      </w:tr>
      <w:tr w:rsidR="0048469E" w14:paraId="3A7429F1"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7DEFC00"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14:paraId="6076595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23,169,880.29</w:t>
            </w:r>
          </w:p>
        </w:tc>
        <w:tc>
          <w:tcPr>
            <w:tcW w:w="3213" w:type="dxa"/>
            <w:tcBorders>
              <w:top w:val="single" w:sz="2" w:space="0" w:color="auto"/>
              <w:left w:val="single" w:sz="2" w:space="0" w:color="auto"/>
              <w:bottom w:val="single" w:sz="2" w:space="0" w:color="auto"/>
              <w:right w:val="single" w:sz="2" w:space="0" w:color="auto"/>
            </w:tcBorders>
            <w:vAlign w:val="center"/>
          </w:tcPr>
          <w:p w14:paraId="374DB0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21,863,670.97</w:t>
            </w:r>
          </w:p>
        </w:tc>
      </w:tr>
      <w:tr w:rsidR="0048469E" w14:paraId="3C4B508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579DEF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7F6A759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974,810,555.33</w:t>
            </w:r>
          </w:p>
        </w:tc>
        <w:tc>
          <w:tcPr>
            <w:tcW w:w="3213" w:type="dxa"/>
            <w:tcBorders>
              <w:top w:val="single" w:sz="2" w:space="0" w:color="auto"/>
              <w:left w:val="single" w:sz="2" w:space="0" w:color="auto"/>
              <w:bottom w:val="single" w:sz="2" w:space="0" w:color="auto"/>
              <w:right w:val="single" w:sz="2" w:space="0" w:color="auto"/>
            </w:tcBorders>
            <w:vAlign w:val="center"/>
          </w:tcPr>
          <w:p w14:paraId="322E7B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1,540,360,512.36</w:t>
            </w:r>
          </w:p>
        </w:tc>
      </w:tr>
    </w:tbl>
    <w:p w14:paraId="305CF2C2" w14:textId="77777777" w:rsidR="0048469E" w:rsidRDefault="00000000">
      <w:pPr>
        <w:keepNext/>
        <w:keepLines/>
        <w:spacing w:before="300" w:after="300" w:line="280" w:lineRule="exact"/>
        <w:outlineLvl w:val="4"/>
        <w:rPr>
          <w:rFonts w:ascii="宋体" w:eastAsia="宋体" w:hAnsi="宋体" w:cs="宋体" w:hint="eastAsia"/>
          <w:b/>
          <w:bCs/>
          <w:sz w:val="18"/>
          <w:szCs w:val="18"/>
        </w:rPr>
      </w:pPr>
      <w:bookmarkStart w:id="408" w:name="_Toc989298"/>
      <w:r>
        <w:rPr>
          <w:rFonts w:ascii="宋体" w:eastAsia="宋体" w:hAnsi="宋体" w:cs="宋体"/>
          <w:b/>
          <w:bCs/>
          <w:sz w:val="18"/>
          <w:szCs w:val="18"/>
        </w:rPr>
        <w:t>3） 按坏账计提方法分类披露</w:t>
      </w:r>
      <w:bookmarkEnd w:id="408"/>
    </w:p>
    <w:p w14:paraId="78D9BA4A"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5"/>
        <w:gridCol w:w="876"/>
        <w:gridCol w:w="877"/>
        <w:gridCol w:w="876"/>
        <w:gridCol w:w="877"/>
        <w:gridCol w:w="876"/>
        <w:gridCol w:w="876"/>
        <w:gridCol w:w="877"/>
        <w:gridCol w:w="876"/>
        <w:gridCol w:w="877"/>
        <w:gridCol w:w="876"/>
      </w:tblGrid>
      <w:tr w:rsidR="0048469E" w14:paraId="4B0C39F9" w14:textId="77777777">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53CCA37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6CA7EC5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14:paraId="012387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628D95F7"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F18DABA" w14:textId="77777777" w:rsidR="0048469E" w:rsidRDefault="0048469E">
            <w:pPr>
              <w:rPr>
                <w:rFonts w:hint="eastAsia"/>
              </w:rPr>
            </w:pP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678BEBA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7DDB8C6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AA724F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942CD4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02C9448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E56C9E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48469E" w14:paraId="42CE7A15" w14:textId="77777777">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CBF01DD"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6B7730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6C46AD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843CD3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C2399D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CD24438"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98FF42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295836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CDE27F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1AED3C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AFFCFA9" w14:textId="77777777" w:rsidR="0048469E" w:rsidRDefault="0048469E">
            <w:pPr>
              <w:rPr>
                <w:rFonts w:hint="eastAsia"/>
              </w:rPr>
            </w:pPr>
          </w:p>
        </w:tc>
      </w:tr>
      <w:tr w:rsidR="0048469E" w14:paraId="1E29391E"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62E62DB"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C931C43"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2B012B9"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7CB41FC"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BAF4745"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E4E2365"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6B0A0F2"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11B5A27"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15E55C6"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B0D4AF9"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801F539" w14:textId="77777777" w:rsidR="0048469E" w:rsidRDefault="0048469E">
            <w:pPr>
              <w:rPr>
                <w:rFonts w:hint="eastAsia"/>
              </w:rPr>
            </w:pPr>
          </w:p>
        </w:tc>
      </w:tr>
      <w:tr w:rsidR="0048469E" w14:paraId="2E631DDB"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E80EA39"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按组合计提坏账准备</w:t>
            </w:r>
          </w:p>
        </w:tc>
        <w:tc>
          <w:tcPr>
            <w:tcW w:w="876" w:type="dxa"/>
            <w:tcBorders>
              <w:top w:val="single" w:sz="2" w:space="0" w:color="auto"/>
              <w:left w:val="single" w:sz="2" w:space="0" w:color="auto"/>
              <w:bottom w:val="single" w:sz="2" w:space="0" w:color="auto"/>
              <w:right w:val="single" w:sz="2" w:space="0" w:color="auto"/>
            </w:tcBorders>
            <w:vAlign w:val="center"/>
          </w:tcPr>
          <w:p w14:paraId="22A65A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974,810,555.33</w:t>
            </w:r>
          </w:p>
        </w:tc>
        <w:tc>
          <w:tcPr>
            <w:tcW w:w="876" w:type="dxa"/>
            <w:tcBorders>
              <w:top w:val="single" w:sz="2" w:space="0" w:color="auto"/>
              <w:left w:val="single" w:sz="2" w:space="0" w:color="auto"/>
              <w:bottom w:val="single" w:sz="2" w:space="0" w:color="auto"/>
              <w:right w:val="single" w:sz="2" w:space="0" w:color="auto"/>
            </w:tcBorders>
            <w:vAlign w:val="center"/>
          </w:tcPr>
          <w:p w14:paraId="62EFCF1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24E8A8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71,644,185.10</w:t>
            </w:r>
          </w:p>
        </w:tc>
        <w:tc>
          <w:tcPr>
            <w:tcW w:w="876" w:type="dxa"/>
            <w:tcBorders>
              <w:top w:val="single" w:sz="2" w:space="0" w:color="auto"/>
              <w:left w:val="single" w:sz="2" w:space="0" w:color="auto"/>
              <w:bottom w:val="single" w:sz="2" w:space="0" w:color="auto"/>
              <w:right w:val="single" w:sz="2" w:space="0" w:color="auto"/>
            </w:tcBorders>
            <w:vAlign w:val="center"/>
          </w:tcPr>
          <w:p w14:paraId="0C88CC1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7.35%</w:t>
            </w:r>
          </w:p>
        </w:tc>
        <w:tc>
          <w:tcPr>
            <w:tcW w:w="876" w:type="dxa"/>
            <w:tcBorders>
              <w:top w:val="single" w:sz="2" w:space="0" w:color="auto"/>
              <w:left w:val="single" w:sz="2" w:space="0" w:color="auto"/>
              <w:bottom w:val="single" w:sz="2" w:space="0" w:color="auto"/>
              <w:right w:val="single" w:sz="2" w:space="0" w:color="auto"/>
            </w:tcBorders>
            <w:vAlign w:val="center"/>
          </w:tcPr>
          <w:p w14:paraId="770A97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903,166,370.23</w:t>
            </w:r>
          </w:p>
        </w:tc>
        <w:tc>
          <w:tcPr>
            <w:tcW w:w="876" w:type="dxa"/>
            <w:tcBorders>
              <w:top w:val="single" w:sz="2" w:space="0" w:color="auto"/>
              <w:left w:val="single" w:sz="2" w:space="0" w:color="auto"/>
              <w:bottom w:val="single" w:sz="2" w:space="0" w:color="auto"/>
              <w:right w:val="single" w:sz="2" w:space="0" w:color="auto"/>
            </w:tcBorders>
            <w:vAlign w:val="center"/>
          </w:tcPr>
          <w:p w14:paraId="6C5C26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1,540,360,512.36</w:t>
            </w:r>
          </w:p>
        </w:tc>
        <w:tc>
          <w:tcPr>
            <w:tcW w:w="876" w:type="dxa"/>
            <w:tcBorders>
              <w:top w:val="single" w:sz="2" w:space="0" w:color="auto"/>
              <w:left w:val="single" w:sz="2" w:space="0" w:color="auto"/>
              <w:bottom w:val="single" w:sz="2" w:space="0" w:color="auto"/>
              <w:right w:val="single" w:sz="2" w:space="0" w:color="auto"/>
            </w:tcBorders>
            <w:vAlign w:val="center"/>
          </w:tcPr>
          <w:p w14:paraId="263D73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1E82441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94,361,195.06</w:t>
            </w:r>
          </w:p>
        </w:tc>
        <w:tc>
          <w:tcPr>
            <w:tcW w:w="876" w:type="dxa"/>
            <w:tcBorders>
              <w:top w:val="single" w:sz="2" w:space="0" w:color="auto"/>
              <w:left w:val="single" w:sz="2" w:space="0" w:color="auto"/>
              <w:bottom w:val="single" w:sz="2" w:space="0" w:color="auto"/>
              <w:right w:val="single" w:sz="2" w:space="0" w:color="auto"/>
            </w:tcBorders>
            <w:vAlign w:val="center"/>
          </w:tcPr>
          <w:p w14:paraId="0679F2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6.13%</w:t>
            </w:r>
          </w:p>
        </w:tc>
        <w:tc>
          <w:tcPr>
            <w:tcW w:w="876" w:type="dxa"/>
            <w:tcBorders>
              <w:top w:val="single" w:sz="2" w:space="0" w:color="auto"/>
              <w:left w:val="single" w:sz="2" w:space="0" w:color="auto"/>
              <w:bottom w:val="single" w:sz="2" w:space="0" w:color="auto"/>
              <w:right w:val="single" w:sz="2" w:space="0" w:color="auto"/>
            </w:tcBorders>
            <w:vAlign w:val="center"/>
          </w:tcPr>
          <w:p w14:paraId="0F5441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1,445,999,317.30</w:t>
            </w:r>
          </w:p>
        </w:tc>
      </w:tr>
      <w:tr w:rsidR="0048469E" w14:paraId="5BC4219E"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B7D226B" w14:textId="77777777" w:rsidR="0048469E" w:rsidRDefault="00000000">
            <w:pPr>
              <w:spacing w:before="40" w:after="40" w:line="240" w:lineRule="exact"/>
              <w:ind w:firstLineChars="100" w:firstLine="180"/>
              <w:rPr>
                <w:rFonts w:ascii="宋体" w:eastAsia="宋体" w:hAnsi="宋体" w:cs="宋体" w:hint="eastAsia"/>
                <w:sz w:val="18"/>
                <w:szCs w:val="18"/>
              </w:rPr>
            </w:pPr>
            <w:r>
              <w:rPr>
                <w:rFonts w:ascii="宋体" w:eastAsia="宋体" w:hAnsi="宋体" w:cs="宋体"/>
                <w:sz w:val="18"/>
                <w:szCs w:val="18"/>
              </w:rPr>
              <w:lastRenderedPageBreak/>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7A9E1DC3"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EE8B934"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115C100"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A9A1749"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247C0FC8"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46763157"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3F4FAD99"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EC39BFF"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61448889" w14:textId="77777777" w:rsidR="0048469E" w:rsidRDefault="0048469E">
            <w:pPr>
              <w:rPr>
                <w:rFonts w:hint="eastAsia"/>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1D36D633" w14:textId="77777777" w:rsidR="0048469E" w:rsidRDefault="0048469E">
            <w:pPr>
              <w:rPr>
                <w:rFonts w:hint="eastAsia"/>
              </w:rPr>
            </w:pPr>
          </w:p>
        </w:tc>
      </w:tr>
      <w:tr w:rsidR="0048469E" w14:paraId="5C40B9BD" w14:textId="77777777">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14:paraId="0E4A81FE"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14:paraId="5B69ADB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974,810,555.33</w:t>
            </w:r>
          </w:p>
        </w:tc>
        <w:tc>
          <w:tcPr>
            <w:tcW w:w="876" w:type="dxa"/>
            <w:tcBorders>
              <w:top w:val="single" w:sz="2" w:space="0" w:color="auto"/>
              <w:left w:val="single" w:sz="2" w:space="0" w:color="auto"/>
              <w:bottom w:val="single" w:sz="2" w:space="0" w:color="auto"/>
              <w:right w:val="single" w:sz="2" w:space="0" w:color="auto"/>
            </w:tcBorders>
            <w:vAlign w:val="center"/>
          </w:tcPr>
          <w:p w14:paraId="003A01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4C4712B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71,644,185.10</w:t>
            </w:r>
          </w:p>
        </w:tc>
        <w:tc>
          <w:tcPr>
            <w:tcW w:w="876" w:type="dxa"/>
            <w:tcBorders>
              <w:top w:val="single" w:sz="2" w:space="0" w:color="auto"/>
              <w:left w:val="single" w:sz="2" w:space="0" w:color="auto"/>
              <w:bottom w:val="single" w:sz="2" w:space="0" w:color="auto"/>
              <w:right w:val="single" w:sz="2" w:space="0" w:color="auto"/>
            </w:tcBorders>
            <w:vAlign w:val="center"/>
          </w:tcPr>
          <w:p w14:paraId="5DA592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7.35%</w:t>
            </w:r>
          </w:p>
        </w:tc>
        <w:tc>
          <w:tcPr>
            <w:tcW w:w="876" w:type="dxa"/>
            <w:tcBorders>
              <w:top w:val="single" w:sz="2" w:space="0" w:color="auto"/>
              <w:left w:val="single" w:sz="2" w:space="0" w:color="auto"/>
              <w:bottom w:val="single" w:sz="2" w:space="0" w:color="auto"/>
              <w:right w:val="single" w:sz="2" w:space="0" w:color="auto"/>
            </w:tcBorders>
            <w:vAlign w:val="center"/>
          </w:tcPr>
          <w:p w14:paraId="33EF64A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903,166,370.23</w:t>
            </w:r>
          </w:p>
        </w:tc>
        <w:tc>
          <w:tcPr>
            <w:tcW w:w="876" w:type="dxa"/>
            <w:tcBorders>
              <w:top w:val="single" w:sz="2" w:space="0" w:color="auto"/>
              <w:left w:val="single" w:sz="2" w:space="0" w:color="auto"/>
              <w:bottom w:val="single" w:sz="2" w:space="0" w:color="auto"/>
              <w:right w:val="single" w:sz="2" w:space="0" w:color="auto"/>
            </w:tcBorders>
            <w:vAlign w:val="center"/>
          </w:tcPr>
          <w:p w14:paraId="01F5E4B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1,540,360,512.36</w:t>
            </w:r>
          </w:p>
        </w:tc>
        <w:tc>
          <w:tcPr>
            <w:tcW w:w="876" w:type="dxa"/>
            <w:tcBorders>
              <w:top w:val="single" w:sz="2" w:space="0" w:color="auto"/>
              <w:left w:val="single" w:sz="2" w:space="0" w:color="auto"/>
              <w:bottom w:val="single" w:sz="2" w:space="0" w:color="auto"/>
              <w:right w:val="single" w:sz="2" w:space="0" w:color="auto"/>
            </w:tcBorders>
            <w:vAlign w:val="center"/>
          </w:tcPr>
          <w:p w14:paraId="515500B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14:paraId="45099FC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94,361,195.06</w:t>
            </w:r>
          </w:p>
        </w:tc>
        <w:tc>
          <w:tcPr>
            <w:tcW w:w="876" w:type="dxa"/>
            <w:tcBorders>
              <w:top w:val="single" w:sz="2" w:space="0" w:color="auto"/>
              <w:left w:val="single" w:sz="2" w:space="0" w:color="auto"/>
              <w:bottom w:val="single" w:sz="2" w:space="0" w:color="auto"/>
              <w:right w:val="single" w:sz="2" w:space="0" w:color="auto"/>
            </w:tcBorders>
            <w:vAlign w:val="center"/>
          </w:tcPr>
          <w:p w14:paraId="1D43C60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6.13%</w:t>
            </w:r>
          </w:p>
        </w:tc>
        <w:tc>
          <w:tcPr>
            <w:tcW w:w="876" w:type="dxa"/>
            <w:tcBorders>
              <w:top w:val="single" w:sz="2" w:space="0" w:color="auto"/>
              <w:left w:val="single" w:sz="2" w:space="0" w:color="auto"/>
              <w:bottom w:val="single" w:sz="2" w:space="0" w:color="auto"/>
              <w:right w:val="single" w:sz="2" w:space="0" w:color="auto"/>
            </w:tcBorders>
            <w:vAlign w:val="center"/>
          </w:tcPr>
          <w:p w14:paraId="4C11A70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1,445,999,317.30</w:t>
            </w:r>
          </w:p>
        </w:tc>
      </w:tr>
    </w:tbl>
    <w:p w14:paraId="3A22627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按组合计提坏账准备：账龄组合</w:t>
      </w:r>
    </w:p>
    <w:p w14:paraId="54289B7D"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31CB57FF"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4E1FAF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5C6535B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1D75525C"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0FB9E49"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FF44FC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AA474E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2225C14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48469E" w14:paraId="7372EB92"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8E54D6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账龄组合</w:t>
            </w:r>
          </w:p>
        </w:tc>
        <w:tc>
          <w:tcPr>
            <w:tcW w:w="2410" w:type="dxa"/>
            <w:tcBorders>
              <w:top w:val="single" w:sz="2" w:space="0" w:color="auto"/>
              <w:left w:val="single" w:sz="2" w:space="0" w:color="auto"/>
              <w:bottom w:val="single" w:sz="2" w:space="0" w:color="auto"/>
              <w:right w:val="single" w:sz="2" w:space="0" w:color="auto"/>
            </w:tcBorders>
            <w:vAlign w:val="center"/>
          </w:tcPr>
          <w:p w14:paraId="4FD7CBF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59,176,528.03</w:t>
            </w:r>
          </w:p>
        </w:tc>
        <w:tc>
          <w:tcPr>
            <w:tcW w:w="2410" w:type="dxa"/>
            <w:tcBorders>
              <w:top w:val="single" w:sz="2" w:space="0" w:color="auto"/>
              <w:left w:val="single" w:sz="2" w:space="0" w:color="auto"/>
              <w:bottom w:val="single" w:sz="2" w:space="0" w:color="auto"/>
              <w:right w:val="single" w:sz="2" w:space="0" w:color="auto"/>
            </w:tcBorders>
            <w:vAlign w:val="center"/>
          </w:tcPr>
          <w:p w14:paraId="24B901F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3,488,245.57</w:t>
            </w:r>
          </w:p>
        </w:tc>
        <w:tc>
          <w:tcPr>
            <w:tcW w:w="2410" w:type="dxa"/>
            <w:tcBorders>
              <w:top w:val="single" w:sz="2" w:space="0" w:color="auto"/>
              <w:left w:val="single" w:sz="2" w:space="0" w:color="auto"/>
              <w:bottom w:val="single" w:sz="2" w:space="0" w:color="auto"/>
              <w:right w:val="single" w:sz="2" w:space="0" w:color="auto"/>
            </w:tcBorders>
            <w:vAlign w:val="center"/>
          </w:tcPr>
          <w:p w14:paraId="688C8FB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5.89%</w:t>
            </w:r>
          </w:p>
        </w:tc>
      </w:tr>
      <w:tr w:rsidR="0048469E" w14:paraId="398B508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1AC43C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其中：1年以内</w:t>
            </w:r>
          </w:p>
        </w:tc>
        <w:tc>
          <w:tcPr>
            <w:tcW w:w="2410" w:type="dxa"/>
            <w:tcBorders>
              <w:top w:val="single" w:sz="2" w:space="0" w:color="auto"/>
              <w:left w:val="single" w:sz="2" w:space="0" w:color="auto"/>
              <w:bottom w:val="single" w:sz="2" w:space="0" w:color="auto"/>
              <w:right w:val="single" w:sz="2" w:space="0" w:color="auto"/>
            </w:tcBorders>
            <w:vAlign w:val="center"/>
          </w:tcPr>
          <w:p w14:paraId="755D223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57,718,769.32</w:t>
            </w:r>
          </w:p>
        </w:tc>
        <w:tc>
          <w:tcPr>
            <w:tcW w:w="2410" w:type="dxa"/>
            <w:tcBorders>
              <w:top w:val="single" w:sz="2" w:space="0" w:color="auto"/>
              <w:left w:val="single" w:sz="2" w:space="0" w:color="auto"/>
              <w:bottom w:val="single" w:sz="2" w:space="0" w:color="auto"/>
              <w:right w:val="single" w:sz="2" w:space="0" w:color="auto"/>
            </w:tcBorders>
            <w:vAlign w:val="center"/>
          </w:tcPr>
          <w:p w14:paraId="10F69C7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2,885,938.47</w:t>
            </w:r>
          </w:p>
        </w:tc>
        <w:tc>
          <w:tcPr>
            <w:tcW w:w="2410" w:type="dxa"/>
            <w:tcBorders>
              <w:top w:val="single" w:sz="2" w:space="0" w:color="auto"/>
              <w:left w:val="single" w:sz="2" w:space="0" w:color="auto"/>
              <w:bottom w:val="single" w:sz="2" w:space="0" w:color="auto"/>
              <w:right w:val="single" w:sz="2" w:space="0" w:color="auto"/>
            </w:tcBorders>
            <w:vAlign w:val="center"/>
          </w:tcPr>
          <w:p w14:paraId="5FDCED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w:t>
            </w:r>
          </w:p>
        </w:tc>
      </w:tr>
      <w:tr w:rsidR="0048469E" w14:paraId="2C1EAAE1"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09DC81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1-2年</w:t>
            </w:r>
          </w:p>
        </w:tc>
        <w:tc>
          <w:tcPr>
            <w:tcW w:w="2410" w:type="dxa"/>
            <w:tcBorders>
              <w:top w:val="single" w:sz="2" w:space="0" w:color="auto"/>
              <w:left w:val="single" w:sz="2" w:space="0" w:color="auto"/>
              <w:bottom w:val="single" w:sz="2" w:space="0" w:color="auto"/>
              <w:right w:val="single" w:sz="2" w:space="0" w:color="auto"/>
            </w:tcBorders>
            <w:vAlign w:val="center"/>
          </w:tcPr>
          <w:p w14:paraId="30116A1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353,683.15</w:t>
            </w:r>
          </w:p>
        </w:tc>
        <w:tc>
          <w:tcPr>
            <w:tcW w:w="2410" w:type="dxa"/>
            <w:tcBorders>
              <w:top w:val="single" w:sz="2" w:space="0" w:color="auto"/>
              <w:left w:val="single" w:sz="2" w:space="0" w:color="auto"/>
              <w:bottom w:val="single" w:sz="2" w:space="0" w:color="auto"/>
              <w:right w:val="single" w:sz="2" w:space="0" w:color="auto"/>
            </w:tcBorders>
            <w:vAlign w:val="center"/>
          </w:tcPr>
          <w:p w14:paraId="272042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35,368.32</w:t>
            </w:r>
          </w:p>
        </w:tc>
        <w:tc>
          <w:tcPr>
            <w:tcW w:w="2410" w:type="dxa"/>
            <w:tcBorders>
              <w:top w:val="single" w:sz="2" w:space="0" w:color="auto"/>
              <w:left w:val="single" w:sz="2" w:space="0" w:color="auto"/>
              <w:bottom w:val="single" w:sz="2" w:space="0" w:color="auto"/>
              <w:right w:val="single" w:sz="2" w:space="0" w:color="auto"/>
            </w:tcBorders>
            <w:vAlign w:val="center"/>
          </w:tcPr>
          <w:p w14:paraId="1B97DD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w:t>
            </w:r>
          </w:p>
        </w:tc>
      </w:tr>
      <w:tr w:rsidR="0048469E" w14:paraId="5DF735F9"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F8E4C7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2-3年</w:t>
            </w:r>
          </w:p>
        </w:tc>
        <w:tc>
          <w:tcPr>
            <w:tcW w:w="2410" w:type="dxa"/>
            <w:tcBorders>
              <w:top w:val="single" w:sz="2" w:space="0" w:color="auto"/>
              <w:left w:val="single" w:sz="2" w:space="0" w:color="auto"/>
              <w:bottom w:val="single" w:sz="2" w:space="0" w:color="auto"/>
              <w:right w:val="single" w:sz="2" w:space="0" w:color="auto"/>
            </w:tcBorders>
            <w:vAlign w:val="center"/>
          </w:tcPr>
          <w:p w14:paraId="011812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656,577.23</w:t>
            </w:r>
          </w:p>
        </w:tc>
        <w:tc>
          <w:tcPr>
            <w:tcW w:w="2410" w:type="dxa"/>
            <w:tcBorders>
              <w:top w:val="single" w:sz="2" w:space="0" w:color="auto"/>
              <w:left w:val="single" w:sz="2" w:space="0" w:color="auto"/>
              <w:bottom w:val="single" w:sz="2" w:space="0" w:color="auto"/>
              <w:right w:val="single" w:sz="2" w:space="0" w:color="auto"/>
            </w:tcBorders>
            <w:vAlign w:val="center"/>
          </w:tcPr>
          <w:p w14:paraId="139324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131,315.45</w:t>
            </w:r>
          </w:p>
        </w:tc>
        <w:tc>
          <w:tcPr>
            <w:tcW w:w="2410" w:type="dxa"/>
            <w:tcBorders>
              <w:top w:val="single" w:sz="2" w:space="0" w:color="auto"/>
              <w:left w:val="single" w:sz="2" w:space="0" w:color="auto"/>
              <w:bottom w:val="single" w:sz="2" w:space="0" w:color="auto"/>
              <w:right w:val="single" w:sz="2" w:space="0" w:color="auto"/>
            </w:tcBorders>
            <w:vAlign w:val="center"/>
          </w:tcPr>
          <w:p w14:paraId="0EEABA3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w:t>
            </w:r>
          </w:p>
        </w:tc>
      </w:tr>
      <w:tr w:rsidR="0048469E" w14:paraId="7EFF6904"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6FDE6D0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3-4年</w:t>
            </w:r>
          </w:p>
        </w:tc>
        <w:tc>
          <w:tcPr>
            <w:tcW w:w="2410" w:type="dxa"/>
            <w:tcBorders>
              <w:top w:val="single" w:sz="2" w:space="0" w:color="auto"/>
              <w:left w:val="single" w:sz="2" w:space="0" w:color="auto"/>
              <w:bottom w:val="single" w:sz="2" w:space="0" w:color="auto"/>
              <w:right w:val="single" w:sz="2" w:space="0" w:color="auto"/>
            </w:tcBorders>
            <w:vAlign w:val="center"/>
          </w:tcPr>
          <w:p w14:paraId="430AA14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9,500.00</w:t>
            </w:r>
          </w:p>
        </w:tc>
        <w:tc>
          <w:tcPr>
            <w:tcW w:w="2410" w:type="dxa"/>
            <w:tcBorders>
              <w:top w:val="single" w:sz="2" w:space="0" w:color="auto"/>
              <w:left w:val="single" w:sz="2" w:space="0" w:color="auto"/>
              <w:bottom w:val="single" w:sz="2" w:space="0" w:color="auto"/>
              <w:right w:val="single" w:sz="2" w:space="0" w:color="auto"/>
            </w:tcBorders>
            <w:vAlign w:val="center"/>
          </w:tcPr>
          <w:p w14:paraId="09DA0F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2,850.00</w:t>
            </w:r>
          </w:p>
        </w:tc>
        <w:tc>
          <w:tcPr>
            <w:tcW w:w="2410" w:type="dxa"/>
            <w:tcBorders>
              <w:top w:val="single" w:sz="2" w:space="0" w:color="auto"/>
              <w:left w:val="single" w:sz="2" w:space="0" w:color="auto"/>
              <w:bottom w:val="single" w:sz="2" w:space="0" w:color="auto"/>
              <w:right w:val="single" w:sz="2" w:space="0" w:color="auto"/>
            </w:tcBorders>
            <w:vAlign w:val="center"/>
          </w:tcPr>
          <w:p w14:paraId="0DA145C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30.00%</w:t>
            </w:r>
          </w:p>
        </w:tc>
      </w:tr>
      <w:tr w:rsidR="0048469E" w14:paraId="758D90DA"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276CAA5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4-5年</w:t>
            </w:r>
          </w:p>
        </w:tc>
        <w:tc>
          <w:tcPr>
            <w:tcW w:w="2410" w:type="dxa"/>
            <w:tcBorders>
              <w:top w:val="single" w:sz="2" w:space="0" w:color="auto"/>
              <w:left w:val="single" w:sz="2" w:space="0" w:color="auto"/>
              <w:bottom w:val="single" w:sz="2" w:space="0" w:color="auto"/>
              <w:right w:val="single" w:sz="2" w:space="0" w:color="auto"/>
            </w:tcBorders>
            <w:vAlign w:val="center"/>
          </w:tcPr>
          <w:p w14:paraId="0ED007C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10,450.00</w:t>
            </w:r>
          </w:p>
        </w:tc>
        <w:tc>
          <w:tcPr>
            <w:tcW w:w="2410" w:type="dxa"/>
            <w:tcBorders>
              <w:top w:val="single" w:sz="2" w:space="0" w:color="auto"/>
              <w:left w:val="single" w:sz="2" w:space="0" w:color="auto"/>
              <w:bottom w:val="single" w:sz="2" w:space="0" w:color="auto"/>
              <w:right w:val="single" w:sz="2" w:space="0" w:color="auto"/>
            </w:tcBorders>
            <w:vAlign w:val="center"/>
          </w:tcPr>
          <w:p w14:paraId="5DC62E6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5,225.00</w:t>
            </w:r>
          </w:p>
        </w:tc>
        <w:tc>
          <w:tcPr>
            <w:tcW w:w="2410" w:type="dxa"/>
            <w:tcBorders>
              <w:top w:val="single" w:sz="2" w:space="0" w:color="auto"/>
              <w:left w:val="single" w:sz="2" w:space="0" w:color="auto"/>
              <w:bottom w:val="single" w:sz="2" w:space="0" w:color="auto"/>
              <w:right w:val="single" w:sz="2" w:space="0" w:color="auto"/>
            </w:tcBorders>
            <w:vAlign w:val="center"/>
          </w:tcPr>
          <w:p w14:paraId="16EF4DE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w:t>
            </w:r>
          </w:p>
        </w:tc>
      </w:tr>
      <w:tr w:rsidR="0048469E" w14:paraId="24421F14"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52FB02E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5年以上</w:t>
            </w:r>
          </w:p>
        </w:tc>
        <w:tc>
          <w:tcPr>
            <w:tcW w:w="2410" w:type="dxa"/>
            <w:tcBorders>
              <w:top w:val="single" w:sz="2" w:space="0" w:color="auto"/>
              <w:left w:val="single" w:sz="2" w:space="0" w:color="auto"/>
              <w:bottom w:val="single" w:sz="2" w:space="0" w:color="auto"/>
              <w:right w:val="single" w:sz="2" w:space="0" w:color="auto"/>
            </w:tcBorders>
            <w:vAlign w:val="center"/>
          </w:tcPr>
          <w:p w14:paraId="02AABCD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427,548.33</w:t>
            </w:r>
          </w:p>
        </w:tc>
        <w:tc>
          <w:tcPr>
            <w:tcW w:w="2410" w:type="dxa"/>
            <w:tcBorders>
              <w:top w:val="single" w:sz="2" w:space="0" w:color="auto"/>
              <w:left w:val="single" w:sz="2" w:space="0" w:color="auto"/>
              <w:bottom w:val="single" w:sz="2" w:space="0" w:color="auto"/>
              <w:right w:val="single" w:sz="2" w:space="0" w:color="auto"/>
            </w:tcBorders>
            <w:vAlign w:val="center"/>
          </w:tcPr>
          <w:p w14:paraId="6B1C7AE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427,548.33</w:t>
            </w:r>
          </w:p>
        </w:tc>
        <w:tc>
          <w:tcPr>
            <w:tcW w:w="2410" w:type="dxa"/>
            <w:tcBorders>
              <w:top w:val="single" w:sz="2" w:space="0" w:color="auto"/>
              <w:left w:val="single" w:sz="2" w:space="0" w:color="auto"/>
              <w:bottom w:val="single" w:sz="2" w:space="0" w:color="auto"/>
              <w:right w:val="single" w:sz="2" w:space="0" w:color="auto"/>
            </w:tcBorders>
            <w:vAlign w:val="center"/>
          </w:tcPr>
          <w:p w14:paraId="3EA392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100.00%</w:t>
            </w:r>
          </w:p>
        </w:tc>
      </w:tr>
      <w:tr w:rsidR="0048469E" w14:paraId="34ACA719"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7AF0CB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3188C3F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59,176,528.03</w:t>
            </w:r>
          </w:p>
        </w:tc>
        <w:tc>
          <w:tcPr>
            <w:tcW w:w="2410" w:type="dxa"/>
            <w:tcBorders>
              <w:top w:val="single" w:sz="2" w:space="0" w:color="auto"/>
              <w:left w:val="single" w:sz="2" w:space="0" w:color="auto"/>
              <w:bottom w:val="single" w:sz="2" w:space="0" w:color="auto"/>
              <w:right w:val="single" w:sz="2" w:space="0" w:color="auto"/>
            </w:tcBorders>
            <w:vAlign w:val="center"/>
          </w:tcPr>
          <w:p w14:paraId="66D3C1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3,488,245.57</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64B2A68F" w14:textId="77777777" w:rsidR="0048469E" w:rsidRDefault="0048469E">
            <w:pPr>
              <w:rPr>
                <w:rFonts w:hint="eastAsia"/>
              </w:rPr>
            </w:pPr>
          </w:p>
        </w:tc>
      </w:tr>
    </w:tbl>
    <w:p w14:paraId="5E933A2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512BD738" w14:textId="77777777" w:rsidR="0048469E" w:rsidRDefault="0048469E">
      <w:pPr>
        <w:rPr>
          <w:rFonts w:hint="eastAsia"/>
        </w:rPr>
      </w:pPr>
    </w:p>
    <w:p w14:paraId="19EC576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按组合计提坏账准备：应收合并范围内关联方款项组合</w:t>
      </w:r>
    </w:p>
    <w:p w14:paraId="1AE134DA"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6876D636"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CB5586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640D2CA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r>
      <w:tr w:rsidR="0048469E" w14:paraId="7E239D49"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204C3C3"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BD6EA2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EE0C91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08FF7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计提比例</w:t>
            </w:r>
          </w:p>
        </w:tc>
      </w:tr>
      <w:tr w:rsidR="0048469E" w14:paraId="07D1CC2B" w14:textId="77777777">
        <w:trPr>
          <w:trHeight w:val="240"/>
        </w:trPr>
        <w:tc>
          <w:tcPr>
            <w:tcW w:w="2410" w:type="dxa"/>
            <w:tcBorders>
              <w:top w:val="single" w:sz="2" w:space="0" w:color="auto"/>
              <w:left w:val="single" w:sz="2" w:space="0" w:color="auto"/>
              <w:bottom w:val="single" w:sz="2" w:space="0" w:color="auto"/>
              <w:right w:val="single" w:sz="2" w:space="0" w:color="auto"/>
            </w:tcBorders>
            <w:vAlign w:val="center"/>
          </w:tcPr>
          <w:p w14:paraId="375603D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应收合并范围内关联方</w:t>
            </w:r>
          </w:p>
          <w:p w14:paraId="79DE0E9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款项组合</w:t>
            </w:r>
          </w:p>
        </w:tc>
        <w:tc>
          <w:tcPr>
            <w:tcW w:w="2410" w:type="dxa"/>
            <w:tcBorders>
              <w:top w:val="single" w:sz="2" w:space="0" w:color="auto"/>
              <w:left w:val="single" w:sz="2" w:space="0" w:color="auto"/>
              <w:bottom w:val="single" w:sz="2" w:space="0" w:color="auto"/>
              <w:right w:val="single" w:sz="2" w:space="0" w:color="auto"/>
            </w:tcBorders>
            <w:vAlign w:val="center"/>
          </w:tcPr>
          <w:p w14:paraId="56E1CB1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915,634,027.30</w:t>
            </w:r>
          </w:p>
        </w:tc>
        <w:tc>
          <w:tcPr>
            <w:tcW w:w="2410" w:type="dxa"/>
            <w:tcBorders>
              <w:top w:val="single" w:sz="2" w:space="0" w:color="auto"/>
              <w:left w:val="single" w:sz="2" w:space="0" w:color="auto"/>
              <w:bottom w:val="single" w:sz="2" w:space="0" w:color="auto"/>
              <w:right w:val="single" w:sz="2" w:space="0" w:color="auto"/>
            </w:tcBorders>
            <w:vAlign w:val="center"/>
          </w:tcPr>
          <w:p w14:paraId="2F39C38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68,155,939.53</w:t>
            </w:r>
          </w:p>
        </w:tc>
        <w:tc>
          <w:tcPr>
            <w:tcW w:w="2410" w:type="dxa"/>
            <w:tcBorders>
              <w:top w:val="single" w:sz="2" w:space="0" w:color="auto"/>
              <w:left w:val="single" w:sz="2" w:space="0" w:color="auto"/>
              <w:bottom w:val="single" w:sz="2" w:space="0" w:color="auto"/>
              <w:right w:val="single" w:sz="2" w:space="0" w:color="auto"/>
            </w:tcBorders>
            <w:vAlign w:val="center"/>
          </w:tcPr>
          <w:p w14:paraId="560E90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7.44%</w:t>
            </w:r>
          </w:p>
        </w:tc>
      </w:tr>
      <w:tr w:rsidR="0048469E" w14:paraId="39B44C58"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692366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14:paraId="023D20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915,634,027.30</w:t>
            </w:r>
          </w:p>
        </w:tc>
        <w:tc>
          <w:tcPr>
            <w:tcW w:w="2410" w:type="dxa"/>
            <w:tcBorders>
              <w:top w:val="single" w:sz="2" w:space="0" w:color="auto"/>
              <w:left w:val="single" w:sz="2" w:space="0" w:color="auto"/>
              <w:bottom w:val="single" w:sz="2" w:space="0" w:color="auto"/>
              <w:right w:val="single" w:sz="2" w:space="0" w:color="auto"/>
            </w:tcBorders>
            <w:vAlign w:val="center"/>
          </w:tcPr>
          <w:p w14:paraId="7E0AF82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68,155,939.53</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5DE3C19" w14:textId="77777777" w:rsidR="0048469E" w:rsidRDefault="0048469E">
            <w:pPr>
              <w:rPr>
                <w:rFonts w:hint="eastAsia"/>
              </w:rPr>
            </w:pPr>
          </w:p>
        </w:tc>
      </w:tr>
    </w:tbl>
    <w:p w14:paraId="54E1ADD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确定该组合依据的说明：</w:t>
      </w:r>
    </w:p>
    <w:p w14:paraId="70D65A08" w14:textId="77777777" w:rsidR="0048469E" w:rsidRDefault="0048469E">
      <w:pPr>
        <w:rPr>
          <w:rFonts w:hint="eastAsia"/>
        </w:rPr>
      </w:pPr>
    </w:p>
    <w:p w14:paraId="6A48D1B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按预期信用损失一般模型计提坏账准备：</w:t>
      </w:r>
    </w:p>
    <w:p w14:paraId="06A1B658"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27"/>
        <w:gridCol w:w="1928"/>
        <w:gridCol w:w="1928"/>
        <w:gridCol w:w="1928"/>
        <w:gridCol w:w="1928"/>
      </w:tblGrid>
      <w:tr w:rsidR="0048469E" w14:paraId="29C2A99F" w14:textId="77777777">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4DCFA2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C7670A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第一阶段</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6CBB9F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第二阶段</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0AAEF2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第三阶段</w:t>
            </w:r>
          </w:p>
        </w:tc>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8A5BFF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合计</w:t>
            </w:r>
          </w:p>
        </w:tc>
      </w:tr>
      <w:tr w:rsidR="0048469E" w14:paraId="644D22D5" w14:textId="77777777">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BF1FD66"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D92F43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未来12个月预期信用损失</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9AFCAB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整个存续期预期信用损失（未发生信用减值）</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38013F6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整个存续期预期信用损失（已发生信用减值）</w:t>
            </w:r>
          </w:p>
        </w:tc>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2E91EBE" w14:textId="77777777" w:rsidR="0048469E" w:rsidRDefault="0048469E">
            <w:pPr>
              <w:rPr>
                <w:rFonts w:hint="eastAsia"/>
              </w:rPr>
            </w:pPr>
          </w:p>
        </w:tc>
      </w:tr>
      <w:tr w:rsidR="0048469E" w14:paraId="05D9C8A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7E3E2DF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2024年1月1日余额</w:t>
            </w:r>
          </w:p>
        </w:tc>
        <w:tc>
          <w:tcPr>
            <w:tcW w:w="1928" w:type="dxa"/>
            <w:tcBorders>
              <w:top w:val="single" w:sz="2" w:space="0" w:color="auto"/>
              <w:left w:val="single" w:sz="2" w:space="0" w:color="auto"/>
              <w:bottom w:val="single" w:sz="2" w:space="0" w:color="auto"/>
              <w:right w:val="single" w:sz="2" w:space="0" w:color="auto"/>
            </w:tcBorders>
            <w:vAlign w:val="center"/>
          </w:tcPr>
          <w:p w14:paraId="3276BF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68,687,849.56</w:t>
            </w:r>
          </w:p>
        </w:tc>
        <w:tc>
          <w:tcPr>
            <w:tcW w:w="1928" w:type="dxa"/>
            <w:tcBorders>
              <w:top w:val="single" w:sz="2" w:space="0" w:color="auto"/>
              <w:left w:val="single" w:sz="2" w:space="0" w:color="auto"/>
              <w:bottom w:val="single" w:sz="2" w:space="0" w:color="auto"/>
              <w:right w:val="single" w:sz="2" w:space="0" w:color="auto"/>
            </w:tcBorders>
            <w:vAlign w:val="center"/>
          </w:tcPr>
          <w:p w14:paraId="109EE4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180,906.12</w:t>
            </w:r>
          </w:p>
        </w:tc>
        <w:tc>
          <w:tcPr>
            <w:tcW w:w="1928" w:type="dxa"/>
            <w:tcBorders>
              <w:top w:val="single" w:sz="2" w:space="0" w:color="auto"/>
              <w:left w:val="single" w:sz="2" w:space="0" w:color="auto"/>
              <w:bottom w:val="single" w:sz="2" w:space="0" w:color="auto"/>
              <w:right w:val="single" w:sz="2" w:space="0" w:color="auto"/>
            </w:tcBorders>
            <w:vAlign w:val="center"/>
          </w:tcPr>
          <w:p w14:paraId="3AAC2F8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25,492,439.38</w:t>
            </w:r>
          </w:p>
        </w:tc>
        <w:tc>
          <w:tcPr>
            <w:tcW w:w="1928" w:type="dxa"/>
            <w:tcBorders>
              <w:top w:val="single" w:sz="2" w:space="0" w:color="auto"/>
              <w:left w:val="single" w:sz="2" w:space="0" w:color="auto"/>
              <w:bottom w:val="single" w:sz="2" w:space="0" w:color="auto"/>
              <w:right w:val="single" w:sz="2" w:space="0" w:color="auto"/>
            </w:tcBorders>
            <w:vAlign w:val="center"/>
          </w:tcPr>
          <w:p w14:paraId="7AA778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94,361,195.06</w:t>
            </w:r>
          </w:p>
        </w:tc>
      </w:tr>
      <w:tr w:rsidR="0048469E" w14:paraId="1A46CDA5"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EF24A8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2024年1月1日余额在本期</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02159C3"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A7D3CF9"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198D999" w14:textId="77777777" w:rsidR="0048469E" w:rsidRDefault="0048469E">
            <w:pPr>
              <w:rPr>
                <w:rFonts w:hint="eastAsia"/>
              </w:rPr>
            </w:pP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6FE0B32E" w14:textId="77777777" w:rsidR="0048469E" w:rsidRDefault="0048469E">
            <w:pPr>
              <w:rPr>
                <w:rFonts w:hint="eastAsia"/>
              </w:rPr>
            </w:pPr>
          </w:p>
        </w:tc>
      </w:tr>
      <w:tr w:rsidR="0048469E" w14:paraId="70A7369A"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294BF601"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——转入第二阶段</w:t>
            </w:r>
          </w:p>
        </w:tc>
        <w:tc>
          <w:tcPr>
            <w:tcW w:w="1928" w:type="dxa"/>
            <w:tcBorders>
              <w:top w:val="single" w:sz="2" w:space="0" w:color="auto"/>
              <w:left w:val="single" w:sz="2" w:space="0" w:color="auto"/>
              <w:bottom w:val="single" w:sz="2" w:space="0" w:color="auto"/>
              <w:right w:val="single" w:sz="2" w:space="0" w:color="auto"/>
            </w:tcBorders>
            <w:vAlign w:val="center"/>
          </w:tcPr>
          <w:p w14:paraId="62294DA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-52,410.41</w:t>
            </w:r>
          </w:p>
        </w:tc>
        <w:tc>
          <w:tcPr>
            <w:tcW w:w="1928" w:type="dxa"/>
            <w:tcBorders>
              <w:top w:val="single" w:sz="2" w:space="0" w:color="auto"/>
              <w:left w:val="single" w:sz="2" w:space="0" w:color="auto"/>
              <w:bottom w:val="single" w:sz="2" w:space="0" w:color="auto"/>
              <w:right w:val="single" w:sz="2" w:space="0" w:color="auto"/>
            </w:tcBorders>
            <w:vAlign w:val="center"/>
          </w:tcPr>
          <w:p w14:paraId="65947F2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52,410.41</w:t>
            </w:r>
          </w:p>
        </w:tc>
        <w:tc>
          <w:tcPr>
            <w:tcW w:w="1928" w:type="dxa"/>
            <w:tcBorders>
              <w:top w:val="single" w:sz="2" w:space="0" w:color="auto"/>
              <w:left w:val="single" w:sz="2" w:space="0" w:color="auto"/>
              <w:bottom w:val="single" w:sz="2" w:space="0" w:color="auto"/>
              <w:right w:val="single" w:sz="2" w:space="0" w:color="auto"/>
            </w:tcBorders>
            <w:vAlign w:val="center"/>
          </w:tcPr>
          <w:p w14:paraId="0CDE7DDE"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E8F75CE" w14:textId="77777777" w:rsidR="0048469E" w:rsidRDefault="0048469E">
            <w:pPr>
              <w:spacing w:after="0" w:line="240" w:lineRule="exact"/>
              <w:jc w:val="right"/>
              <w:rPr>
                <w:rFonts w:ascii="宋体" w:eastAsia="宋体" w:hAnsi="宋体" w:cs="宋体" w:hint="eastAsia"/>
                <w:sz w:val="18"/>
                <w:szCs w:val="18"/>
              </w:rPr>
            </w:pPr>
          </w:p>
        </w:tc>
      </w:tr>
      <w:tr w:rsidR="0048469E" w14:paraId="2E334B2E"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59E698D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——转入第三阶段</w:t>
            </w:r>
          </w:p>
        </w:tc>
        <w:tc>
          <w:tcPr>
            <w:tcW w:w="1928" w:type="dxa"/>
            <w:tcBorders>
              <w:top w:val="single" w:sz="2" w:space="0" w:color="auto"/>
              <w:left w:val="single" w:sz="2" w:space="0" w:color="auto"/>
              <w:bottom w:val="single" w:sz="2" w:space="0" w:color="auto"/>
              <w:right w:val="single" w:sz="2" w:space="0" w:color="auto"/>
            </w:tcBorders>
            <w:vAlign w:val="center"/>
          </w:tcPr>
          <w:p w14:paraId="7E819943" w14:textId="77777777" w:rsidR="0048469E" w:rsidRDefault="0048469E">
            <w:pPr>
              <w:spacing w:after="0" w:line="240" w:lineRule="exact"/>
              <w:jc w:val="right"/>
              <w:rPr>
                <w:rFonts w:ascii="宋体" w:eastAsia="宋体" w:hAnsi="宋体" w:cs="宋体" w:hint="eastAsia"/>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14:paraId="4CE18B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-139,757.72</w:t>
            </w:r>
          </w:p>
        </w:tc>
        <w:tc>
          <w:tcPr>
            <w:tcW w:w="1928" w:type="dxa"/>
            <w:tcBorders>
              <w:top w:val="single" w:sz="2" w:space="0" w:color="auto"/>
              <w:left w:val="single" w:sz="2" w:space="0" w:color="auto"/>
              <w:bottom w:val="single" w:sz="2" w:space="0" w:color="auto"/>
              <w:right w:val="single" w:sz="2" w:space="0" w:color="auto"/>
            </w:tcBorders>
            <w:vAlign w:val="center"/>
          </w:tcPr>
          <w:p w14:paraId="03B2EB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139,757.72</w:t>
            </w:r>
          </w:p>
        </w:tc>
        <w:tc>
          <w:tcPr>
            <w:tcW w:w="1928" w:type="dxa"/>
            <w:tcBorders>
              <w:top w:val="single" w:sz="2" w:space="0" w:color="auto"/>
              <w:left w:val="single" w:sz="2" w:space="0" w:color="auto"/>
              <w:bottom w:val="single" w:sz="2" w:space="0" w:color="auto"/>
              <w:right w:val="single" w:sz="2" w:space="0" w:color="auto"/>
            </w:tcBorders>
            <w:vAlign w:val="center"/>
          </w:tcPr>
          <w:p w14:paraId="0208FF35" w14:textId="77777777" w:rsidR="0048469E" w:rsidRDefault="0048469E">
            <w:pPr>
              <w:spacing w:after="0" w:line="240" w:lineRule="exact"/>
              <w:jc w:val="right"/>
              <w:rPr>
                <w:rFonts w:ascii="宋体" w:eastAsia="宋体" w:hAnsi="宋体" w:cs="宋体" w:hint="eastAsia"/>
                <w:sz w:val="18"/>
                <w:szCs w:val="18"/>
              </w:rPr>
            </w:pPr>
          </w:p>
        </w:tc>
      </w:tr>
      <w:tr w:rsidR="0048469E" w14:paraId="7682E3F2"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00D7DCA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本期计提</w:t>
            </w:r>
          </w:p>
        </w:tc>
        <w:tc>
          <w:tcPr>
            <w:tcW w:w="1928" w:type="dxa"/>
            <w:tcBorders>
              <w:top w:val="single" w:sz="2" w:space="0" w:color="auto"/>
              <w:left w:val="single" w:sz="2" w:space="0" w:color="auto"/>
              <w:bottom w:val="single" w:sz="2" w:space="0" w:color="auto"/>
              <w:right w:val="single" w:sz="2" w:space="0" w:color="auto"/>
            </w:tcBorders>
            <w:vAlign w:val="center"/>
          </w:tcPr>
          <w:p w14:paraId="74390B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-21,265,042.48</w:t>
            </w:r>
          </w:p>
        </w:tc>
        <w:tc>
          <w:tcPr>
            <w:tcW w:w="1928" w:type="dxa"/>
            <w:tcBorders>
              <w:top w:val="single" w:sz="2" w:space="0" w:color="auto"/>
              <w:left w:val="single" w:sz="2" w:space="0" w:color="auto"/>
              <w:bottom w:val="single" w:sz="2" w:space="0" w:color="auto"/>
              <w:right w:val="single" w:sz="2" w:space="0" w:color="auto"/>
            </w:tcBorders>
            <w:vAlign w:val="center"/>
          </w:tcPr>
          <w:p w14:paraId="4B819BE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11,262.00</w:t>
            </w:r>
          </w:p>
        </w:tc>
        <w:tc>
          <w:tcPr>
            <w:tcW w:w="1928" w:type="dxa"/>
            <w:tcBorders>
              <w:top w:val="single" w:sz="2" w:space="0" w:color="auto"/>
              <w:left w:val="single" w:sz="2" w:space="0" w:color="auto"/>
              <w:bottom w:val="single" w:sz="2" w:space="0" w:color="auto"/>
              <w:right w:val="single" w:sz="2" w:space="0" w:color="auto"/>
            </w:tcBorders>
            <w:vAlign w:val="center"/>
          </w:tcPr>
          <w:p w14:paraId="4645D66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-1,463,229.48</w:t>
            </w:r>
          </w:p>
        </w:tc>
        <w:tc>
          <w:tcPr>
            <w:tcW w:w="1928" w:type="dxa"/>
            <w:tcBorders>
              <w:top w:val="single" w:sz="2" w:space="0" w:color="auto"/>
              <w:left w:val="single" w:sz="2" w:space="0" w:color="auto"/>
              <w:bottom w:val="single" w:sz="2" w:space="0" w:color="auto"/>
              <w:right w:val="single" w:sz="2" w:space="0" w:color="auto"/>
            </w:tcBorders>
            <w:vAlign w:val="center"/>
          </w:tcPr>
          <w:p w14:paraId="003E710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-22,717,009.96</w:t>
            </w:r>
          </w:p>
        </w:tc>
      </w:tr>
      <w:tr w:rsidR="0048469E" w14:paraId="1C355F50" w14:textId="77777777">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14:paraId="166FA2EB"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2024年12月31日余额</w:t>
            </w:r>
          </w:p>
        </w:tc>
        <w:tc>
          <w:tcPr>
            <w:tcW w:w="1928" w:type="dxa"/>
            <w:tcBorders>
              <w:top w:val="single" w:sz="2" w:space="0" w:color="auto"/>
              <w:left w:val="single" w:sz="2" w:space="0" w:color="auto"/>
              <w:bottom w:val="single" w:sz="2" w:space="0" w:color="auto"/>
              <w:right w:val="single" w:sz="2" w:space="0" w:color="auto"/>
            </w:tcBorders>
            <w:vAlign w:val="center"/>
          </w:tcPr>
          <w:p w14:paraId="53C9D7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47,370,396.67</w:t>
            </w:r>
          </w:p>
        </w:tc>
        <w:tc>
          <w:tcPr>
            <w:tcW w:w="1928" w:type="dxa"/>
            <w:tcBorders>
              <w:top w:val="single" w:sz="2" w:space="0" w:color="auto"/>
              <w:left w:val="single" w:sz="2" w:space="0" w:color="auto"/>
              <w:bottom w:val="single" w:sz="2" w:space="0" w:color="auto"/>
              <w:right w:val="single" w:sz="2" w:space="0" w:color="auto"/>
            </w:tcBorders>
            <w:vAlign w:val="center"/>
          </w:tcPr>
          <w:p w14:paraId="0165E9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104,820.81</w:t>
            </w:r>
          </w:p>
        </w:tc>
        <w:tc>
          <w:tcPr>
            <w:tcW w:w="1928" w:type="dxa"/>
            <w:tcBorders>
              <w:top w:val="single" w:sz="2" w:space="0" w:color="auto"/>
              <w:left w:val="single" w:sz="2" w:space="0" w:color="auto"/>
              <w:bottom w:val="single" w:sz="2" w:space="0" w:color="auto"/>
              <w:right w:val="single" w:sz="2" w:space="0" w:color="auto"/>
            </w:tcBorders>
            <w:vAlign w:val="center"/>
          </w:tcPr>
          <w:p w14:paraId="3DCB8CB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24,168,967.62</w:t>
            </w:r>
          </w:p>
        </w:tc>
        <w:tc>
          <w:tcPr>
            <w:tcW w:w="1928" w:type="dxa"/>
            <w:tcBorders>
              <w:top w:val="single" w:sz="2" w:space="0" w:color="auto"/>
              <w:left w:val="single" w:sz="2" w:space="0" w:color="auto"/>
              <w:bottom w:val="single" w:sz="2" w:space="0" w:color="auto"/>
              <w:right w:val="single" w:sz="2" w:space="0" w:color="auto"/>
            </w:tcBorders>
            <w:vAlign w:val="center"/>
          </w:tcPr>
          <w:p w14:paraId="44E18EF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71,644,185.10</w:t>
            </w:r>
          </w:p>
        </w:tc>
      </w:tr>
    </w:tbl>
    <w:p w14:paraId="4696368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各阶段划分依据和坏账准备计提比例</w:t>
      </w:r>
    </w:p>
    <w:p w14:paraId="0BB701A3" w14:textId="77777777" w:rsidR="00DD3739" w:rsidRDefault="00000000">
      <w:pPr>
        <w:pStyle w:val="a3"/>
        <w:divId w:val="9987785"/>
        <w:rPr>
          <w:rFonts w:hint="eastAsia"/>
          <w:sz w:val="18"/>
          <w:szCs w:val="18"/>
        </w:rPr>
      </w:pPr>
      <w:r>
        <w:rPr>
          <w:rFonts w:hint="eastAsia"/>
          <w:sz w:val="18"/>
          <w:szCs w:val="18"/>
        </w:rPr>
        <w:lastRenderedPageBreak/>
        <w:t>1 年以内代表自初始确认后信用风险未显著增加（第一阶段）；1-2 年代表自初始确认后信用风险显著增加但尚未发生信用减值(第二阶段)；2 年以上代表自初始确认后已发生信用减值(第三阶段)。</w:t>
      </w:r>
    </w:p>
    <w:p w14:paraId="06C671D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损失准备本期变动金额重大的账面余额变动情况</w:t>
      </w:r>
    </w:p>
    <w:p w14:paraId="060A956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F128F1F" w14:textId="77777777" w:rsidR="0048469E" w:rsidRDefault="00000000">
      <w:pPr>
        <w:keepNext/>
        <w:keepLines/>
        <w:spacing w:before="300" w:after="300" w:line="280" w:lineRule="exact"/>
        <w:outlineLvl w:val="4"/>
        <w:rPr>
          <w:rFonts w:ascii="宋体" w:eastAsia="宋体" w:hAnsi="宋体" w:cs="宋体" w:hint="eastAsia"/>
          <w:b/>
          <w:bCs/>
          <w:sz w:val="18"/>
          <w:szCs w:val="18"/>
        </w:rPr>
      </w:pPr>
      <w:bookmarkStart w:id="409" w:name="_Toc989299"/>
      <w:r>
        <w:rPr>
          <w:rFonts w:ascii="宋体" w:eastAsia="宋体" w:hAnsi="宋体" w:cs="宋体"/>
          <w:b/>
          <w:bCs/>
          <w:sz w:val="18"/>
          <w:szCs w:val="18"/>
        </w:rPr>
        <w:t>4） 按欠款方归集的期末余额前五名的其他应收款情况</w:t>
      </w:r>
      <w:bookmarkEnd w:id="409"/>
    </w:p>
    <w:p w14:paraId="66097805"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606"/>
        <w:gridCol w:w="1606"/>
        <w:gridCol w:w="1606"/>
        <w:gridCol w:w="1607"/>
        <w:gridCol w:w="1607"/>
        <w:gridCol w:w="1607"/>
      </w:tblGrid>
      <w:tr w:rsidR="0048469E" w14:paraId="604FC03E"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44E36E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79D02A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款项的性质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7D7B862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06D5621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账龄</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32054D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占其他应收款期末余额合计数的比例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4A6358B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坏账准备期末余额</w:t>
            </w:r>
          </w:p>
        </w:tc>
      </w:tr>
      <w:tr w:rsidR="0048469E" w14:paraId="75C6085D"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6E8F01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Great Star Tools USA, Inc.</w:t>
            </w:r>
          </w:p>
        </w:tc>
        <w:tc>
          <w:tcPr>
            <w:tcW w:w="1606" w:type="dxa"/>
            <w:tcBorders>
              <w:top w:val="single" w:sz="2" w:space="0" w:color="auto"/>
              <w:left w:val="single" w:sz="2" w:space="0" w:color="auto"/>
              <w:bottom w:val="single" w:sz="2" w:space="0" w:color="auto"/>
              <w:right w:val="single" w:sz="2" w:space="0" w:color="auto"/>
            </w:tcBorders>
            <w:vAlign w:val="center"/>
          </w:tcPr>
          <w:p w14:paraId="7F2E43A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应收合并范围内关联方款项</w:t>
            </w:r>
          </w:p>
        </w:tc>
        <w:tc>
          <w:tcPr>
            <w:tcW w:w="1606" w:type="dxa"/>
            <w:tcBorders>
              <w:top w:val="single" w:sz="2" w:space="0" w:color="auto"/>
              <w:left w:val="single" w:sz="2" w:space="0" w:color="auto"/>
              <w:bottom w:val="single" w:sz="2" w:space="0" w:color="auto"/>
              <w:right w:val="single" w:sz="2" w:space="0" w:color="auto"/>
            </w:tcBorders>
            <w:vAlign w:val="center"/>
          </w:tcPr>
          <w:p w14:paraId="2CE6C2E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520,955,064.82</w:t>
            </w:r>
          </w:p>
        </w:tc>
        <w:tc>
          <w:tcPr>
            <w:tcW w:w="1606" w:type="dxa"/>
            <w:tcBorders>
              <w:top w:val="single" w:sz="2" w:space="0" w:color="auto"/>
              <w:left w:val="single" w:sz="2" w:space="0" w:color="auto"/>
              <w:bottom w:val="single" w:sz="2" w:space="0" w:color="auto"/>
              <w:right w:val="single" w:sz="2" w:space="0" w:color="auto"/>
            </w:tcBorders>
            <w:vAlign w:val="center"/>
          </w:tcPr>
          <w:p w14:paraId="2BCED76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14:paraId="392B587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53.44%</w:t>
            </w:r>
          </w:p>
        </w:tc>
        <w:tc>
          <w:tcPr>
            <w:tcW w:w="1606" w:type="dxa"/>
            <w:tcBorders>
              <w:top w:val="single" w:sz="2" w:space="0" w:color="auto"/>
              <w:left w:val="single" w:sz="2" w:space="0" w:color="auto"/>
              <w:bottom w:val="single" w:sz="2" w:space="0" w:color="auto"/>
              <w:right w:val="single" w:sz="2" w:space="0" w:color="auto"/>
            </w:tcBorders>
            <w:vAlign w:val="center"/>
          </w:tcPr>
          <w:p w14:paraId="4EED04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26,047,753.24</w:t>
            </w:r>
          </w:p>
        </w:tc>
      </w:tr>
      <w:tr w:rsidR="0048469E" w14:paraId="2B7F3710"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493BC5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Geelong Sales Company International (HK) Limited</w:t>
            </w:r>
          </w:p>
        </w:tc>
        <w:tc>
          <w:tcPr>
            <w:tcW w:w="1606" w:type="dxa"/>
            <w:tcBorders>
              <w:top w:val="single" w:sz="2" w:space="0" w:color="auto"/>
              <w:left w:val="single" w:sz="2" w:space="0" w:color="auto"/>
              <w:bottom w:val="single" w:sz="2" w:space="0" w:color="auto"/>
              <w:right w:val="single" w:sz="2" w:space="0" w:color="auto"/>
            </w:tcBorders>
            <w:vAlign w:val="center"/>
          </w:tcPr>
          <w:p w14:paraId="151C763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应收合并范围内关联方款项</w:t>
            </w:r>
          </w:p>
        </w:tc>
        <w:tc>
          <w:tcPr>
            <w:tcW w:w="1606" w:type="dxa"/>
            <w:tcBorders>
              <w:top w:val="single" w:sz="2" w:space="0" w:color="auto"/>
              <w:left w:val="single" w:sz="2" w:space="0" w:color="auto"/>
              <w:bottom w:val="single" w:sz="2" w:space="0" w:color="auto"/>
              <w:right w:val="single" w:sz="2" w:space="0" w:color="auto"/>
            </w:tcBorders>
            <w:vAlign w:val="center"/>
          </w:tcPr>
          <w:p w14:paraId="7FEFDE1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208,463,600.00</w:t>
            </w:r>
          </w:p>
        </w:tc>
        <w:tc>
          <w:tcPr>
            <w:tcW w:w="1606" w:type="dxa"/>
            <w:tcBorders>
              <w:top w:val="single" w:sz="2" w:space="0" w:color="auto"/>
              <w:left w:val="single" w:sz="2" w:space="0" w:color="auto"/>
              <w:bottom w:val="single" w:sz="2" w:space="0" w:color="auto"/>
              <w:right w:val="single" w:sz="2" w:space="0" w:color="auto"/>
            </w:tcBorders>
            <w:vAlign w:val="center"/>
          </w:tcPr>
          <w:p w14:paraId="302713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14:paraId="6635797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21.39%</w:t>
            </w:r>
          </w:p>
        </w:tc>
        <w:tc>
          <w:tcPr>
            <w:tcW w:w="1606" w:type="dxa"/>
            <w:tcBorders>
              <w:top w:val="single" w:sz="2" w:space="0" w:color="auto"/>
              <w:left w:val="single" w:sz="2" w:space="0" w:color="auto"/>
              <w:bottom w:val="single" w:sz="2" w:space="0" w:color="auto"/>
              <w:right w:val="single" w:sz="2" w:space="0" w:color="auto"/>
            </w:tcBorders>
            <w:vAlign w:val="center"/>
          </w:tcPr>
          <w:p w14:paraId="2C82A8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10,423,180.00</w:t>
            </w:r>
          </w:p>
        </w:tc>
      </w:tr>
      <w:tr w:rsidR="0048469E" w14:paraId="0A8DAB9B"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4A70374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浙江狮万克电器有限公司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E05902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应收合并范围内关联方款项</w:t>
            </w:r>
          </w:p>
        </w:tc>
        <w:tc>
          <w:tcPr>
            <w:tcW w:w="1606" w:type="dxa"/>
            <w:tcBorders>
              <w:top w:val="single" w:sz="2" w:space="0" w:color="auto"/>
              <w:left w:val="single" w:sz="2" w:space="0" w:color="auto"/>
              <w:bottom w:val="single" w:sz="2" w:space="0" w:color="auto"/>
              <w:right w:val="single" w:sz="2" w:space="0" w:color="auto"/>
            </w:tcBorders>
            <w:vAlign w:val="center"/>
          </w:tcPr>
          <w:p w14:paraId="467847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69,790,006.48</w:t>
            </w:r>
          </w:p>
        </w:tc>
        <w:tc>
          <w:tcPr>
            <w:tcW w:w="1606" w:type="dxa"/>
            <w:tcBorders>
              <w:top w:val="single" w:sz="2" w:space="0" w:color="auto"/>
              <w:left w:val="single" w:sz="2" w:space="0" w:color="auto"/>
              <w:bottom w:val="single" w:sz="2" w:space="0" w:color="auto"/>
              <w:right w:val="single" w:sz="2" w:space="0" w:color="auto"/>
            </w:tcBorders>
            <w:vAlign w:val="center"/>
          </w:tcPr>
          <w:p w14:paraId="0F6BBFB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14:paraId="33A786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7.16%</w:t>
            </w:r>
          </w:p>
        </w:tc>
        <w:tc>
          <w:tcPr>
            <w:tcW w:w="1606" w:type="dxa"/>
            <w:tcBorders>
              <w:top w:val="single" w:sz="2" w:space="0" w:color="auto"/>
              <w:left w:val="single" w:sz="2" w:space="0" w:color="auto"/>
              <w:bottom w:val="single" w:sz="2" w:space="0" w:color="auto"/>
              <w:right w:val="single" w:sz="2" w:space="0" w:color="auto"/>
            </w:tcBorders>
            <w:vAlign w:val="center"/>
          </w:tcPr>
          <w:p w14:paraId="3CDD22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3,489,500.32</w:t>
            </w:r>
          </w:p>
        </w:tc>
      </w:tr>
      <w:tr w:rsidR="0048469E" w14:paraId="49016F64"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77FD209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杭州欧镭激光技术有限公司</w:t>
            </w:r>
          </w:p>
        </w:tc>
        <w:tc>
          <w:tcPr>
            <w:tcW w:w="1606" w:type="dxa"/>
            <w:tcBorders>
              <w:top w:val="single" w:sz="2" w:space="0" w:color="auto"/>
              <w:left w:val="single" w:sz="2" w:space="0" w:color="auto"/>
              <w:bottom w:val="single" w:sz="2" w:space="0" w:color="auto"/>
              <w:right w:val="single" w:sz="2" w:space="0" w:color="auto"/>
            </w:tcBorders>
            <w:vAlign w:val="center"/>
          </w:tcPr>
          <w:p w14:paraId="44D72A8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应收合并范围内关联方款项</w:t>
            </w:r>
          </w:p>
        </w:tc>
        <w:tc>
          <w:tcPr>
            <w:tcW w:w="1606" w:type="dxa"/>
            <w:tcBorders>
              <w:top w:val="single" w:sz="2" w:space="0" w:color="auto"/>
              <w:left w:val="single" w:sz="2" w:space="0" w:color="auto"/>
              <w:bottom w:val="single" w:sz="2" w:space="0" w:color="auto"/>
              <w:right w:val="single" w:sz="2" w:space="0" w:color="auto"/>
            </w:tcBorders>
            <w:vAlign w:val="center"/>
          </w:tcPr>
          <w:p w14:paraId="0D882E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50,112,922.23</w:t>
            </w:r>
          </w:p>
        </w:tc>
        <w:tc>
          <w:tcPr>
            <w:tcW w:w="1606" w:type="dxa"/>
            <w:tcBorders>
              <w:top w:val="single" w:sz="2" w:space="0" w:color="auto"/>
              <w:left w:val="single" w:sz="2" w:space="0" w:color="auto"/>
              <w:bottom w:val="single" w:sz="2" w:space="0" w:color="auto"/>
              <w:right w:val="single" w:sz="2" w:space="0" w:color="auto"/>
            </w:tcBorders>
            <w:vAlign w:val="center"/>
          </w:tcPr>
          <w:p w14:paraId="3C7EF8C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14:paraId="6E1B8A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5.14%</w:t>
            </w:r>
          </w:p>
        </w:tc>
        <w:tc>
          <w:tcPr>
            <w:tcW w:w="1606" w:type="dxa"/>
            <w:tcBorders>
              <w:top w:val="single" w:sz="2" w:space="0" w:color="auto"/>
              <w:left w:val="single" w:sz="2" w:space="0" w:color="auto"/>
              <w:bottom w:val="single" w:sz="2" w:space="0" w:color="auto"/>
              <w:right w:val="single" w:sz="2" w:space="0" w:color="auto"/>
            </w:tcBorders>
            <w:vAlign w:val="center"/>
          </w:tcPr>
          <w:p w14:paraId="31B006C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2,505,646.11</w:t>
            </w:r>
          </w:p>
        </w:tc>
      </w:tr>
      <w:tr w:rsidR="0048469E" w14:paraId="1D9288E9" w14:textId="77777777">
        <w:trPr>
          <w:trHeight w:val="240"/>
        </w:trPr>
        <w:tc>
          <w:tcPr>
            <w:tcW w:w="1606" w:type="dxa"/>
            <w:tcBorders>
              <w:top w:val="single" w:sz="2" w:space="0" w:color="auto"/>
              <w:left w:val="single" w:sz="2" w:space="0" w:color="auto"/>
              <w:bottom w:val="single" w:sz="2" w:space="0" w:color="auto"/>
              <w:right w:val="single" w:sz="2" w:space="0" w:color="auto"/>
            </w:tcBorders>
            <w:vAlign w:val="center"/>
          </w:tcPr>
          <w:p w14:paraId="571B1A68"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应收出口退税</w:t>
            </w:r>
          </w:p>
        </w:tc>
        <w:tc>
          <w:tcPr>
            <w:tcW w:w="1606" w:type="dxa"/>
            <w:tcBorders>
              <w:top w:val="single" w:sz="2" w:space="0" w:color="auto"/>
              <w:left w:val="single" w:sz="2" w:space="0" w:color="auto"/>
              <w:bottom w:val="single" w:sz="2" w:space="0" w:color="auto"/>
              <w:right w:val="single" w:sz="2" w:space="0" w:color="auto"/>
            </w:tcBorders>
            <w:vAlign w:val="center"/>
          </w:tcPr>
          <w:p w14:paraId="45D0E1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应收出口退税</w:t>
            </w:r>
          </w:p>
        </w:tc>
        <w:tc>
          <w:tcPr>
            <w:tcW w:w="1606" w:type="dxa"/>
            <w:tcBorders>
              <w:top w:val="single" w:sz="2" w:space="0" w:color="auto"/>
              <w:left w:val="single" w:sz="2" w:space="0" w:color="auto"/>
              <w:bottom w:val="single" w:sz="2" w:space="0" w:color="auto"/>
              <w:right w:val="single" w:sz="2" w:space="0" w:color="auto"/>
            </w:tcBorders>
            <w:vAlign w:val="center"/>
          </w:tcPr>
          <w:p w14:paraId="7972222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49,825,532.56</w:t>
            </w:r>
          </w:p>
        </w:tc>
        <w:tc>
          <w:tcPr>
            <w:tcW w:w="1606" w:type="dxa"/>
            <w:tcBorders>
              <w:top w:val="single" w:sz="2" w:space="0" w:color="auto"/>
              <w:left w:val="single" w:sz="2" w:space="0" w:color="auto"/>
              <w:bottom w:val="single" w:sz="2" w:space="0" w:color="auto"/>
              <w:right w:val="single" w:sz="2" w:space="0" w:color="auto"/>
            </w:tcBorders>
            <w:vAlign w:val="center"/>
          </w:tcPr>
          <w:p w14:paraId="2A95E97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14:paraId="542B7C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5.11%</w:t>
            </w:r>
          </w:p>
        </w:tc>
        <w:tc>
          <w:tcPr>
            <w:tcW w:w="1606" w:type="dxa"/>
            <w:tcBorders>
              <w:top w:val="single" w:sz="2" w:space="0" w:color="auto"/>
              <w:left w:val="single" w:sz="2" w:space="0" w:color="auto"/>
              <w:bottom w:val="single" w:sz="2" w:space="0" w:color="auto"/>
              <w:right w:val="single" w:sz="2" w:space="0" w:color="auto"/>
            </w:tcBorders>
            <w:vAlign w:val="center"/>
          </w:tcPr>
          <w:p w14:paraId="2348091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2,491,276.63</w:t>
            </w:r>
          </w:p>
        </w:tc>
      </w:tr>
      <w:tr w:rsidR="0048469E" w14:paraId="2CB748C5" w14:textId="77777777">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199B114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6CF2F1A9" w14:textId="77777777" w:rsidR="0048469E" w:rsidRDefault="0048469E">
            <w:pPr>
              <w:rPr>
                <w:rFonts w:hint="eastAsia"/>
              </w:rPr>
            </w:pPr>
          </w:p>
        </w:tc>
        <w:tc>
          <w:tcPr>
            <w:tcW w:w="1606" w:type="dxa"/>
            <w:tcBorders>
              <w:top w:val="single" w:sz="2" w:space="0" w:color="auto"/>
              <w:left w:val="single" w:sz="2" w:space="0" w:color="auto"/>
              <w:bottom w:val="single" w:sz="2" w:space="0" w:color="auto"/>
              <w:right w:val="single" w:sz="2" w:space="0" w:color="auto"/>
            </w:tcBorders>
            <w:vAlign w:val="center"/>
          </w:tcPr>
          <w:p w14:paraId="3F2DDFE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899,147,126.09</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14:paraId="5DF44091" w14:textId="77777777" w:rsidR="0048469E" w:rsidRDefault="0048469E">
            <w:pPr>
              <w:rPr>
                <w:rFonts w:hint="eastAsia"/>
              </w:rPr>
            </w:pPr>
          </w:p>
        </w:tc>
        <w:tc>
          <w:tcPr>
            <w:tcW w:w="1606" w:type="dxa"/>
            <w:tcBorders>
              <w:top w:val="single" w:sz="2" w:space="0" w:color="auto"/>
              <w:left w:val="single" w:sz="2" w:space="0" w:color="auto"/>
              <w:bottom w:val="single" w:sz="2" w:space="0" w:color="auto"/>
              <w:right w:val="single" w:sz="2" w:space="0" w:color="auto"/>
            </w:tcBorders>
            <w:vAlign w:val="center"/>
          </w:tcPr>
          <w:p w14:paraId="7E5DE0B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92.24%</w:t>
            </w:r>
          </w:p>
        </w:tc>
        <w:tc>
          <w:tcPr>
            <w:tcW w:w="1606" w:type="dxa"/>
            <w:tcBorders>
              <w:top w:val="single" w:sz="2" w:space="0" w:color="auto"/>
              <w:left w:val="single" w:sz="2" w:space="0" w:color="auto"/>
              <w:bottom w:val="single" w:sz="2" w:space="0" w:color="auto"/>
              <w:right w:val="single" w:sz="2" w:space="0" w:color="auto"/>
            </w:tcBorders>
            <w:vAlign w:val="center"/>
          </w:tcPr>
          <w:p w14:paraId="728328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44,957,356.30</w:t>
            </w:r>
          </w:p>
        </w:tc>
      </w:tr>
    </w:tbl>
    <w:p w14:paraId="0E6F732E" w14:textId="77777777" w:rsidR="0048469E" w:rsidRDefault="0048469E">
      <w:pPr>
        <w:spacing w:before="100" w:after="100" w:line="0" w:lineRule="atLeast"/>
        <w:rPr>
          <w:rFonts w:hint="eastAsia"/>
        </w:rPr>
      </w:pPr>
    </w:p>
    <w:p w14:paraId="64A2555F" w14:textId="77777777" w:rsidR="0048469E" w:rsidRDefault="00000000">
      <w:pPr>
        <w:pStyle w:val="3"/>
        <w:spacing w:line="280" w:lineRule="exact"/>
        <w:jc w:val="left"/>
        <w:rPr>
          <w:rFonts w:ascii="宋体" w:hAnsi="宋体" w:cs="宋体" w:hint="eastAsia"/>
          <w:b/>
          <w:bCs/>
        </w:rPr>
      </w:pPr>
      <w:bookmarkStart w:id="410" w:name="_Toc989300"/>
      <w:r>
        <w:rPr>
          <w:rFonts w:ascii="宋体" w:hAnsi="宋体" w:cs="宋体"/>
          <w:b/>
          <w:bCs/>
        </w:rPr>
        <w:t>3、长期股权投资</w:t>
      </w:r>
      <w:bookmarkEnd w:id="410"/>
    </w:p>
    <w:p w14:paraId="42B1F70D"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377"/>
        <w:gridCol w:w="1377"/>
        <w:gridCol w:w="1377"/>
        <w:gridCol w:w="1377"/>
        <w:gridCol w:w="1377"/>
        <w:gridCol w:w="1377"/>
        <w:gridCol w:w="1377"/>
      </w:tblGrid>
      <w:tr w:rsidR="0048469E" w14:paraId="1BE117B3" w14:textId="77777777">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05F89E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2C398CF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14:paraId="36E21F8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w:t>
            </w:r>
          </w:p>
        </w:tc>
      </w:tr>
      <w:tr w:rsidR="0048469E" w14:paraId="4CD4B400" w14:textId="77777777">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556FFB3" w14:textId="77777777" w:rsidR="0048469E" w:rsidRDefault="0048469E">
            <w:pPr>
              <w:rPr>
                <w:rFonts w:hint="eastAsia"/>
              </w:rPr>
            </w:pP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59C4F6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289F8A1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B81AC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08D059B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C0EC8B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E375C18"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账面价值</w:t>
            </w:r>
          </w:p>
        </w:tc>
      </w:tr>
      <w:tr w:rsidR="0048469E" w14:paraId="0198D766"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170A2F1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对子公司投资</w:t>
            </w:r>
          </w:p>
        </w:tc>
        <w:tc>
          <w:tcPr>
            <w:tcW w:w="1377" w:type="dxa"/>
            <w:tcBorders>
              <w:top w:val="single" w:sz="2" w:space="0" w:color="auto"/>
              <w:left w:val="single" w:sz="2" w:space="0" w:color="auto"/>
              <w:bottom w:val="single" w:sz="2" w:space="0" w:color="auto"/>
              <w:right w:val="single" w:sz="2" w:space="0" w:color="auto"/>
            </w:tcBorders>
            <w:vAlign w:val="center"/>
          </w:tcPr>
          <w:p w14:paraId="7CBCEC4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5,191,630,105.83</w:t>
            </w:r>
          </w:p>
        </w:tc>
        <w:tc>
          <w:tcPr>
            <w:tcW w:w="1377" w:type="dxa"/>
            <w:tcBorders>
              <w:top w:val="single" w:sz="2" w:space="0" w:color="auto"/>
              <w:left w:val="single" w:sz="2" w:space="0" w:color="auto"/>
              <w:bottom w:val="single" w:sz="2" w:space="0" w:color="auto"/>
              <w:right w:val="single" w:sz="2" w:space="0" w:color="auto"/>
            </w:tcBorders>
            <w:vAlign w:val="center"/>
          </w:tcPr>
          <w:p w14:paraId="76C05938"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4C2BB0D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5,191,630,105.83</w:t>
            </w:r>
          </w:p>
        </w:tc>
        <w:tc>
          <w:tcPr>
            <w:tcW w:w="1377" w:type="dxa"/>
            <w:tcBorders>
              <w:top w:val="single" w:sz="2" w:space="0" w:color="auto"/>
              <w:left w:val="single" w:sz="2" w:space="0" w:color="auto"/>
              <w:bottom w:val="single" w:sz="2" w:space="0" w:color="auto"/>
              <w:right w:val="single" w:sz="2" w:space="0" w:color="auto"/>
            </w:tcBorders>
            <w:vAlign w:val="center"/>
          </w:tcPr>
          <w:p w14:paraId="432C909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4,756,287,881.67</w:t>
            </w:r>
          </w:p>
        </w:tc>
        <w:tc>
          <w:tcPr>
            <w:tcW w:w="1377" w:type="dxa"/>
            <w:tcBorders>
              <w:top w:val="single" w:sz="2" w:space="0" w:color="auto"/>
              <w:left w:val="single" w:sz="2" w:space="0" w:color="auto"/>
              <w:bottom w:val="single" w:sz="2" w:space="0" w:color="auto"/>
              <w:right w:val="single" w:sz="2" w:space="0" w:color="auto"/>
            </w:tcBorders>
            <w:vAlign w:val="center"/>
          </w:tcPr>
          <w:p w14:paraId="1FB47C5A"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6A134D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4,756,287,881.67</w:t>
            </w:r>
          </w:p>
        </w:tc>
      </w:tr>
      <w:tr w:rsidR="0048469E" w14:paraId="7427BA17"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5F8C11D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对联营、合营企业投资</w:t>
            </w:r>
          </w:p>
        </w:tc>
        <w:tc>
          <w:tcPr>
            <w:tcW w:w="1377" w:type="dxa"/>
            <w:tcBorders>
              <w:top w:val="single" w:sz="2" w:space="0" w:color="auto"/>
              <w:left w:val="single" w:sz="2" w:space="0" w:color="auto"/>
              <w:bottom w:val="single" w:sz="2" w:space="0" w:color="auto"/>
              <w:right w:val="single" w:sz="2" w:space="0" w:color="auto"/>
            </w:tcBorders>
            <w:vAlign w:val="center"/>
          </w:tcPr>
          <w:p w14:paraId="1B9517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3,507,149,820.40</w:t>
            </w:r>
          </w:p>
        </w:tc>
        <w:tc>
          <w:tcPr>
            <w:tcW w:w="1377" w:type="dxa"/>
            <w:tcBorders>
              <w:top w:val="single" w:sz="2" w:space="0" w:color="auto"/>
              <w:left w:val="single" w:sz="2" w:space="0" w:color="auto"/>
              <w:bottom w:val="single" w:sz="2" w:space="0" w:color="auto"/>
              <w:right w:val="single" w:sz="2" w:space="0" w:color="auto"/>
            </w:tcBorders>
            <w:vAlign w:val="center"/>
          </w:tcPr>
          <w:p w14:paraId="41C30A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25,249,436.47</w:t>
            </w:r>
          </w:p>
        </w:tc>
        <w:tc>
          <w:tcPr>
            <w:tcW w:w="1377" w:type="dxa"/>
            <w:tcBorders>
              <w:top w:val="single" w:sz="2" w:space="0" w:color="auto"/>
              <w:left w:val="single" w:sz="2" w:space="0" w:color="auto"/>
              <w:bottom w:val="single" w:sz="2" w:space="0" w:color="auto"/>
              <w:right w:val="single" w:sz="2" w:space="0" w:color="auto"/>
            </w:tcBorders>
            <w:vAlign w:val="center"/>
          </w:tcPr>
          <w:p w14:paraId="7273EE0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3,481,900,383.93</w:t>
            </w:r>
          </w:p>
        </w:tc>
        <w:tc>
          <w:tcPr>
            <w:tcW w:w="1377" w:type="dxa"/>
            <w:tcBorders>
              <w:top w:val="single" w:sz="2" w:space="0" w:color="auto"/>
              <w:left w:val="single" w:sz="2" w:space="0" w:color="auto"/>
              <w:bottom w:val="single" w:sz="2" w:space="0" w:color="auto"/>
              <w:right w:val="single" w:sz="2" w:space="0" w:color="auto"/>
            </w:tcBorders>
            <w:vAlign w:val="center"/>
          </w:tcPr>
          <w:p w14:paraId="648095F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2,946,810,062.51</w:t>
            </w:r>
          </w:p>
        </w:tc>
        <w:tc>
          <w:tcPr>
            <w:tcW w:w="1377" w:type="dxa"/>
            <w:tcBorders>
              <w:top w:val="single" w:sz="2" w:space="0" w:color="auto"/>
              <w:left w:val="single" w:sz="2" w:space="0" w:color="auto"/>
              <w:bottom w:val="single" w:sz="2" w:space="0" w:color="auto"/>
              <w:right w:val="single" w:sz="2" w:space="0" w:color="auto"/>
            </w:tcBorders>
            <w:vAlign w:val="center"/>
          </w:tcPr>
          <w:p w14:paraId="3405B00C"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593F80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2,946,810,062.51</w:t>
            </w:r>
          </w:p>
        </w:tc>
      </w:tr>
      <w:tr w:rsidR="0048469E" w14:paraId="6E38EC48" w14:textId="77777777">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14:paraId="331AEFF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14:paraId="2B74373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8,698,779,926.23</w:t>
            </w:r>
          </w:p>
        </w:tc>
        <w:tc>
          <w:tcPr>
            <w:tcW w:w="1377" w:type="dxa"/>
            <w:tcBorders>
              <w:top w:val="single" w:sz="2" w:space="0" w:color="auto"/>
              <w:left w:val="single" w:sz="2" w:space="0" w:color="auto"/>
              <w:bottom w:val="single" w:sz="2" w:space="0" w:color="auto"/>
              <w:right w:val="single" w:sz="2" w:space="0" w:color="auto"/>
            </w:tcBorders>
            <w:vAlign w:val="center"/>
          </w:tcPr>
          <w:p w14:paraId="2475F43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25,249,436.47</w:t>
            </w:r>
          </w:p>
        </w:tc>
        <w:tc>
          <w:tcPr>
            <w:tcW w:w="1377" w:type="dxa"/>
            <w:tcBorders>
              <w:top w:val="single" w:sz="2" w:space="0" w:color="auto"/>
              <w:left w:val="single" w:sz="2" w:space="0" w:color="auto"/>
              <w:bottom w:val="single" w:sz="2" w:space="0" w:color="auto"/>
              <w:right w:val="single" w:sz="2" w:space="0" w:color="auto"/>
            </w:tcBorders>
            <w:vAlign w:val="center"/>
          </w:tcPr>
          <w:p w14:paraId="5C26E2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8,673,530,489.76</w:t>
            </w:r>
          </w:p>
        </w:tc>
        <w:tc>
          <w:tcPr>
            <w:tcW w:w="1377" w:type="dxa"/>
            <w:tcBorders>
              <w:top w:val="single" w:sz="2" w:space="0" w:color="auto"/>
              <w:left w:val="single" w:sz="2" w:space="0" w:color="auto"/>
              <w:bottom w:val="single" w:sz="2" w:space="0" w:color="auto"/>
              <w:right w:val="single" w:sz="2" w:space="0" w:color="auto"/>
            </w:tcBorders>
            <w:vAlign w:val="center"/>
          </w:tcPr>
          <w:p w14:paraId="5AD135F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7,703,097,944.18</w:t>
            </w:r>
          </w:p>
        </w:tc>
        <w:tc>
          <w:tcPr>
            <w:tcW w:w="1377" w:type="dxa"/>
            <w:tcBorders>
              <w:top w:val="single" w:sz="2" w:space="0" w:color="auto"/>
              <w:left w:val="single" w:sz="2" w:space="0" w:color="auto"/>
              <w:bottom w:val="single" w:sz="2" w:space="0" w:color="auto"/>
              <w:right w:val="single" w:sz="2" w:space="0" w:color="auto"/>
            </w:tcBorders>
            <w:vAlign w:val="center"/>
          </w:tcPr>
          <w:p w14:paraId="2710521F" w14:textId="77777777" w:rsidR="0048469E" w:rsidRDefault="0048469E">
            <w:pPr>
              <w:spacing w:after="0" w:line="240" w:lineRule="exact"/>
              <w:jc w:val="right"/>
              <w:rPr>
                <w:rFonts w:ascii="宋体" w:eastAsia="宋体" w:hAnsi="宋体" w:cs="宋体" w:hint="eastAsia"/>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14:paraId="382B3F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7,703,097,944.18</w:t>
            </w:r>
          </w:p>
        </w:tc>
      </w:tr>
    </w:tbl>
    <w:p w14:paraId="18CD6FF5"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411" w:name="_Toc989301"/>
      <w:r>
        <w:rPr>
          <w:rFonts w:ascii="宋体" w:eastAsia="宋体" w:hAnsi="宋体" w:cs="宋体"/>
          <w:b/>
          <w:bCs/>
          <w:sz w:val="21"/>
          <w:szCs w:val="21"/>
        </w:rPr>
        <w:t>（1） 对子公司投资</w:t>
      </w:r>
      <w:bookmarkEnd w:id="411"/>
    </w:p>
    <w:p w14:paraId="1C4CCFC4"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48469E" w14:paraId="446BE8C6" w14:textId="77777777">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9CB49C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被投资单位</w:t>
            </w:r>
          </w:p>
        </w:tc>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6DB0EC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期初余额（账面价值）</w:t>
            </w:r>
          </w:p>
        </w:tc>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6CD2787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减值准备期初余额</w:t>
            </w:r>
          </w:p>
        </w:tc>
        <w:tc>
          <w:tcPr>
            <w:tcW w:w="428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14:paraId="6164C32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本期增减变动</w:t>
            </w:r>
          </w:p>
        </w:tc>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19F791F"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期末余额（账面价值）</w:t>
            </w:r>
          </w:p>
        </w:tc>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DF67ED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减值准备期末余额</w:t>
            </w:r>
          </w:p>
        </w:tc>
      </w:tr>
      <w:tr w:rsidR="0048469E" w14:paraId="76C47469" w14:textId="77777777">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7ACDCD64" w14:textId="77777777" w:rsidR="0048469E" w:rsidRDefault="0048469E">
            <w:pPr>
              <w:rPr>
                <w:rFonts w:hint="eastAsia"/>
              </w:rPr>
            </w:pPr>
          </w:p>
        </w:tc>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44D70E3" w14:textId="77777777" w:rsidR="0048469E" w:rsidRDefault="0048469E">
            <w:pPr>
              <w:rPr>
                <w:rFonts w:hint="eastAsia"/>
              </w:rPr>
            </w:pPr>
          </w:p>
        </w:tc>
        <w:tc>
          <w:tcPr>
            <w:tcW w:w="1071" w:type="dxa"/>
            <w:vMerge/>
            <w:tcBorders>
              <w:top w:val="single" w:sz="2" w:space="0" w:color="auto"/>
              <w:left w:val="single" w:sz="2" w:space="0" w:color="auto"/>
              <w:bottom w:val="single" w:sz="2" w:space="0" w:color="auto"/>
              <w:right w:val="single" w:sz="2" w:space="0" w:color="auto"/>
            </w:tcBorders>
            <w:vAlign w:val="center"/>
          </w:tcPr>
          <w:p w14:paraId="69F07C2B" w14:textId="77777777" w:rsidR="0048469E" w:rsidRDefault="0048469E">
            <w:pPr>
              <w:rPr>
                <w:rFonts w:hint="eastAsia"/>
              </w:rPr>
            </w:pP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49D8774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追加投资</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1065C49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减少投资</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2B33220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计提减值准备</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3AE471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2FE9BBDC" w14:textId="77777777" w:rsidR="0048469E" w:rsidRDefault="0048469E">
            <w:pPr>
              <w:rPr>
                <w:rFonts w:hint="eastAsia"/>
              </w:rPr>
            </w:pPr>
          </w:p>
        </w:tc>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34D8A87C" w14:textId="77777777" w:rsidR="0048469E" w:rsidRDefault="0048469E">
            <w:pPr>
              <w:rPr>
                <w:rFonts w:hint="eastAsia"/>
              </w:rPr>
            </w:pPr>
          </w:p>
        </w:tc>
      </w:tr>
      <w:tr w:rsidR="0048469E" w14:paraId="7697F389"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69B2D86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常州华达科捷光电仪器有限公司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0D24D5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200,864,082.56</w:t>
            </w:r>
          </w:p>
        </w:tc>
        <w:tc>
          <w:tcPr>
            <w:tcW w:w="1071" w:type="dxa"/>
            <w:tcBorders>
              <w:top w:val="single" w:sz="2" w:space="0" w:color="auto"/>
              <w:left w:val="single" w:sz="2" w:space="0" w:color="auto"/>
              <w:bottom w:val="single" w:sz="2" w:space="0" w:color="auto"/>
              <w:right w:val="single" w:sz="2" w:space="0" w:color="auto"/>
            </w:tcBorders>
            <w:vAlign w:val="center"/>
          </w:tcPr>
          <w:p w14:paraId="592A6F36"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BF959BC"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7F46973"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67E26B0"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09EF37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CEF32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200,864,082.56</w:t>
            </w:r>
          </w:p>
        </w:tc>
        <w:tc>
          <w:tcPr>
            <w:tcW w:w="1071" w:type="dxa"/>
            <w:tcBorders>
              <w:top w:val="single" w:sz="2" w:space="0" w:color="auto"/>
              <w:left w:val="single" w:sz="2" w:space="0" w:color="auto"/>
              <w:bottom w:val="single" w:sz="2" w:space="0" w:color="auto"/>
              <w:right w:val="single" w:sz="2" w:space="0" w:color="auto"/>
            </w:tcBorders>
            <w:vAlign w:val="center"/>
          </w:tcPr>
          <w:p w14:paraId="4F5E7AC0" w14:textId="77777777" w:rsidR="0048469E" w:rsidRDefault="0048469E">
            <w:pPr>
              <w:spacing w:after="0" w:line="240" w:lineRule="exact"/>
              <w:jc w:val="right"/>
              <w:rPr>
                <w:rFonts w:ascii="宋体" w:eastAsia="宋体" w:hAnsi="宋体" w:cs="宋体" w:hint="eastAsia"/>
                <w:sz w:val="18"/>
                <w:szCs w:val="18"/>
              </w:rPr>
            </w:pPr>
          </w:p>
        </w:tc>
      </w:tr>
      <w:tr w:rsidR="0048469E" w14:paraId="1926C0EF"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E66BC2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海宁巨星五金工具</w:t>
            </w:r>
            <w:r>
              <w:rPr>
                <w:rFonts w:ascii="宋体" w:eastAsia="宋体" w:hAnsi="宋体" w:cs="宋体"/>
                <w:sz w:val="18"/>
                <w:szCs w:val="18"/>
              </w:rPr>
              <w:lastRenderedPageBreak/>
              <w:t>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064D789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2,000,000.00</w:t>
            </w:r>
          </w:p>
        </w:tc>
        <w:tc>
          <w:tcPr>
            <w:tcW w:w="1071" w:type="dxa"/>
            <w:tcBorders>
              <w:top w:val="single" w:sz="2" w:space="0" w:color="auto"/>
              <w:left w:val="single" w:sz="2" w:space="0" w:color="auto"/>
              <w:bottom w:val="single" w:sz="2" w:space="0" w:color="auto"/>
              <w:right w:val="single" w:sz="2" w:space="0" w:color="auto"/>
            </w:tcBorders>
            <w:vAlign w:val="center"/>
          </w:tcPr>
          <w:p w14:paraId="651810D2"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74A2B91"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3764D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2,000,000.00</w:t>
            </w:r>
          </w:p>
        </w:tc>
        <w:tc>
          <w:tcPr>
            <w:tcW w:w="1071" w:type="dxa"/>
            <w:tcBorders>
              <w:top w:val="single" w:sz="2" w:space="0" w:color="auto"/>
              <w:left w:val="single" w:sz="2" w:space="0" w:color="auto"/>
              <w:bottom w:val="single" w:sz="2" w:space="0" w:color="auto"/>
              <w:right w:val="single" w:sz="2" w:space="0" w:color="auto"/>
            </w:tcBorders>
            <w:vAlign w:val="center"/>
          </w:tcPr>
          <w:p w14:paraId="0C82D403"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20C27CC"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75F7321"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3D0B7C5" w14:textId="77777777" w:rsidR="0048469E" w:rsidRDefault="0048469E">
            <w:pPr>
              <w:spacing w:after="0" w:line="240" w:lineRule="exact"/>
              <w:jc w:val="right"/>
              <w:rPr>
                <w:rFonts w:ascii="宋体" w:eastAsia="宋体" w:hAnsi="宋体" w:cs="宋体" w:hint="eastAsia"/>
                <w:sz w:val="18"/>
                <w:szCs w:val="18"/>
              </w:rPr>
            </w:pPr>
          </w:p>
        </w:tc>
      </w:tr>
      <w:tr w:rsidR="0048469E" w14:paraId="4F810E67"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7EC4456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杭州巨星工匠工具有限公司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4AA82D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4,250,000.00</w:t>
            </w:r>
          </w:p>
        </w:tc>
        <w:tc>
          <w:tcPr>
            <w:tcW w:w="1071" w:type="dxa"/>
            <w:tcBorders>
              <w:top w:val="single" w:sz="2" w:space="0" w:color="auto"/>
              <w:left w:val="single" w:sz="2" w:space="0" w:color="auto"/>
              <w:bottom w:val="single" w:sz="2" w:space="0" w:color="auto"/>
              <w:right w:val="single" w:sz="2" w:space="0" w:color="auto"/>
            </w:tcBorders>
            <w:vAlign w:val="center"/>
          </w:tcPr>
          <w:p w14:paraId="30EE3AC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E514C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17,250,000.00</w:t>
            </w:r>
          </w:p>
        </w:tc>
        <w:tc>
          <w:tcPr>
            <w:tcW w:w="1071" w:type="dxa"/>
            <w:tcBorders>
              <w:top w:val="single" w:sz="2" w:space="0" w:color="auto"/>
              <w:left w:val="single" w:sz="2" w:space="0" w:color="auto"/>
              <w:bottom w:val="single" w:sz="2" w:space="0" w:color="auto"/>
              <w:right w:val="single" w:sz="2" w:space="0" w:color="auto"/>
            </w:tcBorders>
            <w:vAlign w:val="center"/>
          </w:tcPr>
          <w:p w14:paraId="4FDE14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21,500,000.00</w:t>
            </w:r>
          </w:p>
        </w:tc>
        <w:tc>
          <w:tcPr>
            <w:tcW w:w="1071" w:type="dxa"/>
            <w:tcBorders>
              <w:top w:val="single" w:sz="2" w:space="0" w:color="auto"/>
              <w:left w:val="single" w:sz="2" w:space="0" w:color="auto"/>
              <w:bottom w:val="single" w:sz="2" w:space="0" w:color="auto"/>
              <w:right w:val="single" w:sz="2" w:space="0" w:color="auto"/>
            </w:tcBorders>
            <w:vAlign w:val="center"/>
          </w:tcPr>
          <w:p w14:paraId="15D7F81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9555D7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AEEEF7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B65E7F9" w14:textId="77777777" w:rsidR="0048469E" w:rsidRDefault="0048469E">
            <w:pPr>
              <w:spacing w:after="0" w:line="240" w:lineRule="exact"/>
              <w:jc w:val="right"/>
              <w:rPr>
                <w:rFonts w:ascii="宋体" w:eastAsia="宋体" w:hAnsi="宋体" w:cs="宋体" w:hint="eastAsia"/>
                <w:sz w:val="18"/>
                <w:szCs w:val="18"/>
              </w:rPr>
            </w:pPr>
          </w:p>
        </w:tc>
      </w:tr>
      <w:tr w:rsidR="0048469E" w14:paraId="62782E71"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2512622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杭州巨星工具有限公司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4D4D53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63,772,246.86</w:t>
            </w:r>
          </w:p>
        </w:tc>
        <w:tc>
          <w:tcPr>
            <w:tcW w:w="1071" w:type="dxa"/>
            <w:tcBorders>
              <w:top w:val="single" w:sz="2" w:space="0" w:color="auto"/>
              <w:left w:val="single" w:sz="2" w:space="0" w:color="auto"/>
              <w:bottom w:val="single" w:sz="2" w:space="0" w:color="auto"/>
              <w:right w:val="single" w:sz="2" w:space="0" w:color="auto"/>
            </w:tcBorders>
            <w:vAlign w:val="center"/>
          </w:tcPr>
          <w:p w14:paraId="2A8D336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5FADFCD"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46870F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5C2CE75"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D773BB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23AB3D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63,772,246.86</w:t>
            </w:r>
          </w:p>
        </w:tc>
        <w:tc>
          <w:tcPr>
            <w:tcW w:w="1071" w:type="dxa"/>
            <w:tcBorders>
              <w:top w:val="single" w:sz="2" w:space="0" w:color="auto"/>
              <w:left w:val="single" w:sz="2" w:space="0" w:color="auto"/>
              <w:bottom w:val="single" w:sz="2" w:space="0" w:color="auto"/>
              <w:right w:val="single" w:sz="2" w:space="0" w:color="auto"/>
            </w:tcBorders>
            <w:vAlign w:val="center"/>
          </w:tcPr>
          <w:p w14:paraId="11115F0D" w14:textId="77777777" w:rsidR="0048469E" w:rsidRDefault="0048469E">
            <w:pPr>
              <w:spacing w:after="0" w:line="240" w:lineRule="exact"/>
              <w:jc w:val="right"/>
              <w:rPr>
                <w:rFonts w:ascii="宋体" w:eastAsia="宋体" w:hAnsi="宋体" w:cs="宋体" w:hint="eastAsia"/>
                <w:sz w:val="18"/>
                <w:szCs w:val="18"/>
              </w:rPr>
            </w:pPr>
          </w:p>
        </w:tc>
      </w:tr>
      <w:tr w:rsidR="0048469E" w14:paraId="7259F02F"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79A922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杭州巨星五金工具有限公司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3FE5814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3,406,500.00</w:t>
            </w:r>
          </w:p>
        </w:tc>
        <w:tc>
          <w:tcPr>
            <w:tcW w:w="1071" w:type="dxa"/>
            <w:tcBorders>
              <w:top w:val="single" w:sz="2" w:space="0" w:color="auto"/>
              <w:left w:val="single" w:sz="2" w:space="0" w:color="auto"/>
              <w:bottom w:val="single" w:sz="2" w:space="0" w:color="auto"/>
              <w:right w:val="single" w:sz="2" w:space="0" w:color="auto"/>
            </w:tcBorders>
            <w:vAlign w:val="center"/>
          </w:tcPr>
          <w:p w14:paraId="629CCFC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4DC5A2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47BD8AD"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E34090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D4B9435"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7818B5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3,406,500.00</w:t>
            </w:r>
          </w:p>
        </w:tc>
        <w:tc>
          <w:tcPr>
            <w:tcW w:w="1071" w:type="dxa"/>
            <w:tcBorders>
              <w:top w:val="single" w:sz="2" w:space="0" w:color="auto"/>
              <w:left w:val="single" w:sz="2" w:space="0" w:color="auto"/>
              <w:bottom w:val="single" w:sz="2" w:space="0" w:color="auto"/>
              <w:right w:val="single" w:sz="2" w:space="0" w:color="auto"/>
            </w:tcBorders>
            <w:vAlign w:val="center"/>
          </w:tcPr>
          <w:p w14:paraId="6FCBA3DB" w14:textId="77777777" w:rsidR="0048469E" w:rsidRDefault="0048469E">
            <w:pPr>
              <w:spacing w:after="0" w:line="240" w:lineRule="exact"/>
              <w:jc w:val="right"/>
              <w:rPr>
                <w:rFonts w:ascii="宋体" w:eastAsia="宋体" w:hAnsi="宋体" w:cs="宋体" w:hint="eastAsia"/>
                <w:sz w:val="18"/>
                <w:szCs w:val="18"/>
              </w:rPr>
            </w:pPr>
          </w:p>
        </w:tc>
      </w:tr>
      <w:tr w:rsidR="0048469E" w14:paraId="30F4D6D0"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7F601D0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杭州巨星谢菲德贸易有限公司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254598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w:t>
            </w:r>
          </w:p>
        </w:tc>
        <w:tc>
          <w:tcPr>
            <w:tcW w:w="1071" w:type="dxa"/>
            <w:tcBorders>
              <w:top w:val="single" w:sz="2" w:space="0" w:color="auto"/>
              <w:left w:val="single" w:sz="2" w:space="0" w:color="auto"/>
              <w:bottom w:val="single" w:sz="2" w:space="0" w:color="auto"/>
              <w:right w:val="single" w:sz="2" w:space="0" w:color="auto"/>
            </w:tcBorders>
            <w:vAlign w:val="center"/>
          </w:tcPr>
          <w:p w14:paraId="7A0346BC"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ABD93D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5DD1DD6"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ECE4AD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B1A31D6"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6F6B1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5,000,000.00</w:t>
            </w:r>
          </w:p>
        </w:tc>
        <w:tc>
          <w:tcPr>
            <w:tcW w:w="1071" w:type="dxa"/>
            <w:tcBorders>
              <w:top w:val="single" w:sz="2" w:space="0" w:color="auto"/>
              <w:left w:val="single" w:sz="2" w:space="0" w:color="auto"/>
              <w:bottom w:val="single" w:sz="2" w:space="0" w:color="auto"/>
              <w:right w:val="single" w:sz="2" w:space="0" w:color="auto"/>
            </w:tcBorders>
            <w:vAlign w:val="center"/>
          </w:tcPr>
          <w:p w14:paraId="510E6992" w14:textId="77777777" w:rsidR="0048469E" w:rsidRDefault="0048469E">
            <w:pPr>
              <w:spacing w:after="0" w:line="240" w:lineRule="exact"/>
              <w:jc w:val="right"/>
              <w:rPr>
                <w:rFonts w:ascii="宋体" w:eastAsia="宋体" w:hAnsi="宋体" w:cs="宋体" w:hint="eastAsia"/>
                <w:sz w:val="18"/>
                <w:szCs w:val="18"/>
              </w:rPr>
            </w:pPr>
          </w:p>
        </w:tc>
      </w:tr>
      <w:tr w:rsidR="0048469E" w14:paraId="1053AB31"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BE1BC0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杭州巨星智能科技有限公司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5DF864C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2,000,000.00</w:t>
            </w:r>
          </w:p>
        </w:tc>
        <w:tc>
          <w:tcPr>
            <w:tcW w:w="1071" w:type="dxa"/>
            <w:tcBorders>
              <w:top w:val="single" w:sz="2" w:space="0" w:color="auto"/>
              <w:left w:val="single" w:sz="2" w:space="0" w:color="auto"/>
              <w:bottom w:val="single" w:sz="2" w:space="0" w:color="auto"/>
              <w:right w:val="single" w:sz="2" w:space="0" w:color="auto"/>
            </w:tcBorders>
            <w:vAlign w:val="center"/>
          </w:tcPr>
          <w:p w14:paraId="1D3E7A76"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0ECD0BF"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810D4A1"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8B9E287"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E3449AB"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6FB079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2,000,000.00</w:t>
            </w:r>
          </w:p>
        </w:tc>
        <w:tc>
          <w:tcPr>
            <w:tcW w:w="1071" w:type="dxa"/>
            <w:tcBorders>
              <w:top w:val="single" w:sz="2" w:space="0" w:color="auto"/>
              <w:left w:val="single" w:sz="2" w:space="0" w:color="auto"/>
              <w:bottom w:val="single" w:sz="2" w:space="0" w:color="auto"/>
              <w:right w:val="single" w:sz="2" w:space="0" w:color="auto"/>
            </w:tcBorders>
            <w:vAlign w:val="center"/>
          </w:tcPr>
          <w:p w14:paraId="475E8651" w14:textId="77777777" w:rsidR="0048469E" w:rsidRDefault="0048469E">
            <w:pPr>
              <w:spacing w:after="0" w:line="240" w:lineRule="exact"/>
              <w:jc w:val="right"/>
              <w:rPr>
                <w:rFonts w:ascii="宋体" w:eastAsia="宋体" w:hAnsi="宋体" w:cs="宋体" w:hint="eastAsia"/>
                <w:sz w:val="18"/>
                <w:szCs w:val="18"/>
              </w:rPr>
            </w:pPr>
          </w:p>
        </w:tc>
      </w:tr>
      <w:tr w:rsidR="0048469E" w14:paraId="70C3BEE6"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74DB418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杭州巨业工具有限公司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1A6CCF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120,000,000.00</w:t>
            </w:r>
          </w:p>
        </w:tc>
        <w:tc>
          <w:tcPr>
            <w:tcW w:w="1071" w:type="dxa"/>
            <w:tcBorders>
              <w:top w:val="single" w:sz="2" w:space="0" w:color="auto"/>
              <w:left w:val="single" w:sz="2" w:space="0" w:color="auto"/>
              <w:bottom w:val="single" w:sz="2" w:space="0" w:color="auto"/>
              <w:right w:val="single" w:sz="2" w:space="0" w:color="auto"/>
            </w:tcBorders>
            <w:vAlign w:val="center"/>
          </w:tcPr>
          <w:p w14:paraId="5B5C63B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26AA5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34,004,024.56</w:t>
            </w:r>
          </w:p>
        </w:tc>
        <w:tc>
          <w:tcPr>
            <w:tcW w:w="1071" w:type="dxa"/>
            <w:tcBorders>
              <w:top w:val="single" w:sz="2" w:space="0" w:color="auto"/>
              <w:left w:val="single" w:sz="2" w:space="0" w:color="auto"/>
              <w:bottom w:val="single" w:sz="2" w:space="0" w:color="auto"/>
              <w:right w:val="single" w:sz="2" w:space="0" w:color="auto"/>
            </w:tcBorders>
            <w:vAlign w:val="center"/>
          </w:tcPr>
          <w:p w14:paraId="5069300D"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E6541BB"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D97A010"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CE46C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154,004,024.56</w:t>
            </w:r>
          </w:p>
        </w:tc>
        <w:tc>
          <w:tcPr>
            <w:tcW w:w="1071" w:type="dxa"/>
            <w:tcBorders>
              <w:top w:val="single" w:sz="2" w:space="0" w:color="auto"/>
              <w:left w:val="single" w:sz="2" w:space="0" w:color="auto"/>
              <w:bottom w:val="single" w:sz="2" w:space="0" w:color="auto"/>
              <w:right w:val="single" w:sz="2" w:space="0" w:color="auto"/>
            </w:tcBorders>
            <w:vAlign w:val="center"/>
          </w:tcPr>
          <w:p w14:paraId="62304494" w14:textId="77777777" w:rsidR="0048469E" w:rsidRDefault="0048469E">
            <w:pPr>
              <w:spacing w:after="0" w:line="240" w:lineRule="exact"/>
              <w:jc w:val="right"/>
              <w:rPr>
                <w:rFonts w:ascii="宋体" w:eastAsia="宋体" w:hAnsi="宋体" w:cs="宋体" w:hint="eastAsia"/>
                <w:sz w:val="18"/>
                <w:szCs w:val="18"/>
              </w:rPr>
            </w:pPr>
          </w:p>
        </w:tc>
      </w:tr>
      <w:tr w:rsidR="0048469E" w14:paraId="06947648"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207F754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杭州联和电气制造有限公司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54C37BE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34,004,024.56</w:t>
            </w:r>
          </w:p>
        </w:tc>
        <w:tc>
          <w:tcPr>
            <w:tcW w:w="1071" w:type="dxa"/>
            <w:tcBorders>
              <w:top w:val="single" w:sz="2" w:space="0" w:color="auto"/>
              <w:left w:val="single" w:sz="2" w:space="0" w:color="auto"/>
              <w:bottom w:val="single" w:sz="2" w:space="0" w:color="auto"/>
              <w:right w:val="single" w:sz="2" w:space="0" w:color="auto"/>
            </w:tcBorders>
            <w:vAlign w:val="center"/>
          </w:tcPr>
          <w:p w14:paraId="6A75864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9ADAD42"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6DC97C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34,004,024.56</w:t>
            </w:r>
          </w:p>
        </w:tc>
        <w:tc>
          <w:tcPr>
            <w:tcW w:w="1071" w:type="dxa"/>
            <w:tcBorders>
              <w:top w:val="single" w:sz="2" w:space="0" w:color="auto"/>
              <w:left w:val="single" w:sz="2" w:space="0" w:color="auto"/>
              <w:bottom w:val="single" w:sz="2" w:space="0" w:color="auto"/>
              <w:right w:val="single" w:sz="2" w:space="0" w:color="auto"/>
            </w:tcBorders>
            <w:vAlign w:val="center"/>
          </w:tcPr>
          <w:p w14:paraId="67B7FFE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8E1A48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3728852"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BE4761F" w14:textId="77777777" w:rsidR="0048469E" w:rsidRDefault="0048469E">
            <w:pPr>
              <w:spacing w:after="0" w:line="240" w:lineRule="exact"/>
              <w:jc w:val="right"/>
              <w:rPr>
                <w:rFonts w:ascii="宋体" w:eastAsia="宋体" w:hAnsi="宋体" w:cs="宋体" w:hint="eastAsia"/>
                <w:sz w:val="18"/>
                <w:szCs w:val="18"/>
              </w:rPr>
            </w:pPr>
          </w:p>
        </w:tc>
      </w:tr>
      <w:tr w:rsidR="0048469E" w14:paraId="588DC70A"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088A54B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杭州联和工具制造有限公司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3DE1B36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12,804,728.00</w:t>
            </w:r>
          </w:p>
        </w:tc>
        <w:tc>
          <w:tcPr>
            <w:tcW w:w="1071" w:type="dxa"/>
            <w:tcBorders>
              <w:top w:val="single" w:sz="2" w:space="0" w:color="auto"/>
              <w:left w:val="single" w:sz="2" w:space="0" w:color="auto"/>
              <w:bottom w:val="single" w:sz="2" w:space="0" w:color="auto"/>
              <w:right w:val="single" w:sz="2" w:space="0" w:color="auto"/>
            </w:tcBorders>
            <w:vAlign w:val="center"/>
          </w:tcPr>
          <w:p w14:paraId="16AD0B22"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790C31D"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799E602"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619B697"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37E8CDB"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8EE8AC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12,804,728.00</w:t>
            </w:r>
          </w:p>
        </w:tc>
        <w:tc>
          <w:tcPr>
            <w:tcW w:w="1071" w:type="dxa"/>
            <w:tcBorders>
              <w:top w:val="single" w:sz="2" w:space="0" w:color="auto"/>
              <w:left w:val="single" w:sz="2" w:space="0" w:color="auto"/>
              <w:bottom w:val="single" w:sz="2" w:space="0" w:color="auto"/>
              <w:right w:val="single" w:sz="2" w:space="0" w:color="auto"/>
            </w:tcBorders>
            <w:vAlign w:val="center"/>
          </w:tcPr>
          <w:p w14:paraId="424E7FE8" w14:textId="77777777" w:rsidR="0048469E" w:rsidRDefault="0048469E">
            <w:pPr>
              <w:spacing w:after="0" w:line="240" w:lineRule="exact"/>
              <w:jc w:val="right"/>
              <w:rPr>
                <w:rFonts w:ascii="宋体" w:eastAsia="宋体" w:hAnsi="宋体" w:cs="宋体" w:hint="eastAsia"/>
                <w:sz w:val="18"/>
                <w:szCs w:val="18"/>
              </w:rPr>
            </w:pPr>
          </w:p>
        </w:tc>
      </w:tr>
      <w:tr w:rsidR="0048469E" w14:paraId="4430038D"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5219A9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杭州联盛量具制造有限公司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3D90BE9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15,087,126.06</w:t>
            </w:r>
          </w:p>
        </w:tc>
        <w:tc>
          <w:tcPr>
            <w:tcW w:w="1071" w:type="dxa"/>
            <w:tcBorders>
              <w:top w:val="single" w:sz="2" w:space="0" w:color="auto"/>
              <w:left w:val="single" w:sz="2" w:space="0" w:color="auto"/>
              <w:bottom w:val="single" w:sz="2" w:space="0" w:color="auto"/>
              <w:right w:val="single" w:sz="2" w:space="0" w:color="auto"/>
            </w:tcBorders>
            <w:vAlign w:val="center"/>
          </w:tcPr>
          <w:p w14:paraId="74EBF93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BC4E82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C0B287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15,087,126.06</w:t>
            </w:r>
          </w:p>
        </w:tc>
        <w:tc>
          <w:tcPr>
            <w:tcW w:w="1071" w:type="dxa"/>
            <w:tcBorders>
              <w:top w:val="single" w:sz="2" w:space="0" w:color="auto"/>
              <w:left w:val="single" w:sz="2" w:space="0" w:color="auto"/>
              <w:bottom w:val="single" w:sz="2" w:space="0" w:color="auto"/>
              <w:right w:val="single" w:sz="2" w:space="0" w:color="auto"/>
            </w:tcBorders>
            <w:vAlign w:val="center"/>
          </w:tcPr>
          <w:p w14:paraId="031C203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90CC6C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A33AB1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B37BBE5" w14:textId="77777777" w:rsidR="0048469E" w:rsidRDefault="0048469E">
            <w:pPr>
              <w:spacing w:after="0" w:line="240" w:lineRule="exact"/>
              <w:jc w:val="right"/>
              <w:rPr>
                <w:rFonts w:ascii="宋体" w:eastAsia="宋体" w:hAnsi="宋体" w:cs="宋体" w:hint="eastAsia"/>
                <w:sz w:val="18"/>
                <w:szCs w:val="18"/>
              </w:rPr>
            </w:pPr>
          </w:p>
        </w:tc>
      </w:tr>
      <w:tr w:rsidR="0048469E" w14:paraId="375483CC"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01051D61"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杭州欧镭激光技术有限公司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3C44CDF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9,600,000.00</w:t>
            </w:r>
          </w:p>
        </w:tc>
        <w:tc>
          <w:tcPr>
            <w:tcW w:w="1071" w:type="dxa"/>
            <w:tcBorders>
              <w:top w:val="single" w:sz="2" w:space="0" w:color="auto"/>
              <w:left w:val="single" w:sz="2" w:space="0" w:color="auto"/>
              <w:bottom w:val="single" w:sz="2" w:space="0" w:color="auto"/>
              <w:right w:val="single" w:sz="2" w:space="0" w:color="auto"/>
            </w:tcBorders>
            <w:vAlign w:val="center"/>
          </w:tcPr>
          <w:p w14:paraId="369E00E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6966FF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45352B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9,600,000.00</w:t>
            </w:r>
          </w:p>
        </w:tc>
        <w:tc>
          <w:tcPr>
            <w:tcW w:w="1071" w:type="dxa"/>
            <w:tcBorders>
              <w:top w:val="single" w:sz="2" w:space="0" w:color="auto"/>
              <w:left w:val="single" w:sz="2" w:space="0" w:color="auto"/>
              <w:bottom w:val="single" w:sz="2" w:space="0" w:color="auto"/>
              <w:right w:val="single" w:sz="2" w:space="0" w:color="auto"/>
            </w:tcBorders>
            <w:vAlign w:val="center"/>
          </w:tcPr>
          <w:p w14:paraId="7B982DF5"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828122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44D4FA3"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4F50884" w14:textId="77777777" w:rsidR="0048469E" w:rsidRDefault="0048469E">
            <w:pPr>
              <w:spacing w:after="0" w:line="240" w:lineRule="exact"/>
              <w:jc w:val="right"/>
              <w:rPr>
                <w:rFonts w:ascii="宋体" w:eastAsia="宋体" w:hAnsi="宋体" w:cs="宋体" w:hint="eastAsia"/>
                <w:sz w:val="18"/>
                <w:szCs w:val="18"/>
              </w:rPr>
            </w:pPr>
          </w:p>
        </w:tc>
      </w:tr>
      <w:tr w:rsidR="0048469E" w14:paraId="1C9D0F53"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40510CC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龙游沪工锻三工具有限公司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00638503"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131,612,153.88</w:t>
            </w:r>
          </w:p>
        </w:tc>
        <w:tc>
          <w:tcPr>
            <w:tcW w:w="1071" w:type="dxa"/>
            <w:tcBorders>
              <w:top w:val="single" w:sz="2" w:space="0" w:color="auto"/>
              <w:left w:val="single" w:sz="2" w:space="0" w:color="auto"/>
              <w:bottom w:val="single" w:sz="2" w:space="0" w:color="auto"/>
              <w:right w:val="single" w:sz="2" w:space="0" w:color="auto"/>
            </w:tcBorders>
            <w:vAlign w:val="center"/>
          </w:tcPr>
          <w:p w14:paraId="04F2745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4662CE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ED5BFCC"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92BBDF1"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E228F4F"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EE08B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131,612,153.88</w:t>
            </w:r>
          </w:p>
        </w:tc>
        <w:tc>
          <w:tcPr>
            <w:tcW w:w="1071" w:type="dxa"/>
            <w:tcBorders>
              <w:top w:val="single" w:sz="2" w:space="0" w:color="auto"/>
              <w:left w:val="single" w:sz="2" w:space="0" w:color="auto"/>
              <w:bottom w:val="single" w:sz="2" w:space="0" w:color="auto"/>
              <w:right w:val="single" w:sz="2" w:space="0" w:color="auto"/>
            </w:tcBorders>
            <w:vAlign w:val="center"/>
          </w:tcPr>
          <w:p w14:paraId="67540051" w14:textId="77777777" w:rsidR="0048469E" w:rsidRDefault="0048469E">
            <w:pPr>
              <w:spacing w:after="0" w:line="240" w:lineRule="exact"/>
              <w:jc w:val="right"/>
              <w:rPr>
                <w:rFonts w:ascii="宋体" w:eastAsia="宋体" w:hAnsi="宋体" w:cs="宋体" w:hint="eastAsia"/>
                <w:sz w:val="18"/>
                <w:szCs w:val="18"/>
              </w:rPr>
            </w:pPr>
          </w:p>
        </w:tc>
      </w:tr>
      <w:tr w:rsidR="0048469E" w14:paraId="01258236"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5061AC3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龙游亿洋锻造有限公司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4E184A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45,132,846.12</w:t>
            </w:r>
          </w:p>
        </w:tc>
        <w:tc>
          <w:tcPr>
            <w:tcW w:w="1071" w:type="dxa"/>
            <w:tcBorders>
              <w:top w:val="single" w:sz="2" w:space="0" w:color="auto"/>
              <w:left w:val="single" w:sz="2" w:space="0" w:color="auto"/>
              <w:bottom w:val="single" w:sz="2" w:space="0" w:color="auto"/>
              <w:right w:val="single" w:sz="2" w:space="0" w:color="auto"/>
            </w:tcBorders>
            <w:vAlign w:val="center"/>
          </w:tcPr>
          <w:p w14:paraId="14FECECC"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E502F25"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52D596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7CBE91D"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4BABA73"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A8FC1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45,132,846.12</w:t>
            </w:r>
          </w:p>
        </w:tc>
        <w:tc>
          <w:tcPr>
            <w:tcW w:w="1071" w:type="dxa"/>
            <w:tcBorders>
              <w:top w:val="single" w:sz="2" w:space="0" w:color="auto"/>
              <w:left w:val="single" w:sz="2" w:space="0" w:color="auto"/>
              <w:bottom w:val="single" w:sz="2" w:space="0" w:color="auto"/>
              <w:right w:val="single" w:sz="2" w:space="0" w:color="auto"/>
            </w:tcBorders>
            <w:vAlign w:val="center"/>
          </w:tcPr>
          <w:p w14:paraId="17FDDD75" w14:textId="77777777" w:rsidR="0048469E" w:rsidRDefault="0048469E">
            <w:pPr>
              <w:spacing w:after="0" w:line="240" w:lineRule="exact"/>
              <w:jc w:val="right"/>
              <w:rPr>
                <w:rFonts w:ascii="宋体" w:eastAsia="宋体" w:hAnsi="宋体" w:cs="宋体" w:hint="eastAsia"/>
                <w:sz w:val="18"/>
                <w:szCs w:val="18"/>
              </w:rPr>
            </w:pPr>
          </w:p>
        </w:tc>
      </w:tr>
      <w:tr w:rsidR="0048469E" w14:paraId="6F13D4F0"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170107A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宁波奉化巨星工具有限公司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1D8EF6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22,558,141.65</w:t>
            </w:r>
          </w:p>
        </w:tc>
        <w:tc>
          <w:tcPr>
            <w:tcW w:w="1071" w:type="dxa"/>
            <w:tcBorders>
              <w:top w:val="single" w:sz="2" w:space="0" w:color="auto"/>
              <w:left w:val="single" w:sz="2" w:space="0" w:color="auto"/>
              <w:bottom w:val="single" w:sz="2" w:space="0" w:color="auto"/>
              <w:right w:val="single" w:sz="2" w:space="0" w:color="auto"/>
            </w:tcBorders>
            <w:vAlign w:val="center"/>
          </w:tcPr>
          <w:p w14:paraId="10A66081"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9D0F81C"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0CB380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F32463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6BC1FE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A214A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22,558,141.65</w:t>
            </w:r>
          </w:p>
        </w:tc>
        <w:tc>
          <w:tcPr>
            <w:tcW w:w="1071" w:type="dxa"/>
            <w:tcBorders>
              <w:top w:val="single" w:sz="2" w:space="0" w:color="auto"/>
              <w:left w:val="single" w:sz="2" w:space="0" w:color="auto"/>
              <w:bottom w:val="single" w:sz="2" w:space="0" w:color="auto"/>
              <w:right w:val="single" w:sz="2" w:space="0" w:color="auto"/>
            </w:tcBorders>
            <w:vAlign w:val="center"/>
          </w:tcPr>
          <w:p w14:paraId="3A411D75" w14:textId="77777777" w:rsidR="0048469E" w:rsidRDefault="0048469E">
            <w:pPr>
              <w:spacing w:after="0" w:line="240" w:lineRule="exact"/>
              <w:jc w:val="right"/>
              <w:rPr>
                <w:rFonts w:ascii="宋体" w:eastAsia="宋体" w:hAnsi="宋体" w:cs="宋体" w:hint="eastAsia"/>
                <w:sz w:val="18"/>
                <w:szCs w:val="18"/>
              </w:rPr>
            </w:pPr>
          </w:p>
        </w:tc>
      </w:tr>
      <w:tr w:rsidR="0048469E" w14:paraId="47DA2AC3"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66DCE74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普瑞测激光测量工具（杭州）有限公司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43A29F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3,920,000.00</w:t>
            </w:r>
          </w:p>
        </w:tc>
        <w:tc>
          <w:tcPr>
            <w:tcW w:w="1071" w:type="dxa"/>
            <w:tcBorders>
              <w:top w:val="single" w:sz="2" w:space="0" w:color="auto"/>
              <w:left w:val="single" w:sz="2" w:space="0" w:color="auto"/>
              <w:bottom w:val="single" w:sz="2" w:space="0" w:color="auto"/>
              <w:right w:val="single" w:sz="2" w:space="0" w:color="auto"/>
            </w:tcBorders>
            <w:vAlign w:val="center"/>
          </w:tcPr>
          <w:p w14:paraId="50D6C790"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AB2B81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54DA0A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3,920,000.00</w:t>
            </w:r>
          </w:p>
        </w:tc>
        <w:tc>
          <w:tcPr>
            <w:tcW w:w="1071" w:type="dxa"/>
            <w:tcBorders>
              <w:top w:val="single" w:sz="2" w:space="0" w:color="auto"/>
              <w:left w:val="single" w:sz="2" w:space="0" w:color="auto"/>
              <w:bottom w:val="single" w:sz="2" w:space="0" w:color="auto"/>
              <w:right w:val="single" w:sz="2" w:space="0" w:color="auto"/>
            </w:tcBorders>
            <w:vAlign w:val="center"/>
          </w:tcPr>
          <w:p w14:paraId="5E18ED06"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D49EE85"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8506160"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EB4597E" w14:textId="77777777" w:rsidR="0048469E" w:rsidRDefault="0048469E">
            <w:pPr>
              <w:spacing w:after="0" w:line="240" w:lineRule="exact"/>
              <w:jc w:val="right"/>
              <w:rPr>
                <w:rFonts w:ascii="宋体" w:eastAsia="宋体" w:hAnsi="宋体" w:cs="宋体" w:hint="eastAsia"/>
                <w:sz w:val="18"/>
                <w:szCs w:val="18"/>
              </w:rPr>
            </w:pPr>
          </w:p>
        </w:tc>
      </w:tr>
      <w:tr w:rsidR="0048469E" w14:paraId="5C117960"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17A75B9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苏州市新大地五金制品有限公司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0A70DCF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60,000,000.00</w:t>
            </w:r>
          </w:p>
        </w:tc>
        <w:tc>
          <w:tcPr>
            <w:tcW w:w="1071" w:type="dxa"/>
            <w:tcBorders>
              <w:top w:val="single" w:sz="2" w:space="0" w:color="auto"/>
              <w:left w:val="single" w:sz="2" w:space="0" w:color="auto"/>
              <w:bottom w:val="single" w:sz="2" w:space="0" w:color="auto"/>
              <w:right w:val="single" w:sz="2" w:space="0" w:color="auto"/>
            </w:tcBorders>
            <w:vAlign w:val="center"/>
          </w:tcPr>
          <w:p w14:paraId="26DA8D6F"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970A5A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18FD8B3"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6792D7B"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1D2BB72"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C6DF69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60,000,000.00</w:t>
            </w:r>
          </w:p>
        </w:tc>
        <w:tc>
          <w:tcPr>
            <w:tcW w:w="1071" w:type="dxa"/>
            <w:tcBorders>
              <w:top w:val="single" w:sz="2" w:space="0" w:color="auto"/>
              <w:left w:val="single" w:sz="2" w:space="0" w:color="auto"/>
              <w:bottom w:val="single" w:sz="2" w:space="0" w:color="auto"/>
              <w:right w:val="single" w:sz="2" w:space="0" w:color="auto"/>
            </w:tcBorders>
            <w:vAlign w:val="center"/>
          </w:tcPr>
          <w:p w14:paraId="419A6B41" w14:textId="77777777" w:rsidR="0048469E" w:rsidRDefault="0048469E">
            <w:pPr>
              <w:spacing w:after="0" w:line="240" w:lineRule="exact"/>
              <w:jc w:val="right"/>
              <w:rPr>
                <w:rFonts w:ascii="宋体" w:eastAsia="宋体" w:hAnsi="宋体" w:cs="宋体" w:hint="eastAsia"/>
                <w:sz w:val="18"/>
                <w:szCs w:val="18"/>
              </w:rPr>
            </w:pPr>
          </w:p>
        </w:tc>
      </w:tr>
      <w:tr w:rsidR="0048469E" w14:paraId="6EC2B852"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256A2CC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浙江国新工具有限公司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754453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25,750,000.00</w:t>
            </w:r>
          </w:p>
        </w:tc>
        <w:tc>
          <w:tcPr>
            <w:tcW w:w="1071" w:type="dxa"/>
            <w:tcBorders>
              <w:top w:val="single" w:sz="2" w:space="0" w:color="auto"/>
              <w:left w:val="single" w:sz="2" w:space="0" w:color="auto"/>
              <w:bottom w:val="single" w:sz="2" w:space="0" w:color="auto"/>
              <w:right w:val="single" w:sz="2" w:space="0" w:color="auto"/>
            </w:tcBorders>
            <w:vAlign w:val="center"/>
          </w:tcPr>
          <w:p w14:paraId="594B63C6"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C3F7ED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AF2DF9D"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279897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B9C593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816DC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25,750,000.00</w:t>
            </w:r>
          </w:p>
        </w:tc>
        <w:tc>
          <w:tcPr>
            <w:tcW w:w="1071" w:type="dxa"/>
            <w:tcBorders>
              <w:top w:val="single" w:sz="2" w:space="0" w:color="auto"/>
              <w:left w:val="single" w:sz="2" w:space="0" w:color="auto"/>
              <w:bottom w:val="single" w:sz="2" w:space="0" w:color="auto"/>
              <w:right w:val="single" w:sz="2" w:space="0" w:color="auto"/>
            </w:tcBorders>
            <w:vAlign w:val="center"/>
          </w:tcPr>
          <w:p w14:paraId="701EF5A5" w14:textId="77777777" w:rsidR="0048469E" w:rsidRDefault="0048469E">
            <w:pPr>
              <w:spacing w:after="0" w:line="240" w:lineRule="exact"/>
              <w:jc w:val="right"/>
              <w:rPr>
                <w:rFonts w:ascii="宋体" w:eastAsia="宋体" w:hAnsi="宋体" w:cs="宋体" w:hint="eastAsia"/>
                <w:sz w:val="18"/>
                <w:szCs w:val="18"/>
              </w:rPr>
            </w:pPr>
          </w:p>
        </w:tc>
      </w:tr>
      <w:tr w:rsidR="0048469E" w14:paraId="5D0A9683"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F2624FD"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浙江巨星工具有限公司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3565D9D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464,800,000.00</w:t>
            </w:r>
          </w:p>
        </w:tc>
        <w:tc>
          <w:tcPr>
            <w:tcW w:w="1071" w:type="dxa"/>
            <w:tcBorders>
              <w:top w:val="single" w:sz="2" w:space="0" w:color="auto"/>
              <w:left w:val="single" w:sz="2" w:space="0" w:color="auto"/>
              <w:bottom w:val="single" w:sz="2" w:space="0" w:color="auto"/>
              <w:right w:val="single" w:sz="2" w:space="0" w:color="auto"/>
            </w:tcBorders>
            <w:vAlign w:val="center"/>
          </w:tcPr>
          <w:p w14:paraId="1F632EC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3B074790"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151380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3DF40C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6C50322"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F161E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464,800,000.00</w:t>
            </w:r>
          </w:p>
        </w:tc>
        <w:tc>
          <w:tcPr>
            <w:tcW w:w="1071" w:type="dxa"/>
            <w:tcBorders>
              <w:top w:val="single" w:sz="2" w:space="0" w:color="auto"/>
              <w:left w:val="single" w:sz="2" w:space="0" w:color="auto"/>
              <w:bottom w:val="single" w:sz="2" w:space="0" w:color="auto"/>
              <w:right w:val="single" w:sz="2" w:space="0" w:color="auto"/>
            </w:tcBorders>
            <w:vAlign w:val="center"/>
          </w:tcPr>
          <w:p w14:paraId="7E960A00" w14:textId="77777777" w:rsidR="0048469E" w:rsidRDefault="0048469E">
            <w:pPr>
              <w:spacing w:after="0" w:line="240" w:lineRule="exact"/>
              <w:jc w:val="right"/>
              <w:rPr>
                <w:rFonts w:ascii="宋体" w:eastAsia="宋体" w:hAnsi="宋体" w:cs="宋体" w:hint="eastAsia"/>
                <w:sz w:val="18"/>
                <w:szCs w:val="18"/>
              </w:rPr>
            </w:pPr>
          </w:p>
        </w:tc>
      </w:tr>
      <w:tr w:rsidR="0048469E" w14:paraId="626A6B72"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7A3D0AC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浙江狮万</w:t>
            </w:r>
            <w:r>
              <w:rPr>
                <w:rFonts w:ascii="宋体" w:eastAsia="宋体" w:hAnsi="宋体" w:cs="宋体"/>
                <w:sz w:val="18"/>
                <w:szCs w:val="18"/>
              </w:rPr>
              <w:lastRenderedPageBreak/>
              <w:t>克电器有限公司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12D4A4A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50,000,00</w:t>
            </w:r>
            <w:r>
              <w:rPr>
                <w:rFonts w:ascii="宋体" w:eastAsia="宋体" w:hAnsi="宋体" w:cs="宋体"/>
                <w:sz w:val="18"/>
                <w:szCs w:val="18"/>
              </w:rPr>
              <w:lastRenderedPageBreak/>
              <w:t>0.00</w:t>
            </w:r>
          </w:p>
        </w:tc>
        <w:tc>
          <w:tcPr>
            <w:tcW w:w="1071" w:type="dxa"/>
            <w:tcBorders>
              <w:top w:val="single" w:sz="2" w:space="0" w:color="auto"/>
              <w:left w:val="single" w:sz="2" w:space="0" w:color="auto"/>
              <w:bottom w:val="single" w:sz="2" w:space="0" w:color="auto"/>
              <w:right w:val="single" w:sz="2" w:space="0" w:color="auto"/>
            </w:tcBorders>
            <w:vAlign w:val="center"/>
          </w:tcPr>
          <w:p w14:paraId="02BC9107"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714798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35,000,00</w:t>
            </w:r>
            <w:r>
              <w:rPr>
                <w:rFonts w:ascii="宋体" w:eastAsia="宋体" w:hAnsi="宋体" w:cs="宋体"/>
                <w:sz w:val="18"/>
                <w:szCs w:val="18"/>
              </w:rPr>
              <w:lastRenderedPageBreak/>
              <w:t>0.00</w:t>
            </w:r>
          </w:p>
        </w:tc>
        <w:tc>
          <w:tcPr>
            <w:tcW w:w="1071" w:type="dxa"/>
            <w:tcBorders>
              <w:top w:val="single" w:sz="2" w:space="0" w:color="auto"/>
              <w:left w:val="single" w:sz="2" w:space="0" w:color="auto"/>
              <w:bottom w:val="single" w:sz="2" w:space="0" w:color="auto"/>
              <w:right w:val="single" w:sz="2" w:space="0" w:color="auto"/>
            </w:tcBorders>
            <w:vAlign w:val="center"/>
          </w:tcPr>
          <w:p w14:paraId="078734E6"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905018B"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0190EDC"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C5BCDD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85,000,00</w:t>
            </w:r>
            <w:r>
              <w:rPr>
                <w:rFonts w:ascii="宋体" w:eastAsia="宋体" w:hAnsi="宋体" w:cs="宋体"/>
                <w:sz w:val="18"/>
                <w:szCs w:val="18"/>
              </w:rPr>
              <w:lastRenderedPageBreak/>
              <w:t>0.00</w:t>
            </w:r>
          </w:p>
        </w:tc>
        <w:tc>
          <w:tcPr>
            <w:tcW w:w="1071" w:type="dxa"/>
            <w:tcBorders>
              <w:top w:val="single" w:sz="2" w:space="0" w:color="auto"/>
              <w:left w:val="single" w:sz="2" w:space="0" w:color="auto"/>
              <w:bottom w:val="single" w:sz="2" w:space="0" w:color="auto"/>
              <w:right w:val="single" w:sz="2" w:space="0" w:color="auto"/>
            </w:tcBorders>
            <w:vAlign w:val="center"/>
          </w:tcPr>
          <w:p w14:paraId="48F46242" w14:textId="77777777" w:rsidR="0048469E" w:rsidRDefault="0048469E">
            <w:pPr>
              <w:spacing w:after="0" w:line="240" w:lineRule="exact"/>
              <w:jc w:val="right"/>
              <w:rPr>
                <w:rFonts w:ascii="宋体" w:eastAsia="宋体" w:hAnsi="宋体" w:cs="宋体" w:hint="eastAsia"/>
                <w:sz w:val="18"/>
                <w:szCs w:val="18"/>
              </w:rPr>
            </w:pPr>
          </w:p>
        </w:tc>
      </w:tr>
      <w:tr w:rsidR="0048469E" w14:paraId="5893DA1C"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27A8DCB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Great Star Tools USA,Inc</w:t>
            </w:r>
          </w:p>
        </w:tc>
        <w:tc>
          <w:tcPr>
            <w:tcW w:w="1071" w:type="dxa"/>
            <w:tcBorders>
              <w:top w:val="single" w:sz="2" w:space="0" w:color="auto"/>
              <w:left w:val="single" w:sz="2" w:space="0" w:color="auto"/>
              <w:bottom w:val="single" w:sz="2" w:space="0" w:color="auto"/>
              <w:right w:val="single" w:sz="2" w:space="0" w:color="auto"/>
            </w:tcBorders>
            <w:vAlign w:val="center"/>
          </w:tcPr>
          <w:p w14:paraId="14282C5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955,660,000.00</w:t>
            </w:r>
          </w:p>
        </w:tc>
        <w:tc>
          <w:tcPr>
            <w:tcW w:w="1071" w:type="dxa"/>
            <w:tcBorders>
              <w:top w:val="single" w:sz="2" w:space="0" w:color="auto"/>
              <w:left w:val="single" w:sz="2" w:space="0" w:color="auto"/>
              <w:bottom w:val="single" w:sz="2" w:space="0" w:color="auto"/>
              <w:right w:val="single" w:sz="2" w:space="0" w:color="auto"/>
            </w:tcBorders>
            <w:vAlign w:val="center"/>
          </w:tcPr>
          <w:p w14:paraId="64394FC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5B7820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239,073,870.00</w:t>
            </w:r>
          </w:p>
        </w:tc>
        <w:tc>
          <w:tcPr>
            <w:tcW w:w="1071" w:type="dxa"/>
            <w:tcBorders>
              <w:top w:val="single" w:sz="2" w:space="0" w:color="auto"/>
              <w:left w:val="single" w:sz="2" w:space="0" w:color="auto"/>
              <w:bottom w:val="single" w:sz="2" w:space="0" w:color="auto"/>
              <w:right w:val="single" w:sz="2" w:space="0" w:color="auto"/>
            </w:tcBorders>
            <w:vAlign w:val="center"/>
          </w:tcPr>
          <w:p w14:paraId="6C0336F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261141F"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14DDA7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2C365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1,194,733,870.00</w:t>
            </w:r>
          </w:p>
        </w:tc>
        <w:tc>
          <w:tcPr>
            <w:tcW w:w="1071" w:type="dxa"/>
            <w:tcBorders>
              <w:top w:val="single" w:sz="2" w:space="0" w:color="auto"/>
              <w:left w:val="single" w:sz="2" w:space="0" w:color="auto"/>
              <w:bottom w:val="single" w:sz="2" w:space="0" w:color="auto"/>
              <w:right w:val="single" w:sz="2" w:space="0" w:color="auto"/>
            </w:tcBorders>
            <w:vAlign w:val="center"/>
          </w:tcPr>
          <w:p w14:paraId="2D23FC53" w14:textId="77777777" w:rsidR="0048469E" w:rsidRDefault="0048469E">
            <w:pPr>
              <w:spacing w:after="0" w:line="240" w:lineRule="exact"/>
              <w:jc w:val="right"/>
              <w:rPr>
                <w:rFonts w:ascii="宋体" w:eastAsia="宋体" w:hAnsi="宋体" w:cs="宋体" w:hint="eastAsia"/>
                <w:sz w:val="18"/>
                <w:szCs w:val="18"/>
              </w:rPr>
            </w:pPr>
          </w:p>
        </w:tc>
      </w:tr>
      <w:tr w:rsidR="0048469E" w14:paraId="0084B340"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B235BD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Greatstar Europe AG</w:t>
            </w:r>
          </w:p>
        </w:tc>
        <w:tc>
          <w:tcPr>
            <w:tcW w:w="1071" w:type="dxa"/>
            <w:tcBorders>
              <w:top w:val="single" w:sz="2" w:space="0" w:color="auto"/>
              <w:left w:val="single" w:sz="2" w:space="0" w:color="auto"/>
              <w:bottom w:val="single" w:sz="2" w:space="0" w:color="auto"/>
              <w:right w:val="single" w:sz="2" w:space="0" w:color="auto"/>
            </w:tcBorders>
            <w:vAlign w:val="center"/>
          </w:tcPr>
          <w:p w14:paraId="5686D74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794,984,104.04</w:t>
            </w:r>
          </w:p>
        </w:tc>
        <w:tc>
          <w:tcPr>
            <w:tcW w:w="1071" w:type="dxa"/>
            <w:tcBorders>
              <w:top w:val="single" w:sz="2" w:space="0" w:color="auto"/>
              <w:left w:val="single" w:sz="2" w:space="0" w:color="auto"/>
              <w:bottom w:val="single" w:sz="2" w:space="0" w:color="auto"/>
              <w:right w:val="single" w:sz="2" w:space="0" w:color="auto"/>
            </w:tcBorders>
            <w:vAlign w:val="center"/>
          </w:tcPr>
          <w:p w14:paraId="0DFE14B7"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76D7A5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157,184,000.00</w:t>
            </w:r>
          </w:p>
        </w:tc>
        <w:tc>
          <w:tcPr>
            <w:tcW w:w="1071" w:type="dxa"/>
            <w:tcBorders>
              <w:top w:val="single" w:sz="2" w:space="0" w:color="auto"/>
              <w:left w:val="single" w:sz="2" w:space="0" w:color="auto"/>
              <w:bottom w:val="single" w:sz="2" w:space="0" w:color="auto"/>
              <w:right w:val="single" w:sz="2" w:space="0" w:color="auto"/>
            </w:tcBorders>
            <w:vAlign w:val="center"/>
          </w:tcPr>
          <w:p w14:paraId="6DFBF901"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68C968B"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A78440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2D608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952,168,104.04</w:t>
            </w:r>
          </w:p>
        </w:tc>
        <w:tc>
          <w:tcPr>
            <w:tcW w:w="1071" w:type="dxa"/>
            <w:tcBorders>
              <w:top w:val="single" w:sz="2" w:space="0" w:color="auto"/>
              <w:left w:val="single" w:sz="2" w:space="0" w:color="auto"/>
              <w:bottom w:val="single" w:sz="2" w:space="0" w:color="auto"/>
              <w:right w:val="single" w:sz="2" w:space="0" w:color="auto"/>
            </w:tcBorders>
            <w:vAlign w:val="center"/>
          </w:tcPr>
          <w:p w14:paraId="28026FB8" w14:textId="77777777" w:rsidR="0048469E" w:rsidRDefault="0048469E">
            <w:pPr>
              <w:spacing w:after="0" w:line="240" w:lineRule="exact"/>
              <w:jc w:val="right"/>
              <w:rPr>
                <w:rFonts w:ascii="宋体" w:eastAsia="宋体" w:hAnsi="宋体" w:cs="宋体" w:hint="eastAsia"/>
                <w:sz w:val="18"/>
                <w:szCs w:val="18"/>
              </w:rPr>
            </w:pPr>
          </w:p>
        </w:tc>
      </w:tr>
      <w:tr w:rsidR="0048469E" w14:paraId="052302AE"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7DDD43B6"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GreatStar Industrial Vietnam Co.,Ltd</w:t>
            </w:r>
          </w:p>
        </w:tc>
        <w:tc>
          <w:tcPr>
            <w:tcW w:w="1071" w:type="dxa"/>
            <w:tcBorders>
              <w:top w:val="single" w:sz="2" w:space="0" w:color="auto"/>
              <w:left w:val="single" w:sz="2" w:space="0" w:color="auto"/>
              <w:bottom w:val="single" w:sz="2" w:space="0" w:color="auto"/>
              <w:right w:val="single" w:sz="2" w:space="0" w:color="auto"/>
            </w:tcBorders>
            <w:vAlign w:val="center"/>
          </w:tcPr>
          <w:p w14:paraId="2C7B96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236,688,062.90</w:t>
            </w:r>
          </w:p>
        </w:tc>
        <w:tc>
          <w:tcPr>
            <w:tcW w:w="1071" w:type="dxa"/>
            <w:tcBorders>
              <w:top w:val="single" w:sz="2" w:space="0" w:color="auto"/>
              <w:left w:val="single" w:sz="2" w:space="0" w:color="auto"/>
              <w:bottom w:val="single" w:sz="2" w:space="0" w:color="auto"/>
              <w:right w:val="single" w:sz="2" w:space="0" w:color="auto"/>
            </w:tcBorders>
            <w:vAlign w:val="center"/>
          </w:tcPr>
          <w:p w14:paraId="1C46BBF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0A61A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178,066,000.00</w:t>
            </w:r>
          </w:p>
        </w:tc>
        <w:tc>
          <w:tcPr>
            <w:tcW w:w="1071" w:type="dxa"/>
            <w:tcBorders>
              <w:top w:val="single" w:sz="2" w:space="0" w:color="auto"/>
              <w:left w:val="single" w:sz="2" w:space="0" w:color="auto"/>
              <w:bottom w:val="single" w:sz="2" w:space="0" w:color="auto"/>
              <w:right w:val="single" w:sz="2" w:space="0" w:color="auto"/>
            </w:tcBorders>
            <w:vAlign w:val="center"/>
          </w:tcPr>
          <w:p w14:paraId="5F4AA89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E32E620"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1B32CB9"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21C779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414,754,062.90</w:t>
            </w:r>
          </w:p>
        </w:tc>
        <w:tc>
          <w:tcPr>
            <w:tcW w:w="1071" w:type="dxa"/>
            <w:tcBorders>
              <w:top w:val="single" w:sz="2" w:space="0" w:color="auto"/>
              <w:left w:val="single" w:sz="2" w:space="0" w:color="auto"/>
              <w:bottom w:val="single" w:sz="2" w:space="0" w:color="auto"/>
              <w:right w:val="single" w:sz="2" w:space="0" w:color="auto"/>
            </w:tcBorders>
            <w:vAlign w:val="center"/>
          </w:tcPr>
          <w:p w14:paraId="7C8E9625" w14:textId="77777777" w:rsidR="0048469E" w:rsidRDefault="0048469E">
            <w:pPr>
              <w:spacing w:after="0" w:line="240" w:lineRule="exact"/>
              <w:jc w:val="right"/>
              <w:rPr>
                <w:rFonts w:ascii="宋体" w:eastAsia="宋体" w:hAnsi="宋体" w:cs="宋体" w:hint="eastAsia"/>
                <w:sz w:val="18"/>
                <w:szCs w:val="18"/>
              </w:rPr>
            </w:pPr>
          </w:p>
        </w:tc>
      </w:tr>
      <w:tr w:rsidR="0048469E" w14:paraId="5F788BC8"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2B2A7CCB"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香港巨星国际有限公司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1802385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978,911,994.66</w:t>
            </w:r>
          </w:p>
        </w:tc>
        <w:tc>
          <w:tcPr>
            <w:tcW w:w="1071" w:type="dxa"/>
            <w:tcBorders>
              <w:top w:val="single" w:sz="2" w:space="0" w:color="auto"/>
              <w:left w:val="single" w:sz="2" w:space="0" w:color="auto"/>
              <w:bottom w:val="single" w:sz="2" w:space="0" w:color="auto"/>
              <w:right w:val="single" w:sz="2" w:space="0" w:color="auto"/>
            </w:tcBorders>
            <w:vAlign w:val="center"/>
          </w:tcPr>
          <w:p w14:paraId="283804C0"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81AF47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85,890,407.00</w:t>
            </w:r>
          </w:p>
        </w:tc>
        <w:tc>
          <w:tcPr>
            <w:tcW w:w="1071" w:type="dxa"/>
            <w:tcBorders>
              <w:top w:val="single" w:sz="2" w:space="0" w:color="auto"/>
              <w:left w:val="single" w:sz="2" w:space="0" w:color="auto"/>
              <w:bottom w:val="single" w:sz="2" w:space="0" w:color="auto"/>
              <w:right w:val="single" w:sz="2" w:space="0" w:color="auto"/>
            </w:tcBorders>
            <w:vAlign w:val="center"/>
          </w:tcPr>
          <w:p w14:paraId="0D226F33"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D10C0C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6C19168"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AF3EBE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1,064,802,401.66</w:t>
            </w:r>
          </w:p>
        </w:tc>
        <w:tc>
          <w:tcPr>
            <w:tcW w:w="1071" w:type="dxa"/>
            <w:tcBorders>
              <w:top w:val="single" w:sz="2" w:space="0" w:color="auto"/>
              <w:left w:val="single" w:sz="2" w:space="0" w:color="auto"/>
              <w:bottom w:val="single" w:sz="2" w:space="0" w:color="auto"/>
              <w:right w:val="single" w:sz="2" w:space="0" w:color="auto"/>
            </w:tcBorders>
            <w:vAlign w:val="center"/>
          </w:tcPr>
          <w:p w14:paraId="0AAE6580" w14:textId="77777777" w:rsidR="0048469E" w:rsidRDefault="0048469E">
            <w:pPr>
              <w:spacing w:after="0" w:line="240" w:lineRule="exact"/>
              <w:jc w:val="right"/>
              <w:rPr>
                <w:rFonts w:ascii="宋体" w:eastAsia="宋体" w:hAnsi="宋体" w:cs="宋体" w:hint="eastAsia"/>
                <w:sz w:val="18"/>
                <w:szCs w:val="18"/>
              </w:rPr>
            </w:pPr>
          </w:p>
        </w:tc>
      </w:tr>
      <w:tr w:rsidR="0048469E" w14:paraId="61CEE080"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2E975EE9"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GREATSTAR UNITED KINGDOM LTD</w:t>
            </w:r>
          </w:p>
        </w:tc>
        <w:tc>
          <w:tcPr>
            <w:tcW w:w="1071" w:type="dxa"/>
            <w:tcBorders>
              <w:top w:val="single" w:sz="2" w:space="0" w:color="auto"/>
              <w:left w:val="single" w:sz="2" w:space="0" w:color="auto"/>
              <w:bottom w:val="single" w:sz="2" w:space="0" w:color="auto"/>
              <w:right w:val="single" w:sz="2" w:space="0" w:color="auto"/>
            </w:tcBorders>
            <w:vAlign w:val="center"/>
          </w:tcPr>
          <w:p w14:paraId="0020CFA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513,481,870.38</w:t>
            </w:r>
          </w:p>
        </w:tc>
        <w:tc>
          <w:tcPr>
            <w:tcW w:w="1071" w:type="dxa"/>
            <w:tcBorders>
              <w:top w:val="single" w:sz="2" w:space="0" w:color="auto"/>
              <w:left w:val="single" w:sz="2" w:space="0" w:color="auto"/>
              <w:bottom w:val="single" w:sz="2" w:space="0" w:color="auto"/>
              <w:right w:val="single" w:sz="2" w:space="0" w:color="auto"/>
            </w:tcBorders>
            <w:vAlign w:val="center"/>
          </w:tcPr>
          <w:p w14:paraId="05CB5705"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4D61F60"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57E95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320,076,829.00</w:t>
            </w:r>
          </w:p>
        </w:tc>
        <w:tc>
          <w:tcPr>
            <w:tcW w:w="1071" w:type="dxa"/>
            <w:tcBorders>
              <w:top w:val="single" w:sz="2" w:space="0" w:color="auto"/>
              <w:left w:val="single" w:sz="2" w:space="0" w:color="auto"/>
              <w:bottom w:val="single" w:sz="2" w:space="0" w:color="auto"/>
              <w:right w:val="single" w:sz="2" w:space="0" w:color="auto"/>
            </w:tcBorders>
            <w:vAlign w:val="center"/>
          </w:tcPr>
          <w:p w14:paraId="6445D10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572026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1D29D4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193,405,041.38</w:t>
            </w:r>
          </w:p>
        </w:tc>
        <w:tc>
          <w:tcPr>
            <w:tcW w:w="1071" w:type="dxa"/>
            <w:tcBorders>
              <w:top w:val="single" w:sz="2" w:space="0" w:color="auto"/>
              <w:left w:val="single" w:sz="2" w:space="0" w:color="auto"/>
              <w:bottom w:val="single" w:sz="2" w:space="0" w:color="auto"/>
              <w:right w:val="single" w:sz="2" w:space="0" w:color="auto"/>
            </w:tcBorders>
            <w:vAlign w:val="center"/>
          </w:tcPr>
          <w:p w14:paraId="67E89CA9" w14:textId="77777777" w:rsidR="0048469E" w:rsidRDefault="0048469E">
            <w:pPr>
              <w:spacing w:after="0" w:line="240" w:lineRule="exact"/>
              <w:jc w:val="right"/>
              <w:rPr>
                <w:rFonts w:ascii="宋体" w:eastAsia="宋体" w:hAnsi="宋体" w:cs="宋体" w:hint="eastAsia"/>
                <w:sz w:val="18"/>
                <w:szCs w:val="18"/>
              </w:rPr>
            </w:pPr>
          </w:p>
        </w:tc>
      </w:tr>
      <w:tr w:rsidR="0048469E" w14:paraId="0CC3121F"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588777EC"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靖江量具有限公司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60108860"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54CBD70"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C0C677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76,868,301.15</w:t>
            </w:r>
          </w:p>
        </w:tc>
        <w:tc>
          <w:tcPr>
            <w:tcW w:w="1071" w:type="dxa"/>
            <w:tcBorders>
              <w:top w:val="single" w:sz="2" w:space="0" w:color="auto"/>
              <w:left w:val="single" w:sz="2" w:space="0" w:color="auto"/>
              <w:bottom w:val="single" w:sz="2" w:space="0" w:color="auto"/>
              <w:right w:val="single" w:sz="2" w:space="0" w:color="auto"/>
            </w:tcBorders>
            <w:vAlign w:val="center"/>
          </w:tcPr>
          <w:p w14:paraId="22EA7B7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188FCE17"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FE208D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7D7B158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76,868,301.15</w:t>
            </w:r>
          </w:p>
        </w:tc>
        <w:tc>
          <w:tcPr>
            <w:tcW w:w="1071" w:type="dxa"/>
            <w:tcBorders>
              <w:top w:val="single" w:sz="2" w:space="0" w:color="auto"/>
              <w:left w:val="single" w:sz="2" w:space="0" w:color="auto"/>
              <w:bottom w:val="single" w:sz="2" w:space="0" w:color="auto"/>
              <w:right w:val="single" w:sz="2" w:space="0" w:color="auto"/>
            </w:tcBorders>
            <w:vAlign w:val="center"/>
          </w:tcPr>
          <w:p w14:paraId="75F68116" w14:textId="77777777" w:rsidR="0048469E" w:rsidRDefault="0048469E">
            <w:pPr>
              <w:spacing w:after="0" w:line="240" w:lineRule="exact"/>
              <w:jc w:val="right"/>
              <w:rPr>
                <w:rFonts w:ascii="宋体" w:eastAsia="宋体" w:hAnsi="宋体" w:cs="宋体" w:hint="eastAsia"/>
                <w:sz w:val="18"/>
                <w:szCs w:val="18"/>
              </w:rPr>
            </w:pPr>
          </w:p>
        </w:tc>
      </w:tr>
      <w:tr w:rsidR="0048469E" w14:paraId="01A31D17" w14:textId="77777777">
        <w:trPr>
          <w:trHeight w:val="240"/>
        </w:trPr>
        <w:tc>
          <w:tcPr>
            <w:tcW w:w="1071" w:type="dxa"/>
            <w:tcBorders>
              <w:top w:val="single" w:sz="2" w:space="0" w:color="auto"/>
              <w:left w:val="single" w:sz="2" w:space="0" w:color="auto"/>
              <w:bottom w:val="single" w:sz="2" w:space="0" w:color="auto"/>
              <w:right w:val="single" w:sz="2" w:space="0" w:color="auto"/>
            </w:tcBorders>
            <w:vAlign w:val="center"/>
          </w:tcPr>
          <w:p w14:paraId="329ADCBF"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苏州天萨精密量仪技术有限公司</w:t>
            </w:r>
          </w:p>
        </w:tc>
        <w:tc>
          <w:tcPr>
            <w:tcW w:w="1071" w:type="dxa"/>
            <w:tcBorders>
              <w:top w:val="single" w:sz="2" w:space="0" w:color="auto"/>
              <w:left w:val="single" w:sz="2" w:space="0" w:color="auto"/>
              <w:bottom w:val="single" w:sz="2" w:space="0" w:color="auto"/>
              <w:right w:val="single" w:sz="2" w:space="0" w:color="auto"/>
            </w:tcBorders>
            <w:vAlign w:val="center"/>
          </w:tcPr>
          <w:p w14:paraId="7A1348AD"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0D80504"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A45412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18,193,601.07</w:t>
            </w:r>
          </w:p>
        </w:tc>
        <w:tc>
          <w:tcPr>
            <w:tcW w:w="1071" w:type="dxa"/>
            <w:tcBorders>
              <w:top w:val="single" w:sz="2" w:space="0" w:color="auto"/>
              <w:left w:val="single" w:sz="2" w:space="0" w:color="auto"/>
              <w:bottom w:val="single" w:sz="2" w:space="0" w:color="auto"/>
              <w:right w:val="single" w:sz="2" w:space="0" w:color="auto"/>
            </w:tcBorders>
            <w:vAlign w:val="center"/>
          </w:tcPr>
          <w:p w14:paraId="1DE1085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D0A2B5A"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6A2E008C"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1D7E76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18,193,601.07</w:t>
            </w:r>
          </w:p>
        </w:tc>
        <w:tc>
          <w:tcPr>
            <w:tcW w:w="1071" w:type="dxa"/>
            <w:tcBorders>
              <w:top w:val="single" w:sz="2" w:space="0" w:color="auto"/>
              <w:left w:val="single" w:sz="2" w:space="0" w:color="auto"/>
              <w:bottom w:val="single" w:sz="2" w:space="0" w:color="auto"/>
              <w:right w:val="single" w:sz="2" w:space="0" w:color="auto"/>
            </w:tcBorders>
            <w:vAlign w:val="center"/>
          </w:tcPr>
          <w:p w14:paraId="52D6485E" w14:textId="77777777" w:rsidR="0048469E" w:rsidRDefault="0048469E">
            <w:pPr>
              <w:spacing w:after="0" w:line="240" w:lineRule="exact"/>
              <w:jc w:val="right"/>
              <w:rPr>
                <w:rFonts w:ascii="宋体" w:eastAsia="宋体" w:hAnsi="宋体" w:cs="宋体" w:hint="eastAsia"/>
                <w:sz w:val="18"/>
                <w:szCs w:val="18"/>
              </w:rPr>
            </w:pPr>
          </w:p>
        </w:tc>
      </w:tr>
      <w:tr w:rsidR="0048469E" w14:paraId="381D7C36" w14:textId="77777777">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14:paraId="699FA4C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1071" w:type="dxa"/>
            <w:tcBorders>
              <w:top w:val="single" w:sz="2" w:space="0" w:color="auto"/>
              <w:left w:val="single" w:sz="2" w:space="0" w:color="auto"/>
              <w:bottom w:val="single" w:sz="2" w:space="0" w:color="auto"/>
              <w:right w:val="single" w:sz="2" w:space="0" w:color="auto"/>
            </w:tcBorders>
            <w:vAlign w:val="center"/>
          </w:tcPr>
          <w:p w14:paraId="2C81C46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4,756,287,881.67</w:t>
            </w:r>
          </w:p>
        </w:tc>
        <w:tc>
          <w:tcPr>
            <w:tcW w:w="1071" w:type="dxa"/>
            <w:tcBorders>
              <w:top w:val="single" w:sz="2" w:space="0" w:color="auto"/>
              <w:left w:val="single" w:sz="2" w:space="0" w:color="auto"/>
              <w:bottom w:val="single" w:sz="2" w:space="0" w:color="auto"/>
              <w:right w:val="single" w:sz="2" w:space="0" w:color="auto"/>
            </w:tcBorders>
            <w:vAlign w:val="center"/>
          </w:tcPr>
          <w:p w14:paraId="0957B13B"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0436DEC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841,530,203.78</w:t>
            </w:r>
          </w:p>
        </w:tc>
        <w:tc>
          <w:tcPr>
            <w:tcW w:w="1071" w:type="dxa"/>
            <w:tcBorders>
              <w:top w:val="single" w:sz="2" w:space="0" w:color="auto"/>
              <w:left w:val="single" w:sz="2" w:space="0" w:color="auto"/>
              <w:bottom w:val="single" w:sz="2" w:space="0" w:color="auto"/>
              <w:right w:val="single" w:sz="2" w:space="0" w:color="auto"/>
            </w:tcBorders>
            <w:vAlign w:val="center"/>
          </w:tcPr>
          <w:p w14:paraId="480E4B6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406,187,979.62</w:t>
            </w:r>
          </w:p>
        </w:tc>
        <w:tc>
          <w:tcPr>
            <w:tcW w:w="1071" w:type="dxa"/>
            <w:tcBorders>
              <w:top w:val="single" w:sz="2" w:space="0" w:color="auto"/>
              <w:left w:val="single" w:sz="2" w:space="0" w:color="auto"/>
              <w:bottom w:val="single" w:sz="2" w:space="0" w:color="auto"/>
              <w:right w:val="single" w:sz="2" w:space="0" w:color="auto"/>
            </w:tcBorders>
            <w:vAlign w:val="center"/>
          </w:tcPr>
          <w:p w14:paraId="677025C1"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54654DCE" w14:textId="77777777" w:rsidR="0048469E" w:rsidRDefault="0048469E">
            <w:pPr>
              <w:spacing w:after="0" w:line="240" w:lineRule="exact"/>
              <w:jc w:val="right"/>
              <w:rPr>
                <w:rFonts w:ascii="宋体" w:eastAsia="宋体" w:hAnsi="宋体" w:cs="宋体" w:hint="eastAsia"/>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14:paraId="4D66B8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5,191,630,105.83</w:t>
            </w:r>
          </w:p>
        </w:tc>
        <w:tc>
          <w:tcPr>
            <w:tcW w:w="1071" w:type="dxa"/>
            <w:tcBorders>
              <w:top w:val="single" w:sz="2" w:space="0" w:color="auto"/>
              <w:left w:val="single" w:sz="2" w:space="0" w:color="auto"/>
              <w:bottom w:val="single" w:sz="2" w:space="0" w:color="auto"/>
              <w:right w:val="single" w:sz="2" w:space="0" w:color="auto"/>
            </w:tcBorders>
            <w:vAlign w:val="center"/>
          </w:tcPr>
          <w:p w14:paraId="78CEFF1A" w14:textId="77777777" w:rsidR="0048469E" w:rsidRDefault="0048469E">
            <w:pPr>
              <w:spacing w:after="0" w:line="240" w:lineRule="exact"/>
              <w:jc w:val="right"/>
              <w:rPr>
                <w:rFonts w:ascii="宋体" w:eastAsia="宋体" w:hAnsi="宋体" w:cs="宋体" w:hint="eastAsia"/>
                <w:sz w:val="18"/>
                <w:szCs w:val="18"/>
              </w:rPr>
            </w:pPr>
          </w:p>
        </w:tc>
      </w:tr>
    </w:tbl>
    <w:p w14:paraId="5E32EF85"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412" w:name="_Toc989302"/>
      <w:r>
        <w:rPr>
          <w:rFonts w:ascii="宋体" w:eastAsia="宋体" w:hAnsi="宋体" w:cs="宋体"/>
          <w:b/>
          <w:bCs/>
          <w:sz w:val="21"/>
          <w:szCs w:val="21"/>
        </w:rPr>
        <w:t>（2） 对联营、合营企业投资</w:t>
      </w:r>
      <w:bookmarkEnd w:id="412"/>
    </w:p>
    <w:p w14:paraId="631B9B3B"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41"/>
        <w:gridCol w:w="741"/>
        <w:gridCol w:w="741"/>
        <w:gridCol w:w="741"/>
        <w:gridCol w:w="741"/>
        <w:gridCol w:w="741"/>
        <w:gridCol w:w="741"/>
        <w:gridCol w:w="741"/>
        <w:gridCol w:w="741"/>
        <w:gridCol w:w="741"/>
        <w:gridCol w:w="745"/>
        <w:gridCol w:w="741"/>
        <w:gridCol w:w="743"/>
      </w:tblGrid>
      <w:tr w:rsidR="0048469E" w14:paraId="665EDAC3" w14:textId="77777777">
        <w:trPr>
          <w:trHeight w:val="240"/>
        </w:trPr>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351EFF1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被投资单位</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012C512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期初余额（账面价值）</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1C32D396"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减值准备期初余额</w:t>
            </w:r>
          </w:p>
        </w:tc>
        <w:tc>
          <w:tcPr>
            <w:tcW w:w="5932" w:type="dxa"/>
            <w:gridSpan w:val="8"/>
            <w:tcBorders>
              <w:top w:val="single" w:sz="2" w:space="0" w:color="auto"/>
              <w:left w:val="single" w:sz="2" w:space="0" w:color="auto"/>
              <w:bottom w:val="single" w:sz="2" w:space="0" w:color="auto"/>
              <w:right w:val="single" w:sz="2" w:space="0" w:color="auto"/>
            </w:tcBorders>
            <w:shd w:val="clear" w:color="auto" w:fill="D3D3D3"/>
            <w:vAlign w:val="center"/>
          </w:tcPr>
          <w:p w14:paraId="64EBE9B9"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本期增减变动</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9724772"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期末余额（账面价值）</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02BAB7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减值准备期末余额</w:t>
            </w:r>
          </w:p>
        </w:tc>
      </w:tr>
      <w:tr w:rsidR="0048469E" w14:paraId="7812A0F8" w14:textId="77777777">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5FFB4A72"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4663EEED"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vAlign w:val="center"/>
          </w:tcPr>
          <w:p w14:paraId="02D1C913" w14:textId="77777777" w:rsidR="0048469E" w:rsidRDefault="0048469E">
            <w:pPr>
              <w:rPr>
                <w:rFonts w:hint="eastAsia"/>
              </w:rPr>
            </w:pP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51BA29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追加投资</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503A2A2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减少投资</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627088E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权益法下确认的投资损益</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1240616E"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其他综合收益调整</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AE68131"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其他权益变动</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7F7128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宣告发放现金股利或利润</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2C8EF48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计提减值准备</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0347A1F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其他</w:t>
            </w: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E1CEF58" w14:textId="77777777" w:rsidR="0048469E" w:rsidRDefault="0048469E">
            <w:pPr>
              <w:rPr>
                <w:rFonts w:hint="eastAsia"/>
              </w:rPr>
            </w:pP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716FDC7" w14:textId="77777777" w:rsidR="0048469E" w:rsidRDefault="0048469E">
            <w:pPr>
              <w:rPr>
                <w:rFonts w:hint="eastAsia"/>
              </w:rPr>
            </w:pPr>
          </w:p>
        </w:tc>
      </w:tr>
      <w:tr w:rsidR="0048469E" w14:paraId="5259194B" w14:textId="77777777">
        <w:trPr>
          <w:trHeight w:val="240"/>
        </w:trPr>
        <w:tc>
          <w:tcPr>
            <w:tcW w:w="9639"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14:paraId="7DB63696"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一、合营企业</w:t>
            </w:r>
          </w:p>
        </w:tc>
      </w:tr>
      <w:tr w:rsidR="0048469E" w14:paraId="1E0889A1" w14:textId="77777777">
        <w:trPr>
          <w:trHeight w:val="240"/>
        </w:trPr>
        <w:tc>
          <w:tcPr>
            <w:tcW w:w="9639"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14:paraId="3F2C356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二、联营企业</w:t>
            </w:r>
          </w:p>
        </w:tc>
      </w:tr>
      <w:tr w:rsidR="0048469E" w14:paraId="0B06B0C6"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4894B297"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杭州中策海潮企业管理有限公司</w:t>
            </w:r>
          </w:p>
        </w:tc>
        <w:tc>
          <w:tcPr>
            <w:tcW w:w="741" w:type="dxa"/>
            <w:tcBorders>
              <w:top w:val="single" w:sz="2" w:space="0" w:color="auto"/>
              <w:left w:val="single" w:sz="2" w:space="0" w:color="auto"/>
              <w:bottom w:val="single" w:sz="2" w:space="0" w:color="auto"/>
              <w:right w:val="single" w:sz="2" w:space="0" w:color="auto"/>
            </w:tcBorders>
            <w:vAlign w:val="center"/>
          </w:tcPr>
          <w:p w14:paraId="0B9421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1,670,401,382.17</w:t>
            </w:r>
          </w:p>
        </w:tc>
        <w:tc>
          <w:tcPr>
            <w:tcW w:w="741" w:type="dxa"/>
            <w:tcBorders>
              <w:top w:val="single" w:sz="2" w:space="0" w:color="auto"/>
              <w:left w:val="single" w:sz="2" w:space="0" w:color="auto"/>
              <w:bottom w:val="single" w:sz="2" w:space="0" w:color="auto"/>
              <w:right w:val="single" w:sz="2" w:space="0" w:color="auto"/>
            </w:tcBorders>
            <w:vAlign w:val="center"/>
          </w:tcPr>
          <w:p w14:paraId="4CC9786A"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81D55C5"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4870498C"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6C257A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353,709,550.57</w:t>
            </w:r>
          </w:p>
        </w:tc>
        <w:tc>
          <w:tcPr>
            <w:tcW w:w="741" w:type="dxa"/>
            <w:tcBorders>
              <w:top w:val="single" w:sz="2" w:space="0" w:color="auto"/>
              <w:left w:val="single" w:sz="2" w:space="0" w:color="auto"/>
              <w:bottom w:val="single" w:sz="2" w:space="0" w:color="auto"/>
              <w:right w:val="single" w:sz="2" w:space="0" w:color="auto"/>
            </w:tcBorders>
            <w:vAlign w:val="center"/>
          </w:tcPr>
          <w:p w14:paraId="38AA5D3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18,016,561.25</w:t>
            </w:r>
          </w:p>
        </w:tc>
        <w:tc>
          <w:tcPr>
            <w:tcW w:w="741" w:type="dxa"/>
            <w:tcBorders>
              <w:top w:val="single" w:sz="2" w:space="0" w:color="auto"/>
              <w:left w:val="single" w:sz="2" w:space="0" w:color="auto"/>
              <w:bottom w:val="single" w:sz="2" w:space="0" w:color="auto"/>
              <w:right w:val="single" w:sz="2" w:space="0" w:color="auto"/>
            </w:tcBorders>
            <w:vAlign w:val="center"/>
          </w:tcPr>
          <w:p w14:paraId="7AC5F65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5,679,831.15</w:t>
            </w:r>
          </w:p>
        </w:tc>
        <w:tc>
          <w:tcPr>
            <w:tcW w:w="741" w:type="dxa"/>
            <w:tcBorders>
              <w:top w:val="single" w:sz="2" w:space="0" w:color="auto"/>
              <w:left w:val="single" w:sz="2" w:space="0" w:color="auto"/>
              <w:bottom w:val="single" w:sz="2" w:space="0" w:color="auto"/>
              <w:right w:val="single" w:sz="2" w:space="0" w:color="auto"/>
            </w:tcBorders>
            <w:vAlign w:val="center"/>
          </w:tcPr>
          <w:p w14:paraId="17895EA0"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BFFD7F3"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10C451D"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EC460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2,047,807,325.14</w:t>
            </w:r>
          </w:p>
        </w:tc>
        <w:tc>
          <w:tcPr>
            <w:tcW w:w="741" w:type="dxa"/>
            <w:tcBorders>
              <w:top w:val="single" w:sz="2" w:space="0" w:color="auto"/>
              <w:left w:val="single" w:sz="2" w:space="0" w:color="auto"/>
              <w:bottom w:val="single" w:sz="2" w:space="0" w:color="auto"/>
              <w:right w:val="single" w:sz="2" w:space="0" w:color="auto"/>
            </w:tcBorders>
            <w:vAlign w:val="center"/>
          </w:tcPr>
          <w:p w14:paraId="4EB4D971" w14:textId="77777777" w:rsidR="0048469E" w:rsidRDefault="0048469E">
            <w:pPr>
              <w:spacing w:after="0" w:line="240" w:lineRule="exact"/>
              <w:jc w:val="right"/>
              <w:rPr>
                <w:rFonts w:ascii="宋体" w:eastAsia="宋体" w:hAnsi="宋体" w:cs="宋体" w:hint="eastAsia"/>
                <w:sz w:val="18"/>
                <w:szCs w:val="18"/>
              </w:rPr>
            </w:pPr>
          </w:p>
        </w:tc>
      </w:tr>
      <w:tr w:rsidR="0048469E" w14:paraId="7A05289A"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1AB864EA"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浙江杭叉控股股份有限公司</w:t>
            </w:r>
          </w:p>
        </w:tc>
        <w:tc>
          <w:tcPr>
            <w:tcW w:w="741" w:type="dxa"/>
            <w:tcBorders>
              <w:top w:val="single" w:sz="2" w:space="0" w:color="auto"/>
              <w:left w:val="single" w:sz="2" w:space="0" w:color="auto"/>
              <w:bottom w:val="single" w:sz="2" w:space="0" w:color="auto"/>
              <w:right w:val="single" w:sz="2" w:space="0" w:color="auto"/>
            </w:tcBorders>
            <w:vAlign w:val="center"/>
          </w:tcPr>
          <w:p w14:paraId="2F04155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960,509,516.53</w:t>
            </w:r>
          </w:p>
        </w:tc>
        <w:tc>
          <w:tcPr>
            <w:tcW w:w="741" w:type="dxa"/>
            <w:tcBorders>
              <w:top w:val="single" w:sz="2" w:space="0" w:color="auto"/>
              <w:left w:val="single" w:sz="2" w:space="0" w:color="auto"/>
              <w:bottom w:val="single" w:sz="2" w:space="0" w:color="auto"/>
              <w:right w:val="single" w:sz="2" w:space="0" w:color="auto"/>
            </w:tcBorders>
            <w:vAlign w:val="center"/>
          </w:tcPr>
          <w:p w14:paraId="4AB36426"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F15F2D3"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8116D81"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FA2DA6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156,921,354.29</w:t>
            </w:r>
          </w:p>
        </w:tc>
        <w:tc>
          <w:tcPr>
            <w:tcW w:w="741" w:type="dxa"/>
            <w:tcBorders>
              <w:top w:val="single" w:sz="2" w:space="0" w:color="auto"/>
              <w:left w:val="single" w:sz="2" w:space="0" w:color="auto"/>
              <w:bottom w:val="single" w:sz="2" w:space="0" w:color="auto"/>
              <w:right w:val="single" w:sz="2" w:space="0" w:color="auto"/>
            </w:tcBorders>
            <w:vAlign w:val="center"/>
          </w:tcPr>
          <w:p w14:paraId="25A2B5B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548,004.86</w:t>
            </w:r>
          </w:p>
        </w:tc>
        <w:tc>
          <w:tcPr>
            <w:tcW w:w="741" w:type="dxa"/>
            <w:tcBorders>
              <w:top w:val="single" w:sz="2" w:space="0" w:color="auto"/>
              <w:left w:val="single" w:sz="2" w:space="0" w:color="auto"/>
              <w:bottom w:val="single" w:sz="2" w:space="0" w:color="auto"/>
              <w:right w:val="single" w:sz="2" w:space="0" w:color="auto"/>
            </w:tcBorders>
            <w:vAlign w:val="center"/>
          </w:tcPr>
          <w:p w14:paraId="6E22A5D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-782,313.51</w:t>
            </w:r>
          </w:p>
        </w:tc>
        <w:tc>
          <w:tcPr>
            <w:tcW w:w="741" w:type="dxa"/>
            <w:tcBorders>
              <w:top w:val="single" w:sz="2" w:space="0" w:color="auto"/>
              <w:left w:val="single" w:sz="2" w:space="0" w:color="auto"/>
              <w:bottom w:val="single" w:sz="2" w:space="0" w:color="auto"/>
              <w:right w:val="single" w:sz="2" w:space="0" w:color="auto"/>
            </w:tcBorders>
            <w:vAlign w:val="center"/>
          </w:tcPr>
          <w:p w14:paraId="424214CF"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C25170C"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35F21CFF"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44F435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1,117,196,562.17</w:t>
            </w:r>
          </w:p>
        </w:tc>
        <w:tc>
          <w:tcPr>
            <w:tcW w:w="741" w:type="dxa"/>
            <w:tcBorders>
              <w:top w:val="single" w:sz="2" w:space="0" w:color="auto"/>
              <w:left w:val="single" w:sz="2" w:space="0" w:color="auto"/>
              <w:bottom w:val="single" w:sz="2" w:space="0" w:color="auto"/>
              <w:right w:val="single" w:sz="2" w:space="0" w:color="auto"/>
            </w:tcBorders>
            <w:vAlign w:val="center"/>
          </w:tcPr>
          <w:p w14:paraId="0FD85A19" w14:textId="77777777" w:rsidR="0048469E" w:rsidRDefault="0048469E">
            <w:pPr>
              <w:spacing w:after="0" w:line="240" w:lineRule="exact"/>
              <w:jc w:val="right"/>
              <w:rPr>
                <w:rFonts w:ascii="宋体" w:eastAsia="宋体" w:hAnsi="宋体" w:cs="宋体" w:hint="eastAsia"/>
                <w:sz w:val="18"/>
                <w:szCs w:val="18"/>
              </w:rPr>
            </w:pPr>
          </w:p>
        </w:tc>
      </w:tr>
      <w:tr w:rsidR="0048469E" w14:paraId="3A3A4C84"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32F38C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浙江国自</w:t>
            </w:r>
            <w:r>
              <w:rPr>
                <w:rFonts w:ascii="宋体" w:eastAsia="宋体" w:hAnsi="宋体" w:cs="宋体"/>
                <w:sz w:val="18"/>
                <w:szCs w:val="18"/>
              </w:rPr>
              <w:lastRenderedPageBreak/>
              <w:t>机器人技术股份有限公司</w:t>
            </w:r>
          </w:p>
        </w:tc>
        <w:tc>
          <w:tcPr>
            <w:tcW w:w="741" w:type="dxa"/>
            <w:tcBorders>
              <w:top w:val="single" w:sz="2" w:space="0" w:color="auto"/>
              <w:left w:val="single" w:sz="2" w:space="0" w:color="auto"/>
              <w:bottom w:val="single" w:sz="2" w:space="0" w:color="auto"/>
              <w:right w:val="single" w:sz="2" w:space="0" w:color="auto"/>
            </w:tcBorders>
            <w:vAlign w:val="center"/>
          </w:tcPr>
          <w:p w14:paraId="44672A3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4,160,678.</w:t>
            </w:r>
            <w:r>
              <w:rPr>
                <w:rFonts w:ascii="宋体" w:eastAsia="宋体" w:hAnsi="宋体" w:cs="宋体"/>
                <w:sz w:val="18"/>
                <w:szCs w:val="18"/>
              </w:rPr>
              <w:lastRenderedPageBreak/>
              <w:t>72</w:t>
            </w:r>
          </w:p>
        </w:tc>
        <w:tc>
          <w:tcPr>
            <w:tcW w:w="741" w:type="dxa"/>
            <w:tcBorders>
              <w:top w:val="single" w:sz="2" w:space="0" w:color="auto"/>
              <w:left w:val="single" w:sz="2" w:space="0" w:color="auto"/>
              <w:bottom w:val="single" w:sz="2" w:space="0" w:color="auto"/>
              <w:right w:val="single" w:sz="2" w:space="0" w:color="auto"/>
            </w:tcBorders>
            <w:vAlign w:val="center"/>
          </w:tcPr>
          <w:p w14:paraId="44CC9558"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78A1E5E"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08BBEE58"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CB3528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12,160,119</w:t>
            </w:r>
            <w:r>
              <w:rPr>
                <w:rFonts w:ascii="宋体" w:eastAsia="宋体" w:hAnsi="宋体" w:cs="宋体"/>
                <w:sz w:val="18"/>
                <w:szCs w:val="18"/>
              </w:rPr>
              <w:lastRenderedPageBreak/>
              <w:t>.65</w:t>
            </w:r>
          </w:p>
        </w:tc>
        <w:tc>
          <w:tcPr>
            <w:tcW w:w="741" w:type="dxa"/>
            <w:tcBorders>
              <w:top w:val="single" w:sz="2" w:space="0" w:color="auto"/>
              <w:left w:val="single" w:sz="2" w:space="0" w:color="auto"/>
              <w:bottom w:val="single" w:sz="2" w:space="0" w:color="auto"/>
              <w:right w:val="single" w:sz="2" w:space="0" w:color="auto"/>
            </w:tcBorders>
            <w:vAlign w:val="center"/>
          </w:tcPr>
          <w:p w14:paraId="7672C7F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-55,23</w:t>
            </w:r>
            <w:r>
              <w:rPr>
                <w:rFonts w:ascii="宋体" w:eastAsia="宋体" w:hAnsi="宋体" w:cs="宋体"/>
                <w:sz w:val="18"/>
                <w:szCs w:val="18"/>
              </w:rPr>
              <w:lastRenderedPageBreak/>
              <w:t>3.62</w:t>
            </w:r>
          </w:p>
        </w:tc>
        <w:tc>
          <w:tcPr>
            <w:tcW w:w="741" w:type="dxa"/>
            <w:tcBorders>
              <w:top w:val="single" w:sz="2" w:space="0" w:color="auto"/>
              <w:left w:val="single" w:sz="2" w:space="0" w:color="auto"/>
              <w:bottom w:val="single" w:sz="2" w:space="0" w:color="auto"/>
              <w:right w:val="single" w:sz="2" w:space="0" w:color="auto"/>
            </w:tcBorders>
            <w:vAlign w:val="center"/>
          </w:tcPr>
          <w:p w14:paraId="2C6EE37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lastRenderedPageBreak/>
              <w:t>-35,20</w:t>
            </w:r>
            <w:r>
              <w:rPr>
                <w:rFonts w:ascii="宋体" w:eastAsia="宋体" w:hAnsi="宋体" w:cs="宋体"/>
                <w:sz w:val="18"/>
                <w:szCs w:val="18"/>
              </w:rPr>
              <w:lastRenderedPageBreak/>
              <w:t>3.91</w:t>
            </w:r>
          </w:p>
        </w:tc>
        <w:tc>
          <w:tcPr>
            <w:tcW w:w="741" w:type="dxa"/>
            <w:tcBorders>
              <w:top w:val="single" w:sz="2" w:space="0" w:color="auto"/>
              <w:left w:val="single" w:sz="2" w:space="0" w:color="auto"/>
              <w:bottom w:val="single" w:sz="2" w:space="0" w:color="auto"/>
              <w:right w:val="single" w:sz="2" w:space="0" w:color="auto"/>
            </w:tcBorders>
            <w:vAlign w:val="center"/>
          </w:tcPr>
          <w:p w14:paraId="35183840"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D32ACB0"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C17DA0B"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A14A67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16,230,360</w:t>
            </w:r>
            <w:r>
              <w:rPr>
                <w:rFonts w:ascii="宋体" w:eastAsia="宋体" w:hAnsi="宋体" w:cs="宋体"/>
                <w:sz w:val="18"/>
                <w:szCs w:val="18"/>
              </w:rPr>
              <w:lastRenderedPageBreak/>
              <w:t>.84</w:t>
            </w:r>
          </w:p>
        </w:tc>
        <w:tc>
          <w:tcPr>
            <w:tcW w:w="741" w:type="dxa"/>
            <w:tcBorders>
              <w:top w:val="single" w:sz="2" w:space="0" w:color="auto"/>
              <w:left w:val="single" w:sz="2" w:space="0" w:color="auto"/>
              <w:bottom w:val="single" w:sz="2" w:space="0" w:color="auto"/>
              <w:right w:val="single" w:sz="2" w:space="0" w:color="auto"/>
            </w:tcBorders>
            <w:vAlign w:val="center"/>
          </w:tcPr>
          <w:p w14:paraId="65424412" w14:textId="77777777" w:rsidR="0048469E" w:rsidRDefault="0048469E">
            <w:pPr>
              <w:spacing w:after="0" w:line="240" w:lineRule="exact"/>
              <w:jc w:val="right"/>
              <w:rPr>
                <w:rFonts w:ascii="宋体" w:eastAsia="宋体" w:hAnsi="宋体" w:cs="宋体" w:hint="eastAsia"/>
                <w:sz w:val="18"/>
                <w:szCs w:val="18"/>
              </w:rPr>
            </w:pPr>
          </w:p>
        </w:tc>
      </w:tr>
      <w:tr w:rsidR="0048469E" w14:paraId="29A540FE"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699645F5"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宁波东海银行股份有限公司</w:t>
            </w:r>
          </w:p>
        </w:tc>
        <w:tc>
          <w:tcPr>
            <w:tcW w:w="741" w:type="dxa"/>
            <w:tcBorders>
              <w:top w:val="single" w:sz="2" w:space="0" w:color="auto"/>
              <w:left w:val="single" w:sz="2" w:space="0" w:color="auto"/>
              <w:bottom w:val="single" w:sz="2" w:space="0" w:color="auto"/>
              <w:right w:val="single" w:sz="2" w:space="0" w:color="auto"/>
            </w:tcBorders>
            <w:vAlign w:val="center"/>
          </w:tcPr>
          <w:p w14:paraId="4506B85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211,372,897.15</w:t>
            </w:r>
          </w:p>
        </w:tc>
        <w:tc>
          <w:tcPr>
            <w:tcW w:w="741" w:type="dxa"/>
            <w:tcBorders>
              <w:top w:val="single" w:sz="2" w:space="0" w:color="auto"/>
              <w:left w:val="single" w:sz="2" w:space="0" w:color="auto"/>
              <w:bottom w:val="single" w:sz="2" w:space="0" w:color="auto"/>
              <w:right w:val="single" w:sz="2" w:space="0" w:color="auto"/>
            </w:tcBorders>
            <w:vAlign w:val="center"/>
          </w:tcPr>
          <w:p w14:paraId="2DDA0658"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0322EAB"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403521A6"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158BAB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8,712,443.33</w:t>
            </w:r>
          </w:p>
        </w:tc>
        <w:tc>
          <w:tcPr>
            <w:tcW w:w="741" w:type="dxa"/>
            <w:tcBorders>
              <w:top w:val="single" w:sz="2" w:space="0" w:color="auto"/>
              <w:left w:val="single" w:sz="2" w:space="0" w:color="auto"/>
              <w:bottom w:val="single" w:sz="2" w:space="0" w:color="auto"/>
              <w:right w:val="single" w:sz="2" w:space="0" w:color="auto"/>
            </w:tcBorders>
            <w:vAlign w:val="center"/>
          </w:tcPr>
          <w:p w14:paraId="5400D1E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2,364,930.83</w:t>
            </w:r>
          </w:p>
        </w:tc>
        <w:tc>
          <w:tcPr>
            <w:tcW w:w="741" w:type="dxa"/>
            <w:tcBorders>
              <w:top w:val="single" w:sz="2" w:space="0" w:color="auto"/>
              <w:left w:val="single" w:sz="2" w:space="0" w:color="auto"/>
              <w:bottom w:val="single" w:sz="2" w:space="0" w:color="auto"/>
              <w:right w:val="single" w:sz="2" w:space="0" w:color="auto"/>
            </w:tcBorders>
            <w:vAlign w:val="center"/>
          </w:tcPr>
          <w:p w14:paraId="3E8184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3,568,107.16</w:t>
            </w:r>
          </w:p>
        </w:tc>
        <w:tc>
          <w:tcPr>
            <w:tcW w:w="741" w:type="dxa"/>
            <w:tcBorders>
              <w:top w:val="single" w:sz="2" w:space="0" w:color="auto"/>
              <w:left w:val="single" w:sz="2" w:space="0" w:color="auto"/>
              <w:bottom w:val="single" w:sz="2" w:space="0" w:color="auto"/>
              <w:right w:val="single" w:sz="2" w:space="0" w:color="auto"/>
            </w:tcBorders>
            <w:vAlign w:val="center"/>
          </w:tcPr>
          <w:p w14:paraId="09CBC10F"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8BA18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25,249,436.47</w:t>
            </w:r>
          </w:p>
        </w:tc>
        <w:tc>
          <w:tcPr>
            <w:tcW w:w="741" w:type="dxa"/>
            <w:tcBorders>
              <w:top w:val="single" w:sz="2" w:space="0" w:color="auto"/>
              <w:left w:val="single" w:sz="2" w:space="0" w:color="auto"/>
              <w:bottom w:val="single" w:sz="2" w:space="0" w:color="auto"/>
              <w:right w:val="single" w:sz="2" w:space="0" w:color="auto"/>
            </w:tcBorders>
            <w:vAlign w:val="center"/>
          </w:tcPr>
          <w:p w14:paraId="464F39C5"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868024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200,769,960.00</w:t>
            </w:r>
          </w:p>
        </w:tc>
        <w:tc>
          <w:tcPr>
            <w:tcW w:w="741" w:type="dxa"/>
            <w:tcBorders>
              <w:top w:val="single" w:sz="2" w:space="0" w:color="auto"/>
              <w:left w:val="single" w:sz="2" w:space="0" w:color="auto"/>
              <w:bottom w:val="single" w:sz="2" w:space="0" w:color="auto"/>
              <w:right w:val="single" w:sz="2" w:space="0" w:color="auto"/>
            </w:tcBorders>
            <w:vAlign w:val="center"/>
          </w:tcPr>
          <w:p w14:paraId="792C0AB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25,249,436.47</w:t>
            </w:r>
          </w:p>
        </w:tc>
      </w:tr>
      <w:tr w:rsidR="0048469E" w14:paraId="1592B958" w14:textId="77777777">
        <w:trPr>
          <w:trHeight w:val="240"/>
        </w:trPr>
        <w:tc>
          <w:tcPr>
            <w:tcW w:w="741" w:type="dxa"/>
            <w:tcBorders>
              <w:top w:val="single" w:sz="2" w:space="0" w:color="auto"/>
              <w:left w:val="single" w:sz="2" w:space="0" w:color="auto"/>
              <w:bottom w:val="single" w:sz="2" w:space="0" w:color="auto"/>
              <w:right w:val="single" w:sz="2" w:space="0" w:color="auto"/>
            </w:tcBorders>
            <w:vAlign w:val="center"/>
          </w:tcPr>
          <w:p w14:paraId="43BB10A3"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杭州微纳科技股份有限公司</w:t>
            </w:r>
          </w:p>
        </w:tc>
        <w:tc>
          <w:tcPr>
            <w:tcW w:w="741" w:type="dxa"/>
            <w:tcBorders>
              <w:top w:val="single" w:sz="2" w:space="0" w:color="auto"/>
              <w:left w:val="single" w:sz="2" w:space="0" w:color="auto"/>
              <w:bottom w:val="single" w:sz="2" w:space="0" w:color="auto"/>
              <w:right w:val="single" w:sz="2" w:space="0" w:color="auto"/>
            </w:tcBorders>
            <w:vAlign w:val="center"/>
          </w:tcPr>
          <w:p w14:paraId="7A7A182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100,365,587.94</w:t>
            </w:r>
          </w:p>
        </w:tc>
        <w:tc>
          <w:tcPr>
            <w:tcW w:w="741" w:type="dxa"/>
            <w:tcBorders>
              <w:top w:val="single" w:sz="2" w:space="0" w:color="auto"/>
              <w:left w:val="single" w:sz="2" w:space="0" w:color="auto"/>
              <w:bottom w:val="single" w:sz="2" w:space="0" w:color="auto"/>
              <w:right w:val="single" w:sz="2" w:space="0" w:color="auto"/>
            </w:tcBorders>
            <w:vAlign w:val="center"/>
          </w:tcPr>
          <w:p w14:paraId="38FE63D2"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248314E"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69831C8"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47BACB8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-719,270.83</w:t>
            </w:r>
          </w:p>
        </w:tc>
        <w:tc>
          <w:tcPr>
            <w:tcW w:w="741" w:type="dxa"/>
            <w:tcBorders>
              <w:top w:val="single" w:sz="2" w:space="0" w:color="auto"/>
              <w:left w:val="single" w:sz="2" w:space="0" w:color="auto"/>
              <w:bottom w:val="single" w:sz="2" w:space="0" w:color="auto"/>
              <w:right w:val="single" w:sz="2" w:space="0" w:color="auto"/>
            </w:tcBorders>
            <w:vAlign w:val="center"/>
          </w:tcPr>
          <w:p w14:paraId="641FD0D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249,858.67</w:t>
            </w:r>
          </w:p>
        </w:tc>
        <w:tc>
          <w:tcPr>
            <w:tcW w:w="741" w:type="dxa"/>
            <w:tcBorders>
              <w:top w:val="single" w:sz="2" w:space="0" w:color="auto"/>
              <w:left w:val="single" w:sz="2" w:space="0" w:color="auto"/>
              <w:bottom w:val="single" w:sz="2" w:space="0" w:color="auto"/>
              <w:right w:val="single" w:sz="2" w:space="0" w:color="auto"/>
            </w:tcBorders>
            <w:vAlign w:val="center"/>
          </w:tcPr>
          <w:p w14:paraId="339BA22C"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74A93232"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9F79B8E"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4B1765EF"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BAE696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99,896,175.78</w:t>
            </w:r>
          </w:p>
        </w:tc>
        <w:tc>
          <w:tcPr>
            <w:tcW w:w="741" w:type="dxa"/>
            <w:tcBorders>
              <w:top w:val="single" w:sz="2" w:space="0" w:color="auto"/>
              <w:left w:val="single" w:sz="2" w:space="0" w:color="auto"/>
              <w:bottom w:val="single" w:sz="2" w:space="0" w:color="auto"/>
              <w:right w:val="single" w:sz="2" w:space="0" w:color="auto"/>
            </w:tcBorders>
            <w:vAlign w:val="center"/>
          </w:tcPr>
          <w:p w14:paraId="4D0D62C3" w14:textId="77777777" w:rsidR="0048469E" w:rsidRDefault="0048469E">
            <w:pPr>
              <w:spacing w:after="0" w:line="240" w:lineRule="exact"/>
              <w:jc w:val="right"/>
              <w:rPr>
                <w:rFonts w:ascii="宋体" w:eastAsia="宋体" w:hAnsi="宋体" w:cs="宋体" w:hint="eastAsia"/>
                <w:sz w:val="18"/>
                <w:szCs w:val="18"/>
              </w:rPr>
            </w:pPr>
          </w:p>
        </w:tc>
      </w:tr>
      <w:tr w:rsidR="0048469E" w14:paraId="691E6927"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38DD2B0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小计</w:t>
            </w:r>
          </w:p>
        </w:tc>
        <w:tc>
          <w:tcPr>
            <w:tcW w:w="741" w:type="dxa"/>
            <w:tcBorders>
              <w:top w:val="single" w:sz="2" w:space="0" w:color="auto"/>
              <w:left w:val="single" w:sz="2" w:space="0" w:color="auto"/>
              <w:bottom w:val="single" w:sz="2" w:space="0" w:color="auto"/>
              <w:right w:val="single" w:sz="2" w:space="0" w:color="auto"/>
            </w:tcBorders>
            <w:vAlign w:val="center"/>
          </w:tcPr>
          <w:p w14:paraId="17C87F0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2,946,810,062.51</w:t>
            </w:r>
          </w:p>
        </w:tc>
        <w:tc>
          <w:tcPr>
            <w:tcW w:w="741" w:type="dxa"/>
            <w:tcBorders>
              <w:top w:val="single" w:sz="2" w:space="0" w:color="auto"/>
              <w:left w:val="single" w:sz="2" w:space="0" w:color="auto"/>
              <w:bottom w:val="single" w:sz="2" w:space="0" w:color="auto"/>
              <w:right w:val="single" w:sz="2" w:space="0" w:color="auto"/>
            </w:tcBorders>
            <w:vAlign w:val="center"/>
          </w:tcPr>
          <w:p w14:paraId="01BD7D45"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D7B781C"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4BBC548"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28C3659"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530,784,197.01</w:t>
            </w:r>
          </w:p>
        </w:tc>
        <w:tc>
          <w:tcPr>
            <w:tcW w:w="741" w:type="dxa"/>
            <w:tcBorders>
              <w:top w:val="single" w:sz="2" w:space="0" w:color="auto"/>
              <w:left w:val="single" w:sz="2" w:space="0" w:color="auto"/>
              <w:bottom w:val="single" w:sz="2" w:space="0" w:color="auto"/>
              <w:right w:val="single" w:sz="2" w:space="0" w:color="auto"/>
            </w:tcBorders>
            <w:vAlign w:val="center"/>
          </w:tcPr>
          <w:p w14:paraId="280DA9F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21,124,121.99</w:t>
            </w:r>
          </w:p>
        </w:tc>
        <w:tc>
          <w:tcPr>
            <w:tcW w:w="741" w:type="dxa"/>
            <w:tcBorders>
              <w:top w:val="single" w:sz="2" w:space="0" w:color="auto"/>
              <w:left w:val="single" w:sz="2" w:space="0" w:color="auto"/>
              <w:bottom w:val="single" w:sz="2" w:space="0" w:color="auto"/>
              <w:right w:val="single" w:sz="2" w:space="0" w:color="auto"/>
            </w:tcBorders>
            <w:vAlign w:val="center"/>
          </w:tcPr>
          <w:p w14:paraId="2F3EDE1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8,431,438.89</w:t>
            </w:r>
          </w:p>
        </w:tc>
        <w:tc>
          <w:tcPr>
            <w:tcW w:w="741" w:type="dxa"/>
            <w:tcBorders>
              <w:top w:val="single" w:sz="2" w:space="0" w:color="auto"/>
              <w:left w:val="single" w:sz="2" w:space="0" w:color="auto"/>
              <w:bottom w:val="single" w:sz="2" w:space="0" w:color="auto"/>
              <w:right w:val="single" w:sz="2" w:space="0" w:color="auto"/>
            </w:tcBorders>
            <w:vAlign w:val="center"/>
          </w:tcPr>
          <w:p w14:paraId="19DC203C"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2CCD50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25,249,436.47</w:t>
            </w:r>
          </w:p>
        </w:tc>
        <w:tc>
          <w:tcPr>
            <w:tcW w:w="741" w:type="dxa"/>
            <w:tcBorders>
              <w:top w:val="single" w:sz="2" w:space="0" w:color="auto"/>
              <w:left w:val="single" w:sz="2" w:space="0" w:color="auto"/>
              <w:bottom w:val="single" w:sz="2" w:space="0" w:color="auto"/>
              <w:right w:val="single" w:sz="2" w:space="0" w:color="auto"/>
            </w:tcBorders>
            <w:vAlign w:val="center"/>
          </w:tcPr>
          <w:p w14:paraId="5B96FD65"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4A83E7E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3,481,900,383.93</w:t>
            </w:r>
          </w:p>
        </w:tc>
        <w:tc>
          <w:tcPr>
            <w:tcW w:w="741" w:type="dxa"/>
            <w:tcBorders>
              <w:top w:val="single" w:sz="2" w:space="0" w:color="auto"/>
              <w:left w:val="single" w:sz="2" w:space="0" w:color="auto"/>
              <w:bottom w:val="single" w:sz="2" w:space="0" w:color="auto"/>
              <w:right w:val="single" w:sz="2" w:space="0" w:color="auto"/>
            </w:tcBorders>
            <w:vAlign w:val="center"/>
          </w:tcPr>
          <w:p w14:paraId="41655FF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25,249,436.47</w:t>
            </w:r>
          </w:p>
        </w:tc>
      </w:tr>
      <w:tr w:rsidR="0048469E" w14:paraId="56F1D92F" w14:textId="77777777">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14:paraId="4EB4FDB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741" w:type="dxa"/>
            <w:tcBorders>
              <w:top w:val="single" w:sz="2" w:space="0" w:color="auto"/>
              <w:left w:val="single" w:sz="2" w:space="0" w:color="auto"/>
              <w:bottom w:val="single" w:sz="2" w:space="0" w:color="auto"/>
              <w:right w:val="single" w:sz="2" w:space="0" w:color="auto"/>
            </w:tcBorders>
            <w:vAlign w:val="center"/>
          </w:tcPr>
          <w:p w14:paraId="1077568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2,946,810,062.51</w:t>
            </w:r>
          </w:p>
        </w:tc>
        <w:tc>
          <w:tcPr>
            <w:tcW w:w="741" w:type="dxa"/>
            <w:tcBorders>
              <w:top w:val="single" w:sz="2" w:space="0" w:color="auto"/>
              <w:left w:val="single" w:sz="2" w:space="0" w:color="auto"/>
              <w:bottom w:val="single" w:sz="2" w:space="0" w:color="auto"/>
              <w:right w:val="single" w:sz="2" w:space="0" w:color="auto"/>
            </w:tcBorders>
            <w:vAlign w:val="center"/>
          </w:tcPr>
          <w:p w14:paraId="4D3FB0EB"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F72F779"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188C971B"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648D98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530,784,197.01</w:t>
            </w:r>
          </w:p>
        </w:tc>
        <w:tc>
          <w:tcPr>
            <w:tcW w:w="741" w:type="dxa"/>
            <w:tcBorders>
              <w:top w:val="single" w:sz="2" w:space="0" w:color="auto"/>
              <w:left w:val="single" w:sz="2" w:space="0" w:color="auto"/>
              <w:bottom w:val="single" w:sz="2" w:space="0" w:color="auto"/>
              <w:right w:val="single" w:sz="2" w:space="0" w:color="auto"/>
            </w:tcBorders>
            <w:vAlign w:val="center"/>
          </w:tcPr>
          <w:p w14:paraId="271FB7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21,124,121.99</w:t>
            </w:r>
          </w:p>
        </w:tc>
        <w:tc>
          <w:tcPr>
            <w:tcW w:w="741" w:type="dxa"/>
            <w:tcBorders>
              <w:top w:val="single" w:sz="2" w:space="0" w:color="auto"/>
              <w:left w:val="single" w:sz="2" w:space="0" w:color="auto"/>
              <w:bottom w:val="single" w:sz="2" w:space="0" w:color="auto"/>
              <w:right w:val="single" w:sz="2" w:space="0" w:color="auto"/>
            </w:tcBorders>
            <w:vAlign w:val="center"/>
          </w:tcPr>
          <w:p w14:paraId="06C7A7D1"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8,431,438.89</w:t>
            </w:r>
          </w:p>
        </w:tc>
        <w:tc>
          <w:tcPr>
            <w:tcW w:w="741" w:type="dxa"/>
            <w:tcBorders>
              <w:top w:val="single" w:sz="2" w:space="0" w:color="auto"/>
              <w:left w:val="single" w:sz="2" w:space="0" w:color="auto"/>
              <w:bottom w:val="single" w:sz="2" w:space="0" w:color="auto"/>
              <w:right w:val="single" w:sz="2" w:space="0" w:color="auto"/>
            </w:tcBorders>
            <w:vAlign w:val="center"/>
          </w:tcPr>
          <w:p w14:paraId="347DC229"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78E727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25,249,436.47</w:t>
            </w:r>
          </w:p>
        </w:tc>
        <w:tc>
          <w:tcPr>
            <w:tcW w:w="741" w:type="dxa"/>
            <w:tcBorders>
              <w:top w:val="single" w:sz="2" w:space="0" w:color="auto"/>
              <w:left w:val="single" w:sz="2" w:space="0" w:color="auto"/>
              <w:bottom w:val="single" w:sz="2" w:space="0" w:color="auto"/>
              <w:right w:val="single" w:sz="2" w:space="0" w:color="auto"/>
            </w:tcBorders>
            <w:vAlign w:val="center"/>
          </w:tcPr>
          <w:p w14:paraId="0EC920D6" w14:textId="77777777" w:rsidR="0048469E" w:rsidRDefault="0048469E">
            <w:pPr>
              <w:spacing w:after="0" w:line="240" w:lineRule="exact"/>
              <w:jc w:val="right"/>
              <w:rPr>
                <w:rFonts w:ascii="宋体" w:eastAsia="宋体" w:hAnsi="宋体" w:cs="宋体" w:hint="eastAsia"/>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14:paraId="54FD65A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3,481,900,383.93</w:t>
            </w:r>
          </w:p>
        </w:tc>
        <w:tc>
          <w:tcPr>
            <w:tcW w:w="741" w:type="dxa"/>
            <w:tcBorders>
              <w:top w:val="single" w:sz="2" w:space="0" w:color="auto"/>
              <w:left w:val="single" w:sz="2" w:space="0" w:color="auto"/>
              <w:bottom w:val="single" w:sz="2" w:space="0" w:color="auto"/>
              <w:right w:val="single" w:sz="2" w:space="0" w:color="auto"/>
            </w:tcBorders>
            <w:vAlign w:val="center"/>
          </w:tcPr>
          <w:p w14:paraId="1832263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25,249,436.47</w:t>
            </w:r>
          </w:p>
        </w:tc>
      </w:tr>
    </w:tbl>
    <w:p w14:paraId="1725D6EA"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可收回金额按公允价值减去处置费用后的净额确定</w:t>
      </w:r>
    </w:p>
    <w:p w14:paraId="21B285A2"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8BD5B4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可收回金额按预计未来现金流量的现值确定</w:t>
      </w:r>
    </w:p>
    <w:p w14:paraId="7363EBA3"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5B53D08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前述信息与以前年度减值测试采用的信息或外部信息明显不一致的差异原因</w:t>
      </w:r>
    </w:p>
    <w:p w14:paraId="39740F95" w14:textId="77777777" w:rsidR="0048469E" w:rsidRDefault="0048469E">
      <w:pPr>
        <w:rPr>
          <w:rFonts w:hint="eastAsia"/>
        </w:rPr>
      </w:pPr>
    </w:p>
    <w:p w14:paraId="34868B9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公司以前年度减值测试采用信息与当年实际情况明显不一致的差异原因</w:t>
      </w:r>
    </w:p>
    <w:p w14:paraId="28A6E0A0" w14:textId="77777777" w:rsidR="0048469E" w:rsidRDefault="0048469E">
      <w:pPr>
        <w:rPr>
          <w:rFonts w:hint="eastAsia"/>
        </w:rPr>
      </w:pPr>
    </w:p>
    <w:p w14:paraId="250424C1"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413" w:name="_Toc989303"/>
      <w:r>
        <w:rPr>
          <w:rFonts w:ascii="宋体" w:eastAsia="宋体" w:hAnsi="宋体" w:cs="宋体"/>
          <w:b/>
          <w:bCs/>
          <w:sz w:val="21"/>
          <w:szCs w:val="21"/>
        </w:rPr>
        <w:t>（3） 其他说明</w:t>
      </w:r>
      <w:bookmarkEnd w:id="413"/>
    </w:p>
    <w:p w14:paraId="2B02D6A8" w14:textId="77777777" w:rsidR="0048469E" w:rsidRDefault="0048469E">
      <w:pPr>
        <w:rPr>
          <w:rFonts w:hint="eastAsia"/>
        </w:rPr>
      </w:pPr>
    </w:p>
    <w:p w14:paraId="26F1BD01" w14:textId="77777777" w:rsidR="0048469E" w:rsidRDefault="00000000">
      <w:pPr>
        <w:pStyle w:val="3"/>
        <w:spacing w:line="280" w:lineRule="exact"/>
        <w:jc w:val="left"/>
        <w:rPr>
          <w:rFonts w:ascii="宋体" w:hAnsi="宋体" w:cs="宋体" w:hint="eastAsia"/>
          <w:b/>
          <w:bCs/>
        </w:rPr>
      </w:pPr>
      <w:bookmarkStart w:id="414" w:name="_Toc989304"/>
      <w:r>
        <w:rPr>
          <w:rFonts w:ascii="宋体" w:hAnsi="宋体" w:cs="宋体"/>
          <w:b/>
          <w:bCs/>
        </w:rPr>
        <w:t>4、营业收入和营业成本</w:t>
      </w:r>
      <w:bookmarkEnd w:id="414"/>
    </w:p>
    <w:p w14:paraId="22EC9E44" w14:textId="77777777" w:rsidR="00DD3739" w:rsidRDefault="00000000">
      <w:pPr>
        <w:pStyle w:val="a3"/>
        <w:spacing w:before="0" w:beforeAutospacing="0" w:after="0" w:afterAutospacing="0" w:line="360" w:lineRule="auto"/>
        <w:ind w:firstLine="420"/>
        <w:jc w:val="both"/>
        <w:divId w:val="1396275853"/>
        <w:rPr>
          <w:rFonts w:ascii="Times New Roman" w:eastAsia="仿宋" w:hAnsi="Times New Roman" w:cs="Times New Roman"/>
          <w:sz w:val="21"/>
          <w:szCs w:val="21"/>
        </w:rPr>
      </w:pPr>
      <w:r>
        <w:rPr>
          <w:rFonts w:cs="Times New Roman" w:hint="eastAsia"/>
          <w:sz w:val="18"/>
          <w:szCs w:val="18"/>
        </w:rPr>
        <w:t>(1) 明细情况</w:t>
      </w:r>
    </w:p>
    <w:tbl>
      <w:tblPr>
        <w:tblW w:w="5000" w:type="pct"/>
        <w:tblCellMar>
          <w:top w:w="15" w:type="dxa"/>
          <w:left w:w="15" w:type="dxa"/>
          <w:bottom w:w="15" w:type="dxa"/>
          <w:right w:w="15" w:type="dxa"/>
        </w:tblCellMar>
        <w:tblLook w:val="04A0" w:firstRow="1" w:lastRow="0" w:firstColumn="1" w:lastColumn="0" w:noHBand="0" w:noVBand="1"/>
      </w:tblPr>
      <w:tblGrid>
        <w:gridCol w:w="2464"/>
        <w:gridCol w:w="1849"/>
        <w:gridCol w:w="1848"/>
        <w:gridCol w:w="1848"/>
        <w:gridCol w:w="1844"/>
      </w:tblGrid>
      <w:tr w:rsidR="00DD3739" w14:paraId="34638A47" w14:textId="77777777">
        <w:trPr>
          <w:divId w:val="1396275853"/>
          <w:trHeight w:val="454"/>
        </w:trPr>
        <w:tc>
          <w:tcPr>
            <w:tcW w:w="12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805471" w14:textId="77777777" w:rsidR="00DD3739" w:rsidRDefault="00000000">
            <w:pPr>
              <w:pStyle w:val="a3"/>
              <w:spacing w:before="0" w:beforeAutospacing="0" w:after="0" w:afterAutospacing="0"/>
              <w:ind w:firstLine="180"/>
              <w:rPr>
                <w:rFonts w:ascii="Times New Roman" w:hAnsi="Times New Roman" w:cs="Times New Roman"/>
                <w:sz w:val="21"/>
                <w:szCs w:val="21"/>
              </w:rPr>
            </w:pPr>
            <w:r>
              <w:rPr>
                <w:rFonts w:cs="Times New Roman" w:hint="eastAsia"/>
                <w:sz w:val="18"/>
                <w:szCs w:val="18"/>
              </w:rPr>
              <w:t>项  目</w:t>
            </w:r>
          </w:p>
        </w:tc>
        <w:tc>
          <w:tcPr>
            <w:tcW w:w="187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3466AA"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本期数</w:t>
            </w:r>
          </w:p>
        </w:tc>
        <w:tc>
          <w:tcPr>
            <w:tcW w:w="187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536C02"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上年同期数</w:t>
            </w:r>
          </w:p>
        </w:tc>
      </w:tr>
      <w:tr w:rsidR="00DD3739" w14:paraId="644E8D2C" w14:textId="77777777">
        <w:trPr>
          <w:divId w:val="1396275853"/>
          <w:trHeight w:val="454"/>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9BCA1E1" w14:textId="77777777" w:rsidR="00DD3739" w:rsidRDefault="00DD3739">
            <w:pPr>
              <w:rPr>
                <w:rFonts w:ascii="Times New Roman" w:eastAsia="宋体" w:hAnsi="Times New Roman" w:cs="Times New Roman"/>
                <w:sz w:val="21"/>
                <w:szCs w:val="21"/>
              </w:rPr>
            </w:pPr>
          </w:p>
        </w:tc>
        <w:tc>
          <w:tcPr>
            <w:tcW w:w="93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9B17A6"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收入</w:t>
            </w:r>
          </w:p>
        </w:tc>
        <w:tc>
          <w:tcPr>
            <w:tcW w:w="9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E6E5CA"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成本</w:t>
            </w:r>
          </w:p>
        </w:tc>
        <w:tc>
          <w:tcPr>
            <w:tcW w:w="9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0A4FD9"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收入</w:t>
            </w:r>
          </w:p>
        </w:tc>
        <w:tc>
          <w:tcPr>
            <w:tcW w:w="9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A60D07"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成本</w:t>
            </w:r>
          </w:p>
        </w:tc>
      </w:tr>
      <w:tr w:rsidR="00DD3739" w14:paraId="6A37D348" w14:textId="77777777">
        <w:trPr>
          <w:divId w:val="1396275853"/>
          <w:trHeight w:val="454"/>
        </w:trPr>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8AC3B3"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主营业务收入</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82876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6,402,490,141.49 </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90C73F"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4,914,560,079.38 </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386D0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5,058,479,654.25 </w:t>
            </w:r>
          </w:p>
        </w:tc>
        <w:tc>
          <w:tcPr>
            <w:tcW w:w="15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BBF877"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3,766,003,062.81 </w:t>
            </w:r>
          </w:p>
        </w:tc>
      </w:tr>
      <w:tr w:rsidR="00DD3739" w14:paraId="18B1649D" w14:textId="77777777">
        <w:trPr>
          <w:divId w:val="1396275853"/>
          <w:trHeight w:val="454"/>
        </w:trPr>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B15A47"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其他业务收入</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E14FE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29,703,033.32 </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C413EF"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22,213,174.83 </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3D93B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42,101,660.04 </w:t>
            </w:r>
          </w:p>
        </w:tc>
        <w:tc>
          <w:tcPr>
            <w:tcW w:w="15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57A068"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 26,524,120.66 </w:t>
            </w:r>
          </w:p>
        </w:tc>
      </w:tr>
      <w:tr w:rsidR="00DD3739" w14:paraId="32F245FD" w14:textId="77777777">
        <w:trPr>
          <w:divId w:val="1396275853"/>
          <w:trHeight w:val="454"/>
        </w:trPr>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6DA2AA" w14:textId="77777777" w:rsidR="00DD3739" w:rsidRDefault="00000000">
            <w:pPr>
              <w:pStyle w:val="a3"/>
              <w:spacing w:before="0" w:beforeAutospacing="0" w:after="0" w:afterAutospacing="0"/>
              <w:ind w:firstLine="180"/>
              <w:rPr>
                <w:rFonts w:ascii="Times New Roman" w:hAnsi="Times New Roman" w:cs="Times New Roman"/>
                <w:sz w:val="21"/>
                <w:szCs w:val="21"/>
              </w:rPr>
            </w:pPr>
            <w:r>
              <w:rPr>
                <w:rFonts w:cs="Times New Roman" w:hint="eastAsia"/>
                <w:sz w:val="18"/>
                <w:szCs w:val="18"/>
              </w:rPr>
              <w:lastRenderedPageBreak/>
              <w:t>合  计</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06467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6,432,193,174.81 </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CA6D51"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4,936,773,254.21 </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D0A2B5"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5,100,581,314.29 </w:t>
            </w:r>
          </w:p>
        </w:tc>
        <w:tc>
          <w:tcPr>
            <w:tcW w:w="15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FEAAF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3,792,527,183.47 </w:t>
            </w:r>
          </w:p>
        </w:tc>
      </w:tr>
      <w:tr w:rsidR="00DD3739" w14:paraId="08F3548E" w14:textId="77777777">
        <w:trPr>
          <w:divId w:val="1396275853"/>
          <w:trHeight w:val="454"/>
        </w:trPr>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73B67B"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其中：与客户之间的合同产生的收入</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2C4FAB"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6,426,209,514.86 </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F93BC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4,931,719,970.67 </w:t>
            </w:r>
          </w:p>
        </w:tc>
        <w:tc>
          <w:tcPr>
            <w:tcW w:w="15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77D16E"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5,084,611,479.37 </w:t>
            </w:r>
          </w:p>
        </w:tc>
        <w:tc>
          <w:tcPr>
            <w:tcW w:w="15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AA5E60"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 xml:space="preserve">3,787,642,082.83 </w:t>
            </w:r>
          </w:p>
        </w:tc>
      </w:tr>
    </w:tbl>
    <w:p w14:paraId="79FF9097" w14:textId="77777777" w:rsidR="00DD3739" w:rsidRDefault="00000000">
      <w:pPr>
        <w:pStyle w:val="a3"/>
        <w:spacing w:before="0" w:beforeAutospacing="0" w:after="0" w:afterAutospacing="0" w:line="360" w:lineRule="auto"/>
        <w:ind w:firstLine="420"/>
        <w:jc w:val="both"/>
        <w:divId w:val="1396275853"/>
        <w:rPr>
          <w:rFonts w:ascii="Times New Roman" w:eastAsia="仿宋" w:hAnsi="Times New Roman" w:cs="Times New Roman"/>
          <w:sz w:val="21"/>
          <w:szCs w:val="21"/>
        </w:rPr>
      </w:pPr>
      <w:r>
        <w:rPr>
          <w:rFonts w:cs="Times New Roman" w:hint="eastAsia"/>
          <w:sz w:val="18"/>
          <w:szCs w:val="18"/>
        </w:rPr>
        <w:t>(2) 与客户之间的合同产生的收入按商品或服务转让时间分解</w:t>
      </w:r>
    </w:p>
    <w:tbl>
      <w:tblPr>
        <w:tblW w:w="5000" w:type="pct"/>
        <w:tblCellMar>
          <w:top w:w="15" w:type="dxa"/>
          <w:left w:w="15" w:type="dxa"/>
          <w:bottom w:w="15" w:type="dxa"/>
          <w:right w:w="15" w:type="dxa"/>
        </w:tblCellMar>
        <w:tblLook w:val="04A0" w:firstRow="1" w:lastRow="0" w:firstColumn="1" w:lastColumn="0" w:noHBand="0" w:noVBand="1"/>
      </w:tblPr>
      <w:tblGrid>
        <w:gridCol w:w="5420"/>
        <w:gridCol w:w="2216"/>
        <w:gridCol w:w="2217"/>
      </w:tblGrid>
      <w:tr w:rsidR="00DD3739" w14:paraId="7F0F571A" w14:textId="77777777">
        <w:trPr>
          <w:divId w:val="1396275853"/>
          <w:trHeight w:val="454"/>
        </w:trPr>
        <w:tc>
          <w:tcPr>
            <w:tcW w:w="27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5AFC38"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项  目</w:t>
            </w:r>
          </w:p>
        </w:tc>
        <w:tc>
          <w:tcPr>
            <w:tcW w:w="112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8AEADA"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本期数</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160865C" w14:textId="77777777" w:rsidR="00DD3739" w:rsidRDefault="00000000">
            <w:pPr>
              <w:pStyle w:val="a3"/>
              <w:spacing w:before="0" w:beforeAutospacing="0" w:after="0" w:afterAutospacing="0"/>
              <w:jc w:val="center"/>
              <w:rPr>
                <w:rFonts w:ascii="Times New Roman" w:hAnsi="Times New Roman" w:cs="Times New Roman"/>
                <w:sz w:val="21"/>
                <w:szCs w:val="21"/>
              </w:rPr>
            </w:pPr>
            <w:r>
              <w:rPr>
                <w:rFonts w:cs="Times New Roman" w:hint="eastAsia"/>
                <w:sz w:val="18"/>
                <w:szCs w:val="18"/>
              </w:rPr>
              <w:t>上年同期数</w:t>
            </w:r>
          </w:p>
        </w:tc>
      </w:tr>
      <w:tr w:rsidR="00DD3739" w14:paraId="1C693A55" w14:textId="77777777">
        <w:trPr>
          <w:divId w:val="1396275853"/>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8D7EEE" w14:textId="77777777" w:rsidR="00DD3739" w:rsidRDefault="00000000">
            <w:pPr>
              <w:pStyle w:val="a3"/>
              <w:spacing w:before="0" w:beforeAutospacing="0" w:after="0" w:afterAutospacing="0"/>
              <w:rPr>
                <w:rFonts w:ascii="Times New Roman" w:hAnsi="Times New Roman" w:cs="Times New Roman"/>
                <w:sz w:val="21"/>
                <w:szCs w:val="21"/>
              </w:rPr>
            </w:pPr>
            <w:r>
              <w:rPr>
                <w:rFonts w:cs="Times New Roman" w:hint="eastAsia"/>
                <w:sz w:val="18"/>
                <w:szCs w:val="18"/>
              </w:rPr>
              <w:t>在某一时点确认收入</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4B14F3"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6,426,209,514.86</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6F99B9"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5,084,611,479.37</w:t>
            </w:r>
          </w:p>
        </w:tc>
      </w:tr>
      <w:tr w:rsidR="00DD3739" w14:paraId="1A181A88" w14:textId="77777777">
        <w:trPr>
          <w:divId w:val="1396275853"/>
          <w:trHeight w:val="454"/>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EF867B" w14:textId="77777777" w:rsidR="00DD3739" w:rsidRDefault="00000000">
            <w:pPr>
              <w:pStyle w:val="a3"/>
              <w:spacing w:before="0" w:beforeAutospacing="0" w:after="0" w:afterAutospacing="0"/>
              <w:ind w:firstLine="210"/>
              <w:rPr>
                <w:rFonts w:ascii="Times New Roman" w:hAnsi="Times New Roman" w:cs="Times New Roman"/>
                <w:sz w:val="21"/>
                <w:szCs w:val="21"/>
              </w:rPr>
            </w:pPr>
            <w:r>
              <w:rPr>
                <w:rFonts w:cs="Times New Roman" w:hint="eastAsia"/>
                <w:sz w:val="18"/>
                <w:szCs w:val="18"/>
              </w:rPr>
              <w:t>小  计</w:t>
            </w:r>
          </w:p>
        </w:tc>
        <w:tc>
          <w:tcPr>
            <w:tcW w:w="11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06C79D"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6,426,209,514.86</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24D54F" w14:textId="77777777" w:rsidR="00DD3739" w:rsidRDefault="00000000">
            <w:pPr>
              <w:pStyle w:val="a3"/>
              <w:spacing w:before="0" w:beforeAutospacing="0" w:after="0" w:afterAutospacing="0"/>
              <w:jc w:val="right"/>
              <w:textAlignment w:val="center"/>
              <w:rPr>
                <w:rFonts w:ascii="Times New Roman" w:hAnsi="Times New Roman" w:cs="Times New Roman"/>
                <w:sz w:val="21"/>
                <w:szCs w:val="21"/>
              </w:rPr>
            </w:pPr>
            <w:r>
              <w:rPr>
                <w:rFonts w:cs="Times New Roman" w:hint="eastAsia"/>
                <w:color w:val="000000"/>
                <w:sz w:val="18"/>
                <w:szCs w:val="18"/>
              </w:rPr>
              <w:t>5,084,611,479.37</w:t>
            </w:r>
          </w:p>
        </w:tc>
      </w:tr>
    </w:tbl>
    <w:p w14:paraId="29BE9D4A" w14:textId="77777777" w:rsidR="00DD3739" w:rsidRDefault="00000000">
      <w:pPr>
        <w:pStyle w:val="a3"/>
        <w:spacing w:before="0" w:beforeAutospacing="0" w:after="0" w:afterAutospacing="0"/>
        <w:jc w:val="both"/>
        <w:divId w:val="1396275853"/>
        <w:rPr>
          <w:rFonts w:ascii="Times New Roman" w:eastAsia="仿宋" w:hAnsi="Times New Roman" w:cs="Times New Roman"/>
          <w:sz w:val="21"/>
          <w:szCs w:val="21"/>
        </w:rPr>
      </w:pPr>
      <w:r>
        <w:rPr>
          <w:rFonts w:cs="Times New Roman" w:hint="eastAsia"/>
          <w:sz w:val="18"/>
          <w:szCs w:val="18"/>
        </w:rPr>
        <w:t>(3) 在本期确认的包括在合同负债期初账面价值中的收入为58,701,562.32元。</w:t>
      </w:r>
    </w:p>
    <w:p w14:paraId="10A4D71C" w14:textId="77777777" w:rsidR="0048469E" w:rsidRDefault="00000000">
      <w:pPr>
        <w:pStyle w:val="3"/>
        <w:spacing w:line="280" w:lineRule="exact"/>
        <w:jc w:val="left"/>
        <w:rPr>
          <w:rFonts w:ascii="宋体" w:hAnsi="宋体" w:cs="宋体" w:hint="eastAsia"/>
          <w:b/>
          <w:bCs/>
        </w:rPr>
      </w:pPr>
      <w:bookmarkStart w:id="415" w:name="_Toc989305"/>
      <w:r>
        <w:rPr>
          <w:rFonts w:ascii="宋体" w:hAnsi="宋体" w:cs="宋体"/>
          <w:b/>
          <w:bCs/>
        </w:rPr>
        <w:t>5、投资收益</w:t>
      </w:r>
      <w:bookmarkEnd w:id="415"/>
    </w:p>
    <w:p w14:paraId="1EDCFBA1" w14:textId="77777777" w:rsidR="0048469E" w:rsidRDefault="00000000">
      <w:pPr>
        <w:spacing w:before="40" w:after="4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79AC427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EAE1AA5"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840E68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CD8F143"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上期发生额</w:t>
            </w:r>
          </w:p>
        </w:tc>
      </w:tr>
      <w:tr w:rsidR="0048469E" w14:paraId="3140824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07FF3F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成本法核算的长期股权投资收益</w:t>
            </w:r>
          </w:p>
        </w:tc>
        <w:tc>
          <w:tcPr>
            <w:tcW w:w="3213" w:type="dxa"/>
            <w:tcBorders>
              <w:top w:val="single" w:sz="2" w:space="0" w:color="auto"/>
              <w:left w:val="single" w:sz="2" w:space="0" w:color="auto"/>
              <w:bottom w:val="single" w:sz="2" w:space="0" w:color="auto"/>
              <w:right w:val="single" w:sz="2" w:space="0" w:color="auto"/>
            </w:tcBorders>
            <w:vAlign w:val="center"/>
          </w:tcPr>
          <w:p w14:paraId="27BEAE2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71,250,000.00</w:t>
            </w:r>
          </w:p>
        </w:tc>
        <w:tc>
          <w:tcPr>
            <w:tcW w:w="3213" w:type="dxa"/>
            <w:tcBorders>
              <w:top w:val="single" w:sz="2" w:space="0" w:color="auto"/>
              <w:left w:val="single" w:sz="2" w:space="0" w:color="auto"/>
              <w:bottom w:val="single" w:sz="2" w:space="0" w:color="auto"/>
              <w:right w:val="single" w:sz="2" w:space="0" w:color="auto"/>
            </w:tcBorders>
            <w:vAlign w:val="center"/>
          </w:tcPr>
          <w:p w14:paraId="592D130B"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137,938,460.00</w:t>
            </w:r>
          </w:p>
        </w:tc>
      </w:tr>
      <w:tr w:rsidR="0048469E" w14:paraId="0EFC467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2D20215"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权益法核算的长期股权投资收益</w:t>
            </w:r>
          </w:p>
        </w:tc>
        <w:tc>
          <w:tcPr>
            <w:tcW w:w="3213" w:type="dxa"/>
            <w:tcBorders>
              <w:top w:val="single" w:sz="2" w:space="0" w:color="auto"/>
              <w:left w:val="single" w:sz="2" w:space="0" w:color="auto"/>
              <w:bottom w:val="single" w:sz="2" w:space="0" w:color="auto"/>
              <w:right w:val="single" w:sz="2" w:space="0" w:color="auto"/>
            </w:tcBorders>
            <w:vAlign w:val="center"/>
          </w:tcPr>
          <w:p w14:paraId="1DA6ACE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530,784,197.01</w:t>
            </w:r>
          </w:p>
        </w:tc>
        <w:tc>
          <w:tcPr>
            <w:tcW w:w="3213" w:type="dxa"/>
            <w:tcBorders>
              <w:top w:val="single" w:sz="2" w:space="0" w:color="auto"/>
              <w:left w:val="single" w:sz="2" w:space="0" w:color="auto"/>
              <w:bottom w:val="single" w:sz="2" w:space="0" w:color="auto"/>
              <w:right w:val="single" w:sz="2" w:space="0" w:color="auto"/>
            </w:tcBorders>
            <w:vAlign w:val="center"/>
          </w:tcPr>
          <w:p w14:paraId="1E4317F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343,264,489.19</w:t>
            </w:r>
          </w:p>
        </w:tc>
      </w:tr>
      <w:tr w:rsidR="0048469E" w14:paraId="3D896AE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F27F8E0"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处置长期股权投资产生的投资收益</w:t>
            </w:r>
          </w:p>
        </w:tc>
        <w:tc>
          <w:tcPr>
            <w:tcW w:w="3213" w:type="dxa"/>
            <w:tcBorders>
              <w:top w:val="single" w:sz="2" w:space="0" w:color="auto"/>
              <w:left w:val="single" w:sz="2" w:space="0" w:color="auto"/>
              <w:bottom w:val="single" w:sz="2" w:space="0" w:color="auto"/>
              <w:right w:val="single" w:sz="2" w:space="0" w:color="auto"/>
            </w:tcBorders>
            <w:vAlign w:val="center"/>
          </w:tcPr>
          <w:p w14:paraId="3B83ABA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-21,376,029.38</w:t>
            </w:r>
          </w:p>
        </w:tc>
        <w:tc>
          <w:tcPr>
            <w:tcW w:w="3213" w:type="dxa"/>
            <w:tcBorders>
              <w:top w:val="single" w:sz="2" w:space="0" w:color="auto"/>
              <w:left w:val="single" w:sz="2" w:space="0" w:color="auto"/>
              <w:bottom w:val="single" w:sz="2" w:space="0" w:color="auto"/>
              <w:right w:val="single" w:sz="2" w:space="0" w:color="auto"/>
            </w:tcBorders>
            <w:vAlign w:val="center"/>
          </w:tcPr>
          <w:p w14:paraId="455DE0E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6,573,183.33</w:t>
            </w:r>
          </w:p>
        </w:tc>
      </w:tr>
      <w:tr w:rsidR="0048469E" w14:paraId="3E061EEE"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BD65B0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处置交易性金融资产取得的投资收益</w:t>
            </w:r>
          </w:p>
        </w:tc>
        <w:tc>
          <w:tcPr>
            <w:tcW w:w="3213" w:type="dxa"/>
            <w:tcBorders>
              <w:top w:val="single" w:sz="2" w:space="0" w:color="auto"/>
              <w:left w:val="single" w:sz="2" w:space="0" w:color="auto"/>
              <w:bottom w:val="single" w:sz="2" w:space="0" w:color="auto"/>
              <w:right w:val="single" w:sz="2" w:space="0" w:color="auto"/>
            </w:tcBorders>
            <w:vAlign w:val="center"/>
          </w:tcPr>
          <w:p w14:paraId="49702B0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729,711.03</w:t>
            </w:r>
          </w:p>
        </w:tc>
        <w:tc>
          <w:tcPr>
            <w:tcW w:w="3213" w:type="dxa"/>
            <w:tcBorders>
              <w:top w:val="single" w:sz="2" w:space="0" w:color="auto"/>
              <w:left w:val="single" w:sz="2" w:space="0" w:color="auto"/>
              <w:bottom w:val="single" w:sz="2" w:space="0" w:color="auto"/>
              <w:right w:val="single" w:sz="2" w:space="0" w:color="auto"/>
            </w:tcBorders>
            <w:vAlign w:val="center"/>
          </w:tcPr>
          <w:p w14:paraId="6F30CBC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-23,882,353.45</w:t>
            </w:r>
          </w:p>
        </w:tc>
      </w:tr>
      <w:tr w:rsidR="0048469E" w14:paraId="2F8D7D98"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0BDD6CB4"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应收款项融资贴现损失</w:t>
            </w:r>
          </w:p>
        </w:tc>
        <w:tc>
          <w:tcPr>
            <w:tcW w:w="3213" w:type="dxa"/>
            <w:tcBorders>
              <w:top w:val="single" w:sz="2" w:space="0" w:color="auto"/>
              <w:left w:val="single" w:sz="2" w:space="0" w:color="auto"/>
              <w:bottom w:val="single" w:sz="2" w:space="0" w:color="auto"/>
              <w:right w:val="single" w:sz="2" w:space="0" w:color="auto"/>
            </w:tcBorders>
            <w:vAlign w:val="center"/>
          </w:tcPr>
          <w:p w14:paraId="489FD982"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-8,260,838.49</w:t>
            </w:r>
          </w:p>
        </w:tc>
        <w:tc>
          <w:tcPr>
            <w:tcW w:w="3213" w:type="dxa"/>
            <w:tcBorders>
              <w:top w:val="single" w:sz="2" w:space="0" w:color="auto"/>
              <w:left w:val="single" w:sz="2" w:space="0" w:color="auto"/>
              <w:bottom w:val="single" w:sz="2" w:space="0" w:color="auto"/>
              <w:right w:val="single" w:sz="2" w:space="0" w:color="auto"/>
            </w:tcBorders>
            <w:vAlign w:val="center"/>
          </w:tcPr>
          <w:p w14:paraId="376818D5"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-17,897,921.26</w:t>
            </w:r>
          </w:p>
        </w:tc>
      </w:tr>
      <w:tr w:rsidR="0048469E" w14:paraId="045D4644" w14:textId="77777777">
        <w:trPr>
          <w:trHeight w:val="240"/>
        </w:trPr>
        <w:tc>
          <w:tcPr>
            <w:tcW w:w="3213" w:type="dxa"/>
            <w:tcBorders>
              <w:top w:val="single" w:sz="2" w:space="0" w:color="auto"/>
              <w:left w:val="single" w:sz="2" w:space="0" w:color="auto"/>
              <w:bottom w:val="single" w:sz="2" w:space="0" w:color="auto"/>
              <w:right w:val="single" w:sz="2" w:space="0" w:color="auto"/>
            </w:tcBorders>
            <w:vAlign w:val="center"/>
          </w:tcPr>
          <w:p w14:paraId="6217FE5E"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其他权益工具投资在持有期间取得的股利收入</w:t>
            </w:r>
          </w:p>
        </w:tc>
        <w:tc>
          <w:tcPr>
            <w:tcW w:w="3213" w:type="dxa"/>
            <w:tcBorders>
              <w:top w:val="single" w:sz="2" w:space="0" w:color="auto"/>
              <w:left w:val="single" w:sz="2" w:space="0" w:color="auto"/>
              <w:bottom w:val="single" w:sz="2" w:space="0" w:color="auto"/>
              <w:right w:val="single" w:sz="2" w:space="0" w:color="auto"/>
            </w:tcBorders>
            <w:vAlign w:val="center"/>
          </w:tcPr>
          <w:p w14:paraId="4D86474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4,050,000.00</w:t>
            </w:r>
          </w:p>
        </w:tc>
        <w:tc>
          <w:tcPr>
            <w:tcW w:w="3213" w:type="dxa"/>
            <w:tcBorders>
              <w:top w:val="single" w:sz="2" w:space="0" w:color="auto"/>
              <w:left w:val="single" w:sz="2" w:space="0" w:color="auto"/>
              <w:bottom w:val="single" w:sz="2" w:space="0" w:color="auto"/>
              <w:right w:val="single" w:sz="2" w:space="0" w:color="auto"/>
            </w:tcBorders>
            <w:vAlign w:val="center"/>
          </w:tcPr>
          <w:p w14:paraId="3369FEB5" w14:textId="77777777" w:rsidR="0048469E" w:rsidRDefault="0048469E">
            <w:pPr>
              <w:spacing w:after="0" w:line="240" w:lineRule="exact"/>
              <w:jc w:val="right"/>
              <w:rPr>
                <w:rFonts w:ascii="宋体" w:eastAsia="宋体" w:hAnsi="宋体" w:cs="宋体" w:hint="eastAsia"/>
                <w:sz w:val="18"/>
                <w:szCs w:val="18"/>
              </w:rPr>
            </w:pPr>
          </w:p>
        </w:tc>
      </w:tr>
      <w:tr w:rsidR="0048469E" w14:paraId="01F641A3"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095D5062"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14:paraId="5BE1837C"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577,177,040.17</w:t>
            </w:r>
          </w:p>
        </w:tc>
        <w:tc>
          <w:tcPr>
            <w:tcW w:w="3213" w:type="dxa"/>
            <w:tcBorders>
              <w:top w:val="single" w:sz="2" w:space="0" w:color="auto"/>
              <w:left w:val="single" w:sz="2" w:space="0" w:color="auto"/>
              <w:bottom w:val="single" w:sz="2" w:space="0" w:color="auto"/>
              <w:right w:val="single" w:sz="2" w:space="0" w:color="auto"/>
            </w:tcBorders>
            <w:vAlign w:val="center"/>
          </w:tcPr>
          <w:p w14:paraId="757E1B9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445,995,857.81</w:t>
            </w:r>
          </w:p>
        </w:tc>
      </w:tr>
    </w:tbl>
    <w:p w14:paraId="5F40B765" w14:textId="77777777" w:rsidR="0048469E" w:rsidRDefault="00000000">
      <w:pPr>
        <w:pStyle w:val="2"/>
        <w:spacing w:before="300" w:after="300" w:line="320" w:lineRule="exact"/>
        <w:rPr>
          <w:rFonts w:ascii="宋体" w:eastAsia="宋体" w:hAnsi="宋体" w:cs="宋体" w:hint="eastAsia"/>
          <w:b/>
          <w:bCs/>
          <w:sz w:val="24"/>
          <w:szCs w:val="24"/>
        </w:rPr>
      </w:pPr>
      <w:bookmarkStart w:id="416" w:name="_Toc989306"/>
      <w:r>
        <w:rPr>
          <w:rFonts w:ascii="宋体" w:eastAsia="宋体" w:hAnsi="宋体" w:cs="宋体"/>
          <w:b/>
          <w:bCs/>
          <w:sz w:val="24"/>
          <w:szCs w:val="24"/>
        </w:rPr>
        <w:t>十九、补充资料</w:t>
      </w:r>
      <w:bookmarkEnd w:id="416"/>
    </w:p>
    <w:p w14:paraId="50C88BD6" w14:textId="77777777" w:rsidR="0048469E" w:rsidRDefault="00000000">
      <w:pPr>
        <w:pStyle w:val="3"/>
        <w:spacing w:line="280" w:lineRule="exact"/>
        <w:jc w:val="left"/>
        <w:rPr>
          <w:rFonts w:ascii="宋体" w:hAnsi="宋体" w:cs="宋体" w:hint="eastAsia"/>
          <w:b/>
          <w:bCs/>
        </w:rPr>
      </w:pPr>
      <w:bookmarkStart w:id="417" w:name="_Toc989307"/>
      <w:r>
        <w:rPr>
          <w:rFonts w:ascii="宋体" w:hAnsi="宋体" w:cs="宋体"/>
          <w:b/>
          <w:bCs/>
        </w:rPr>
        <w:t>1、当期非经常性损益明细表</w:t>
      </w:r>
      <w:bookmarkEnd w:id="417"/>
    </w:p>
    <w:p w14:paraId="38A98209"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14:paraId="59EE5F52" w14:textId="77777777" w:rsidR="0048469E" w:rsidRDefault="00000000">
      <w:pPr>
        <w:spacing w:before="120" w:after="120" w:line="240" w:lineRule="exact"/>
        <w:jc w:val="right"/>
        <w:rPr>
          <w:rFonts w:ascii="宋体" w:eastAsia="宋体" w:hAnsi="宋体" w:cs="宋体" w:hint="eastAsia"/>
          <w:sz w:val="18"/>
          <w:szCs w:val="18"/>
        </w:rPr>
      </w:pPr>
      <w:r>
        <w:rPr>
          <w:rFonts w:ascii="宋体" w:eastAsia="宋体" w:hAnsi="宋体" w:cs="宋体"/>
          <w:sz w:val="18"/>
          <w:szCs w:val="18"/>
        </w:rPr>
        <w:t>单位：元</w:t>
      </w:r>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213"/>
        <w:gridCol w:w="3213"/>
        <w:gridCol w:w="3213"/>
      </w:tblGrid>
      <w:tr w:rsidR="0048469E" w14:paraId="07C6DAA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8CBB4A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9DDC7F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3C4D97D7"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说明</w:t>
            </w:r>
          </w:p>
        </w:tc>
      </w:tr>
      <w:tr w:rsidR="0048469E" w14:paraId="7906B81A"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BF712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非流动性资产处置损益</w:t>
            </w:r>
          </w:p>
        </w:tc>
        <w:tc>
          <w:tcPr>
            <w:tcW w:w="3213" w:type="dxa"/>
            <w:tcBorders>
              <w:top w:val="single" w:sz="2" w:space="0" w:color="auto"/>
              <w:left w:val="single" w:sz="2" w:space="0" w:color="auto"/>
              <w:bottom w:val="single" w:sz="2" w:space="0" w:color="auto"/>
              <w:right w:val="single" w:sz="2" w:space="0" w:color="auto"/>
            </w:tcBorders>
            <w:vAlign w:val="center"/>
          </w:tcPr>
          <w:p w14:paraId="35645390"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-6,432,683.87</w:t>
            </w:r>
          </w:p>
        </w:tc>
        <w:tc>
          <w:tcPr>
            <w:tcW w:w="3213" w:type="dxa"/>
            <w:tcBorders>
              <w:top w:val="single" w:sz="2" w:space="0" w:color="auto"/>
              <w:left w:val="single" w:sz="2" w:space="0" w:color="auto"/>
              <w:bottom w:val="single" w:sz="2" w:space="0" w:color="auto"/>
              <w:right w:val="single" w:sz="2" w:space="0" w:color="auto"/>
            </w:tcBorders>
            <w:vAlign w:val="center"/>
          </w:tcPr>
          <w:p w14:paraId="64E67AED" w14:textId="77777777" w:rsidR="0048469E" w:rsidRDefault="0048469E">
            <w:pPr>
              <w:spacing w:after="0" w:line="240" w:lineRule="exact"/>
              <w:rPr>
                <w:rFonts w:ascii="宋体" w:eastAsia="宋体" w:hAnsi="宋体" w:cs="宋体" w:hint="eastAsia"/>
                <w:sz w:val="18"/>
                <w:szCs w:val="18"/>
              </w:rPr>
            </w:pPr>
          </w:p>
        </w:tc>
      </w:tr>
      <w:tr w:rsidR="0048469E" w14:paraId="56559EB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1D1ADC4"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计入当期损益的政府补助（与公司正常经营业务密切相关，符合国家政策规定、按照确定的标准享有、对公司损益产生持续影响的政府补助除外）</w:t>
            </w:r>
          </w:p>
        </w:tc>
        <w:tc>
          <w:tcPr>
            <w:tcW w:w="3213" w:type="dxa"/>
            <w:tcBorders>
              <w:top w:val="single" w:sz="2" w:space="0" w:color="auto"/>
              <w:left w:val="single" w:sz="2" w:space="0" w:color="auto"/>
              <w:bottom w:val="single" w:sz="2" w:space="0" w:color="auto"/>
              <w:right w:val="single" w:sz="2" w:space="0" w:color="auto"/>
            </w:tcBorders>
            <w:vAlign w:val="center"/>
          </w:tcPr>
          <w:p w14:paraId="3403F6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23,560,230.06</w:t>
            </w:r>
          </w:p>
        </w:tc>
        <w:tc>
          <w:tcPr>
            <w:tcW w:w="3213" w:type="dxa"/>
            <w:tcBorders>
              <w:top w:val="single" w:sz="2" w:space="0" w:color="auto"/>
              <w:left w:val="single" w:sz="2" w:space="0" w:color="auto"/>
              <w:bottom w:val="single" w:sz="2" w:space="0" w:color="auto"/>
              <w:right w:val="single" w:sz="2" w:space="0" w:color="auto"/>
            </w:tcBorders>
            <w:vAlign w:val="center"/>
          </w:tcPr>
          <w:p w14:paraId="17133143" w14:textId="77777777" w:rsidR="0048469E" w:rsidRDefault="0048469E">
            <w:pPr>
              <w:spacing w:after="0" w:line="240" w:lineRule="exact"/>
              <w:rPr>
                <w:rFonts w:ascii="宋体" w:eastAsia="宋体" w:hAnsi="宋体" w:cs="宋体" w:hint="eastAsia"/>
                <w:sz w:val="18"/>
                <w:szCs w:val="18"/>
              </w:rPr>
            </w:pPr>
          </w:p>
        </w:tc>
      </w:tr>
      <w:tr w:rsidR="0048469E" w14:paraId="44C4827B"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2DB7E333"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除同公司正常经营业务相关的有效套期保值业务外，非金融企业持有金融资产和金融负债产生的公允价值变动损益以及处置金融资产和金融负债产生的损益</w:t>
            </w:r>
          </w:p>
        </w:tc>
        <w:tc>
          <w:tcPr>
            <w:tcW w:w="3213" w:type="dxa"/>
            <w:tcBorders>
              <w:top w:val="single" w:sz="2" w:space="0" w:color="auto"/>
              <w:left w:val="single" w:sz="2" w:space="0" w:color="auto"/>
              <w:bottom w:val="single" w:sz="2" w:space="0" w:color="auto"/>
              <w:right w:val="single" w:sz="2" w:space="0" w:color="auto"/>
            </w:tcBorders>
            <w:vAlign w:val="center"/>
          </w:tcPr>
          <w:p w14:paraId="0293DEE4" w14:textId="6B12C74E"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-17,827,609.6</w:t>
            </w:r>
            <w:r w:rsidR="00A10D66">
              <w:rPr>
                <w:rFonts w:ascii="宋体" w:eastAsia="宋体" w:hAnsi="宋体" w:cs="宋体" w:hint="eastAsia"/>
                <w:sz w:val="18"/>
                <w:szCs w:val="18"/>
              </w:rPr>
              <w:t>2</w:t>
            </w:r>
          </w:p>
        </w:tc>
        <w:tc>
          <w:tcPr>
            <w:tcW w:w="3213" w:type="dxa"/>
            <w:tcBorders>
              <w:top w:val="single" w:sz="2" w:space="0" w:color="auto"/>
              <w:left w:val="single" w:sz="2" w:space="0" w:color="auto"/>
              <w:bottom w:val="single" w:sz="2" w:space="0" w:color="auto"/>
              <w:right w:val="single" w:sz="2" w:space="0" w:color="auto"/>
            </w:tcBorders>
            <w:vAlign w:val="center"/>
          </w:tcPr>
          <w:p w14:paraId="7DDA8F9D" w14:textId="77777777" w:rsidR="0048469E" w:rsidRDefault="0048469E">
            <w:pPr>
              <w:spacing w:after="0" w:line="240" w:lineRule="exact"/>
              <w:rPr>
                <w:rFonts w:ascii="宋体" w:eastAsia="宋体" w:hAnsi="宋体" w:cs="宋体" w:hint="eastAsia"/>
                <w:sz w:val="18"/>
                <w:szCs w:val="18"/>
              </w:rPr>
            </w:pPr>
          </w:p>
        </w:tc>
      </w:tr>
      <w:tr w:rsidR="0048469E" w14:paraId="3DAB5E56"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41CE909C"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委托他人投资或管理资产的损益</w:t>
            </w:r>
          </w:p>
        </w:tc>
        <w:tc>
          <w:tcPr>
            <w:tcW w:w="3213" w:type="dxa"/>
            <w:tcBorders>
              <w:top w:val="single" w:sz="2" w:space="0" w:color="auto"/>
              <w:left w:val="single" w:sz="2" w:space="0" w:color="auto"/>
              <w:bottom w:val="single" w:sz="2" w:space="0" w:color="auto"/>
              <w:right w:val="single" w:sz="2" w:space="0" w:color="auto"/>
            </w:tcBorders>
            <w:vAlign w:val="center"/>
          </w:tcPr>
          <w:p w14:paraId="2C8E880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7,328,187.39</w:t>
            </w:r>
          </w:p>
        </w:tc>
        <w:tc>
          <w:tcPr>
            <w:tcW w:w="3213" w:type="dxa"/>
            <w:tcBorders>
              <w:top w:val="single" w:sz="2" w:space="0" w:color="auto"/>
              <w:left w:val="single" w:sz="2" w:space="0" w:color="auto"/>
              <w:bottom w:val="single" w:sz="2" w:space="0" w:color="auto"/>
              <w:right w:val="single" w:sz="2" w:space="0" w:color="auto"/>
            </w:tcBorders>
            <w:vAlign w:val="center"/>
          </w:tcPr>
          <w:p w14:paraId="7305B987" w14:textId="77777777" w:rsidR="0048469E" w:rsidRDefault="0048469E">
            <w:pPr>
              <w:spacing w:after="0" w:line="240" w:lineRule="exact"/>
              <w:rPr>
                <w:rFonts w:ascii="宋体" w:eastAsia="宋体" w:hAnsi="宋体" w:cs="宋体" w:hint="eastAsia"/>
                <w:sz w:val="18"/>
                <w:szCs w:val="18"/>
              </w:rPr>
            </w:pPr>
          </w:p>
        </w:tc>
      </w:tr>
      <w:tr w:rsidR="0048469E" w14:paraId="52B0F9AF"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724EF177"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除上述各项之外的其他营业外收入和支出</w:t>
            </w:r>
          </w:p>
        </w:tc>
        <w:tc>
          <w:tcPr>
            <w:tcW w:w="3213" w:type="dxa"/>
            <w:tcBorders>
              <w:top w:val="single" w:sz="2" w:space="0" w:color="auto"/>
              <w:left w:val="single" w:sz="2" w:space="0" w:color="auto"/>
              <w:bottom w:val="single" w:sz="2" w:space="0" w:color="auto"/>
              <w:right w:val="single" w:sz="2" w:space="0" w:color="auto"/>
            </w:tcBorders>
            <w:vAlign w:val="center"/>
          </w:tcPr>
          <w:p w14:paraId="5992557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-2,501,418.31</w:t>
            </w:r>
          </w:p>
        </w:tc>
        <w:tc>
          <w:tcPr>
            <w:tcW w:w="3213" w:type="dxa"/>
            <w:tcBorders>
              <w:top w:val="single" w:sz="2" w:space="0" w:color="auto"/>
              <w:left w:val="single" w:sz="2" w:space="0" w:color="auto"/>
              <w:bottom w:val="single" w:sz="2" w:space="0" w:color="auto"/>
              <w:right w:val="single" w:sz="2" w:space="0" w:color="auto"/>
            </w:tcBorders>
            <w:vAlign w:val="center"/>
          </w:tcPr>
          <w:p w14:paraId="5DE5C485" w14:textId="77777777" w:rsidR="0048469E" w:rsidRDefault="0048469E">
            <w:pPr>
              <w:spacing w:after="0" w:line="240" w:lineRule="exact"/>
              <w:rPr>
                <w:rFonts w:ascii="宋体" w:eastAsia="宋体" w:hAnsi="宋体" w:cs="宋体" w:hint="eastAsia"/>
                <w:sz w:val="18"/>
                <w:szCs w:val="18"/>
              </w:rPr>
            </w:pPr>
          </w:p>
        </w:tc>
      </w:tr>
      <w:tr w:rsidR="0048469E" w14:paraId="568A802D"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6A67807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减：所得税影响额</w:t>
            </w:r>
          </w:p>
        </w:tc>
        <w:tc>
          <w:tcPr>
            <w:tcW w:w="3213" w:type="dxa"/>
            <w:tcBorders>
              <w:top w:val="single" w:sz="2" w:space="0" w:color="auto"/>
              <w:left w:val="single" w:sz="2" w:space="0" w:color="auto"/>
              <w:bottom w:val="single" w:sz="2" w:space="0" w:color="auto"/>
              <w:right w:val="single" w:sz="2" w:space="0" w:color="auto"/>
            </w:tcBorders>
            <w:vAlign w:val="center"/>
          </w:tcPr>
          <w:p w14:paraId="1FB869E4" w14:textId="1FA3DC26"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2,142,850.</w:t>
            </w:r>
            <w:r w:rsidR="00A10D66">
              <w:rPr>
                <w:rFonts w:ascii="宋体" w:eastAsia="宋体" w:hAnsi="宋体" w:cs="宋体" w:hint="eastAsia"/>
                <w:sz w:val="18"/>
                <w:szCs w:val="18"/>
              </w:rPr>
              <w:t>29</w:t>
            </w:r>
          </w:p>
        </w:tc>
        <w:tc>
          <w:tcPr>
            <w:tcW w:w="3213" w:type="dxa"/>
            <w:tcBorders>
              <w:top w:val="single" w:sz="2" w:space="0" w:color="auto"/>
              <w:left w:val="single" w:sz="2" w:space="0" w:color="auto"/>
              <w:bottom w:val="single" w:sz="2" w:space="0" w:color="auto"/>
              <w:right w:val="single" w:sz="2" w:space="0" w:color="auto"/>
            </w:tcBorders>
            <w:vAlign w:val="center"/>
          </w:tcPr>
          <w:p w14:paraId="00C311B2" w14:textId="77777777" w:rsidR="0048469E" w:rsidRDefault="0048469E">
            <w:pPr>
              <w:spacing w:after="0" w:line="240" w:lineRule="exact"/>
              <w:rPr>
                <w:rFonts w:ascii="宋体" w:eastAsia="宋体" w:hAnsi="宋体" w:cs="宋体" w:hint="eastAsia"/>
                <w:sz w:val="18"/>
                <w:szCs w:val="18"/>
              </w:rPr>
            </w:pPr>
          </w:p>
        </w:tc>
      </w:tr>
      <w:tr w:rsidR="0048469E" w14:paraId="0A1EC387"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A642621" w14:textId="77777777" w:rsidR="0048469E" w:rsidRDefault="00000000">
            <w:pPr>
              <w:spacing w:before="40" w:after="40" w:line="240" w:lineRule="exact"/>
              <w:ind w:firstLineChars="200" w:firstLine="360"/>
              <w:rPr>
                <w:rFonts w:ascii="宋体" w:eastAsia="宋体" w:hAnsi="宋体" w:cs="宋体" w:hint="eastAsia"/>
                <w:sz w:val="18"/>
                <w:szCs w:val="18"/>
              </w:rPr>
            </w:pPr>
            <w:r>
              <w:rPr>
                <w:rFonts w:ascii="宋体" w:eastAsia="宋体" w:hAnsi="宋体" w:cs="宋体"/>
                <w:sz w:val="18"/>
                <w:szCs w:val="18"/>
              </w:rPr>
              <w:t>少数股东权益影响额（税后）</w:t>
            </w:r>
          </w:p>
        </w:tc>
        <w:tc>
          <w:tcPr>
            <w:tcW w:w="3213" w:type="dxa"/>
            <w:tcBorders>
              <w:top w:val="single" w:sz="2" w:space="0" w:color="auto"/>
              <w:left w:val="single" w:sz="2" w:space="0" w:color="auto"/>
              <w:bottom w:val="single" w:sz="2" w:space="0" w:color="auto"/>
              <w:right w:val="single" w:sz="2" w:space="0" w:color="auto"/>
            </w:tcBorders>
            <w:vAlign w:val="center"/>
          </w:tcPr>
          <w:p w14:paraId="0F176E86"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2,466,682.68</w:t>
            </w:r>
          </w:p>
        </w:tc>
        <w:tc>
          <w:tcPr>
            <w:tcW w:w="3213" w:type="dxa"/>
            <w:tcBorders>
              <w:top w:val="single" w:sz="2" w:space="0" w:color="auto"/>
              <w:left w:val="single" w:sz="2" w:space="0" w:color="auto"/>
              <w:bottom w:val="single" w:sz="2" w:space="0" w:color="auto"/>
              <w:right w:val="single" w:sz="2" w:space="0" w:color="auto"/>
            </w:tcBorders>
            <w:vAlign w:val="center"/>
          </w:tcPr>
          <w:p w14:paraId="10F7B671" w14:textId="77777777" w:rsidR="0048469E" w:rsidRDefault="0048469E">
            <w:pPr>
              <w:spacing w:after="0" w:line="240" w:lineRule="exact"/>
              <w:rPr>
                <w:rFonts w:ascii="宋体" w:eastAsia="宋体" w:hAnsi="宋体" w:cs="宋体" w:hint="eastAsia"/>
                <w:sz w:val="18"/>
                <w:szCs w:val="18"/>
              </w:rPr>
            </w:pPr>
          </w:p>
        </w:tc>
      </w:tr>
      <w:tr w:rsidR="0048469E" w14:paraId="486774AC" w14:textId="77777777">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593FC78A"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lastRenderedPageBreak/>
              <w:t>合计</w:t>
            </w:r>
          </w:p>
        </w:tc>
        <w:tc>
          <w:tcPr>
            <w:tcW w:w="3213" w:type="dxa"/>
            <w:tcBorders>
              <w:top w:val="single" w:sz="2" w:space="0" w:color="auto"/>
              <w:left w:val="single" w:sz="2" w:space="0" w:color="auto"/>
              <w:bottom w:val="single" w:sz="2" w:space="0" w:color="auto"/>
              <w:right w:val="single" w:sz="2" w:space="0" w:color="auto"/>
            </w:tcBorders>
            <w:vAlign w:val="center"/>
          </w:tcPr>
          <w:p w14:paraId="7ED6ED7E"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-482,827.32</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14:paraId="1661FE5A"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w:t>
            </w:r>
          </w:p>
        </w:tc>
      </w:tr>
    </w:tbl>
    <w:p w14:paraId="43F3CA3E"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其他符合非经常性损益定义的损益项目的具体情况：</w:t>
      </w:r>
    </w:p>
    <w:p w14:paraId="7AA28B9B"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48D2A667"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公司不存在其他符合非经常性损益定义的损益项目的具体情况。</w:t>
      </w:r>
    </w:p>
    <w:p w14:paraId="5446A93D"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将《公开发行证券的公司信息披露解释性公告第1号——非经常性损益》中列举的非经常性损益项目界定为经常性损益项目的情况说明</w:t>
      </w:r>
    </w:p>
    <w:p w14:paraId="35D7719C"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252E4F75" w14:textId="77777777" w:rsidR="0048469E" w:rsidRDefault="00000000">
      <w:pPr>
        <w:pStyle w:val="3"/>
        <w:spacing w:line="280" w:lineRule="exact"/>
        <w:jc w:val="left"/>
        <w:rPr>
          <w:rFonts w:ascii="宋体" w:hAnsi="宋体" w:cs="宋体" w:hint="eastAsia"/>
          <w:b/>
          <w:bCs/>
        </w:rPr>
      </w:pPr>
      <w:bookmarkStart w:id="418" w:name="_Toc989308"/>
      <w:r>
        <w:rPr>
          <w:rFonts w:ascii="宋体" w:hAnsi="宋体" w:cs="宋体"/>
          <w:b/>
          <w:bCs/>
        </w:rPr>
        <w:t>2、净资产收益率及每股收益</w:t>
      </w:r>
      <w:bookmarkEnd w:id="418"/>
    </w:p>
    <w:tbl>
      <w:tblPr>
        <w:tblW w:w="9639" w:type="dxa"/>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9"/>
        <w:gridCol w:w="2410"/>
        <w:gridCol w:w="2410"/>
        <w:gridCol w:w="2410"/>
      </w:tblGrid>
      <w:tr w:rsidR="0048469E" w14:paraId="525E72A1" w14:textId="77777777">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7CAAF08D"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报告期利润</w:t>
            </w:r>
          </w:p>
        </w:tc>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14:paraId="44DB4224"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加权平均净资产收益率</w:t>
            </w:r>
          </w:p>
        </w:tc>
        <w:tc>
          <w:tcPr>
            <w:tcW w:w="482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14:paraId="2A852EBB"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每股收益</w:t>
            </w:r>
          </w:p>
        </w:tc>
      </w:tr>
      <w:tr w:rsidR="0048469E" w14:paraId="04285210" w14:textId="77777777">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0C607B42" w14:textId="77777777" w:rsidR="0048469E" w:rsidRDefault="0048469E">
            <w:pPr>
              <w:rPr>
                <w:rFonts w:hint="eastAsia"/>
              </w:rPr>
            </w:pPr>
          </w:p>
        </w:tc>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14:paraId="6C65549D" w14:textId="77777777" w:rsidR="0048469E" w:rsidRDefault="0048469E">
            <w:pPr>
              <w:rPr>
                <w:rFonts w:hint="eastAsia"/>
              </w:rPr>
            </w:pP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066BE960"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基本每股收益（元/股）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74E4AF5C" w14:textId="77777777" w:rsidR="0048469E" w:rsidRDefault="00000000">
            <w:pPr>
              <w:spacing w:before="40" w:after="40" w:line="240" w:lineRule="exact"/>
              <w:jc w:val="center"/>
              <w:rPr>
                <w:rFonts w:ascii="宋体" w:eastAsia="宋体" w:hAnsi="宋体" w:cs="宋体" w:hint="eastAsia"/>
                <w:sz w:val="18"/>
                <w:szCs w:val="18"/>
              </w:rPr>
            </w:pPr>
            <w:r>
              <w:rPr>
                <w:rFonts w:ascii="宋体" w:eastAsia="宋体" w:hAnsi="宋体" w:cs="宋体"/>
                <w:sz w:val="18"/>
                <w:szCs w:val="18"/>
              </w:rPr>
              <w:t>稀释每股收益（元/股）</w:t>
            </w:r>
          </w:p>
        </w:tc>
      </w:tr>
      <w:tr w:rsidR="0048469E" w14:paraId="1C6E0A10"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19E0EA2F"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归属于公司普通股股东的净利润</w:t>
            </w:r>
          </w:p>
        </w:tc>
        <w:tc>
          <w:tcPr>
            <w:tcW w:w="2410" w:type="dxa"/>
            <w:tcBorders>
              <w:top w:val="single" w:sz="2" w:space="0" w:color="auto"/>
              <w:left w:val="single" w:sz="2" w:space="0" w:color="auto"/>
              <w:bottom w:val="single" w:sz="2" w:space="0" w:color="auto"/>
              <w:right w:val="single" w:sz="2" w:space="0" w:color="auto"/>
            </w:tcBorders>
            <w:vAlign w:val="center"/>
          </w:tcPr>
          <w:p w14:paraId="6484D3A8"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14.53%</w:t>
            </w:r>
          </w:p>
        </w:tc>
        <w:tc>
          <w:tcPr>
            <w:tcW w:w="2410" w:type="dxa"/>
            <w:tcBorders>
              <w:top w:val="single" w:sz="2" w:space="0" w:color="auto"/>
              <w:left w:val="single" w:sz="2" w:space="0" w:color="auto"/>
              <w:bottom w:val="single" w:sz="2" w:space="0" w:color="auto"/>
              <w:right w:val="single" w:sz="2" w:space="0" w:color="auto"/>
            </w:tcBorders>
            <w:vAlign w:val="center"/>
          </w:tcPr>
          <w:p w14:paraId="56B8B1EA"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1.9286</w:t>
            </w:r>
          </w:p>
        </w:tc>
        <w:tc>
          <w:tcPr>
            <w:tcW w:w="2410" w:type="dxa"/>
            <w:tcBorders>
              <w:top w:val="single" w:sz="2" w:space="0" w:color="auto"/>
              <w:left w:val="single" w:sz="2" w:space="0" w:color="auto"/>
              <w:bottom w:val="single" w:sz="2" w:space="0" w:color="auto"/>
              <w:right w:val="single" w:sz="2" w:space="0" w:color="auto"/>
            </w:tcBorders>
            <w:vAlign w:val="center"/>
          </w:tcPr>
          <w:p w14:paraId="068E4EB4"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1.9286</w:t>
            </w:r>
          </w:p>
        </w:tc>
      </w:tr>
      <w:tr w:rsidR="0048469E" w14:paraId="708CBB8B" w14:textId="77777777">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14:paraId="4484C3E8" w14:textId="77777777" w:rsidR="0048469E" w:rsidRDefault="00000000">
            <w:pPr>
              <w:spacing w:before="40" w:after="40" w:line="240" w:lineRule="exact"/>
              <w:rPr>
                <w:rFonts w:ascii="宋体" w:eastAsia="宋体" w:hAnsi="宋体" w:cs="宋体" w:hint="eastAsia"/>
                <w:sz w:val="18"/>
                <w:szCs w:val="18"/>
              </w:rPr>
            </w:pPr>
            <w:r>
              <w:rPr>
                <w:rFonts w:ascii="宋体" w:eastAsia="宋体" w:hAnsi="宋体" w:cs="宋体"/>
                <w:sz w:val="18"/>
                <w:szCs w:val="18"/>
              </w:rPr>
              <w:t>扣除非经常性损益后归属于公司普通股股东的净利润</w:t>
            </w:r>
          </w:p>
        </w:tc>
        <w:tc>
          <w:tcPr>
            <w:tcW w:w="2410" w:type="dxa"/>
            <w:tcBorders>
              <w:top w:val="single" w:sz="2" w:space="0" w:color="auto"/>
              <w:left w:val="single" w:sz="2" w:space="0" w:color="auto"/>
              <w:bottom w:val="single" w:sz="2" w:space="0" w:color="auto"/>
              <w:right w:val="single" w:sz="2" w:space="0" w:color="auto"/>
            </w:tcBorders>
            <w:vAlign w:val="center"/>
          </w:tcPr>
          <w:p w14:paraId="345C68AF"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14.54%</w:t>
            </w:r>
          </w:p>
        </w:tc>
        <w:tc>
          <w:tcPr>
            <w:tcW w:w="2410" w:type="dxa"/>
            <w:tcBorders>
              <w:top w:val="single" w:sz="2" w:space="0" w:color="auto"/>
              <w:left w:val="single" w:sz="2" w:space="0" w:color="auto"/>
              <w:bottom w:val="single" w:sz="2" w:space="0" w:color="auto"/>
              <w:right w:val="single" w:sz="2" w:space="0" w:color="auto"/>
            </w:tcBorders>
            <w:vAlign w:val="center"/>
          </w:tcPr>
          <w:p w14:paraId="5828CD67"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1.9290</w:t>
            </w:r>
          </w:p>
        </w:tc>
        <w:tc>
          <w:tcPr>
            <w:tcW w:w="2410" w:type="dxa"/>
            <w:tcBorders>
              <w:top w:val="single" w:sz="2" w:space="0" w:color="auto"/>
              <w:left w:val="single" w:sz="2" w:space="0" w:color="auto"/>
              <w:bottom w:val="single" w:sz="2" w:space="0" w:color="auto"/>
              <w:right w:val="single" w:sz="2" w:space="0" w:color="auto"/>
            </w:tcBorders>
            <w:vAlign w:val="center"/>
          </w:tcPr>
          <w:p w14:paraId="305CBB5D" w14:textId="77777777" w:rsidR="0048469E" w:rsidRDefault="00000000">
            <w:pPr>
              <w:spacing w:after="0" w:line="240" w:lineRule="exact"/>
              <w:jc w:val="right"/>
              <w:rPr>
                <w:rFonts w:ascii="宋体" w:eastAsia="宋体" w:hAnsi="宋体" w:cs="宋体" w:hint="eastAsia"/>
                <w:sz w:val="18"/>
                <w:szCs w:val="18"/>
              </w:rPr>
            </w:pPr>
            <w:r>
              <w:rPr>
                <w:rFonts w:ascii="宋体" w:eastAsia="宋体" w:hAnsi="宋体" w:cs="宋体"/>
                <w:sz w:val="18"/>
                <w:szCs w:val="18"/>
              </w:rPr>
              <w:t>1.9290</w:t>
            </w:r>
          </w:p>
        </w:tc>
      </w:tr>
    </w:tbl>
    <w:p w14:paraId="6203BEC0" w14:textId="77777777" w:rsidR="0048469E" w:rsidRDefault="00000000">
      <w:pPr>
        <w:pStyle w:val="3"/>
        <w:spacing w:line="280" w:lineRule="exact"/>
        <w:jc w:val="left"/>
        <w:rPr>
          <w:rFonts w:ascii="宋体" w:hAnsi="宋体" w:cs="宋体" w:hint="eastAsia"/>
          <w:b/>
          <w:bCs/>
        </w:rPr>
      </w:pPr>
      <w:bookmarkStart w:id="419" w:name="_Toc989309"/>
      <w:r>
        <w:rPr>
          <w:rFonts w:ascii="宋体" w:hAnsi="宋体" w:cs="宋体"/>
          <w:b/>
          <w:bCs/>
        </w:rPr>
        <w:t>3、境内外会计准则下会计数据差异</w:t>
      </w:r>
      <w:bookmarkEnd w:id="419"/>
    </w:p>
    <w:p w14:paraId="44B9C44F"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420" w:name="_Toc989310"/>
      <w:r>
        <w:rPr>
          <w:rFonts w:ascii="宋体" w:eastAsia="宋体" w:hAnsi="宋体" w:cs="宋体"/>
          <w:b/>
          <w:bCs/>
          <w:sz w:val="21"/>
          <w:szCs w:val="21"/>
        </w:rPr>
        <w:t>（1） 同时按照国际会计准则与按中国会计准则披露的财务报告中净利润和净资产差异情况</w:t>
      </w:r>
      <w:bookmarkEnd w:id="420"/>
    </w:p>
    <w:p w14:paraId="25ACEE81" w14:textId="77777777" w:rsidR="0048469E" w:rsidRDefault="00000000">
      <w:pPr>
        <w:spacing w:before="100" w:after="10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7646A29A"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421" w:name="_Toc989311"/>
      <w:r>
        <w:rPr>
          <w:rFonts w:ascii="宋体" w:eastAsia="宋体" w:hAnsi="宋体" w:cs="宋体"/>
          <w:b/>
          <w:bCs/>
          <w:sz w:val="21"/>
          <w:szCs w:val="21"/>
        </w:rPr>
        <w:t>（2） 同时按照境外会计准则与按中国会计准则披露的财务报告中净利润和净资产差异情况</w:t>
      </w:r>
      <w:bookmarkEnd w:id="421"/>
    </w:p>
    <w:p w14:paraId="0ED8E2B0" w14:textId="77777777" w:rsidR="0048469E" w:rsidRDefault="00000000">
      <w:pPr>
        <w:spacing w:after="0" w:line="240" w:lineRule="exact"/>
        <w:rPr>
          <w:rFonts w:ascii="宋体" w:eastAsia="宋体" w:hAnsi="宋体" w:cs="宋体" w:hint="eastAsia"/>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14:paraId="317D2D6A" w14:textId="77777777" w:rsidR="0048469E" w:rsidRDefault="00000000">
      <w:pPr>
        <w:keepNext/>
        <w:keepLines/>
        <w:spacing w:before="300" w:after="300" w:line="280" w:lineRule="exact"/>
        <w:outlineLvl w:val="3"/>
        <w:rPr>
          <w:rFonts w:ascii="宋体" w:eastAsia="宋体" w:hAnsi="宋体" w:cs="宋体" w:hint="eastAsia"/>
          <w:b/>
          <w:bCs/>
          <w:sz w:val="21"/>
          <w:szCs w:val="21"/>
        </w:rPr>
      </w:pPr>
      <w:bookmarkStart w:id="422" w:name="_Toc989312"/>
      <w:r>
        <w:rPr>
          <w:rFonts w:ascii="宋体" w:eastAsia="宋体" w:hAnsi="宋体" w:cs="宋体"/>
          <w:b/>
          <w:bCs/>
          <w:sz w:val="21"/>
          <w:szCs w:val="21"/>
        </w:rPr>
        <w:t>（3） 境内外会计准则下会计数据差异原因说明，对已经境外审计机构审计的数据进行差异调节的，应注明该境外机构的名称</w:t>
      </w:r>
      <w:bookmarkEnd w:id="422"/>
    </w:p>
    <w:p w14:paraId="2A440D2E" w14:textId="77777777" w:rsidR="0048469E" w:rsidRDefault="0048469E">
      <w:pPr>
        <w:spacing w:before="100" w:after="100" w:line="0" w:lineRule="atLeast"/>
        <w:rPr>
          <w:rFonts w:hint="eastAsia"/>
        </w:rPr>
      </w:pPr>
    </w:p>
    <w:sectPr w:rsidR="0048469E">
      <w:headerReference w:type="default" r:id="rId16"/>
      <w:footerReference w:type="default" r:id="rId17"/>
      <w:pgSz w:w="11905" w:h="16840"/>
      <w:pgMar w:top="1440" w:right="1134" w:bottom="1440" w:left="1134" w:header="850"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FD0A7" w14:textId="77777777" w:rsidR="00AE7D35" w:rsidRDefault="00AE7D35">
      <w:pPr>
        <w:spacing w:after="0" w:line="240" w:lineRule="auto"/>
        <w:rPr>
          <w:rFonts w:hint="eastAsia"/>
        </w:rPr>
      </w:pPr>
      <w:r>
        <w:separator/>
      </w:r>
    </w:p>
  </w:endnote>
  <w:endnote w:type="continuationSeparator" w:id="0">
    <w:p w14:paraId="24F6DBBD" w14:textId="77777777" w:rsidR="00AE7D35" w:rsidRDefault="00AE7D3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2">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F0FB" w14:textId="77777777" w:rsidR="0048469E" w:rsidRDefault="00000000">
    <w:pPr>
      <w:pStyle w:val="fotter1"/>
      <w:rPr>
        <w:rFonts w:hint="eastAsia"/>
      </w:rP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23495" w14:textId="77777777" w:rsidR="00AE7D35" w:rsidRDefault="00AE7D35">
      <w:pPr>
        <w:spacing w:after="0" w:line="240" w:lineRule="auto"/>
        <w:rPr>
          <w:rFonts w:hint="eastAsia"/>
        </w:rPr>
      </w:pPr>
      <w:r>
        <w:separator/>
      </w:r>
    </w:p>
  </w:footnote>
  <w:footnote w:type="continuationSeparator" w:id="0">
    <w:p w14:paraId="71112BDE" w14:textId="77777777" w:rsidR="00AE7D35" w:rsidRDefault="00AE7D35">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A4B17" w14:textId="0E1C1452" w:rsidR="0048469E" w:rsidRDefault="00ED028D" w:rsidP="00ED028D">
    <w:pPr>
      <w:pStyle w:val="Header1"/>
      <w:pBdr>
        <w:bottom w:val="single" w:sz="6" w:space="1" w:color="auto"/>
      </w:pBdr>
      <w:jc w:val="left"/>
      <w:rPr>
        <w:rFonts w:hint="eastAsia"/>
      </w:rPr>
    </w:pPr>
    <w:bookmarkStart w:id="423" w:name="_Hlk38482500"/>
    <w:r w:rsidRPr="00024BBD">
      <w:rPr>
        <w:rFonts w:eastAsia="等线"/>
        <w:noProof/>
        <w:kern w:val="0"/>
        <w:sz w:val="24"/>
        <w:szCs w:val="24"/>
      </w:rPr>
      <w:drawing>
        <wp:inline distT="0" distB="0" distL="0" distR="0" wp14:anchorId="200E823F" wp14:editId="67A7797C">
          <wp:extent cx="711200" cy="1333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133350"/>
                  </a:xfrm>
                  <a:prstGeom prst="rect">
                    <a:avLst/>
                  </a:prstGeom>
                  <a:noFill/>
                  <a:ln>
                    <a:noFill/>
                  </a:ln>
                </pic:spPr>
              </pic:pic>
            </a:graphicData>
          </a:graphic>
        </wp:inline>
      </w:drawing>
    </w:r>
    <w:bookmarkEnd w:id="423"/>
    <w:r>
      <w:rPr>
        <w:rFonts w:hint="eastAsia"/>
      </w:rPr>
      <w:t xml:space="preserve">                                                   </w:t>
    </w:r>
    <w:r>
      <w:t>杭州巨星科技股份有限公司2024年年度报告全文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322D2"/>
    <w:multiLevelType w:val="multilevel"/>
    <w:tmpl w:val="3828C7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982F85"/>
    <w:multiLevelType w:val="multilevel"/>
    <w:tmpl w:val="753041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9307620">
    <w:abstractNumId w:val="1"/>
  </w:num>
  <w:num w:numId="2" w16cid:durableId="839780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48469E"/>
    <w:rsid w:val="000126D8"/>
    <w:rsid w:val="00067227"/>
    <w:rsid w:val="000845D7"/>
    <w:rsid w:val="000B0669"/>
    <w:rsid w:val="000D2579"/>
    <w:rsid w:val="000D4C9C"/>
    <w:rsid w:val="000E14C0"/>
    <w:rsid w:val="001210CF"/>
    <w:rsid w:val="00142F6D"/>
    <w:rsid w:val="00175547"/>
    <w:rsid w:val="001C338C"/>
    <w:rsid w:val="001D771D"/>
    <w:rsid w:val="0021120A"/>
    <w:rsid w:val="0021463B"/>
    <w:rsid w:val="00255CAF"/>
    <w:rsid w:val="00283D74"/>
    <w:rsid w:val="002B6AD1"/>
    <w:rsid w:val="002D2546"/>
    <w:rsid w:val="003078BE"/>
    <w:rsid w:val="003A016E"/>
    <w:rsid w:val="003D41D1"/>
    <w:rsid w:val="004204E3"/>
    <w:rsid w:val="00471BEA"/>
    <w:rsid w:val="0048469E"/>
    <w:rsid w:val="004969EB"/>
    <w:rsid w:val="004B1F0A"/>
    <w:rsid w:val="004E5304"/>
    <w:rsid w:val="004F2BFE"/>
    <w:rsid w:val="004F7C73"/>
    <w:rsid w:val="00503A6A"/>
    <w:rsid w:val="005A6EFF"/>
    <w:rsid w:val="005C0178"/>
    <w:rsid w:val="005C3C16"/>
    <w:rsid w:val="005E61E8"/>
    <w:rsid w:val="005F79AB"/>
    <w:rsid w:val="00651B1D"/>
    <w:rsid w:val="006601B6"/>
    <w:rsid w:val="006C1508"/>
    <w:rsid w:val="006C2F21"/>
    <w:rsid w:val="006D4384"/>
    <w:rsid w:val="007216C3"/>
    <w:rsid w:val="007437E2"/>
    <w:rsid w:val="007A244B"/>
    <w:rsid w:val="007B711F"/>
    <w:rsid w:val="007F18CF"/>
    <w:rsid w:val="008042AB"/>
    <w:rsid w:val="00813AD9"/>
    <w:rsid w:val="008178E4"/>
    <w:rsid w:val="00833987"/>
    <w:rsid w:val="008C449B"/>
    <w:rsid w:val="008D5459"/>
    <w:rsid w:val="00917B32"/>
    <w:rsid w:val="00926F3F"/>
    <w:rsid w:val="00952A5E"/>
    <w:rsid w:val="009742B8"/>
    <w:rsid w:val="00980315"/>
    <w:rsid w:val="009E07AA"/>
    <w:rsid w:val="00A04BB6"/>
    <w:rsid w:val="00A0587C"/>
    <w:rsid w:val="00A10D66"/>
    <w:rsid w:val="00A15B62"/>
    <w:rsid w:val="00A41F20"/>
    <w:rsid w:val="00A43EC7"/>
    <w:rsid w:val="00A60649"/>
    <w:rsid w:val="00A810F7"/>
    <w:rsid w:val="00A85790"/>
    <w:rsid w:val="00AC0987"/>
    <w:rsid w:val="00AE6E2A"/>
    <w:rsid w:val="00AE7D35"/>
    <w:rsid w:val="00B358F3"/>
    <w:rsid w:val="00B47332"/>
    <w:rsid w:val="00B47D38"/>
    <w:rsid w:val="00B650D5"/>
    <w:rsid w:val="00B716C4"/>
    <w:rsid w:val="00B736C7"/>
    <w:rsid w:val="00BC20BE"/>
    <w:rsid w:val="00BD278B"/>
    <w:rsid w:val="00BE5949"/>
    <w:rsid w:val="00C04D16"/>
    <w:rsid w:val="00C05A30"/>
    <w:rsid w:val="00C05FBB"/>
    <w:rsid w:val="00C17058"/>
    <w:rsid w:val="00C265EC"/>
    <w:rsid w:val="00C32B4A"/>
    <w:rsid w:val="00C450EA"/>
    <w:rsid w:val="00C55B43"/>
    <w:rsid w:val="00CA3B3B"/>
    <w:rsid w:val="00CB4D8F"/>
    <w:rsid w:val="00CD16AA"/>
    <w:rsid w:val="00D0466A"/>
    <w:rsid w:val="00D368C7"/>
    <w:rsid w:val="00D510C1"/>
    <w:rsid w:val="00D55F52"/>
    <w:rsid w:val="00D62D43"/>
    <w:rsid w:val="00D766EF"/>
    <w:rsid w:val="00D83DD0"/>
    <w:rsid w:val="00DB66DC"/>
    <w:rsid w:val="00DD00E0"/>
    <w:rsid w:val="00DD3739"/>
    <w:rsid w:val="00DE468F"/>
    <w:rsid w:val="00DF715D"/>
    <w:rsid w:val="00E01D5B"/>
    <w:rsid w:val="00EC47BC"/>
    <w:rsid w:val="00ED028D"/>
    <w:rsid w:val="00EE6971"/>
    <w:rsid w:val="00EE6A91"/>
    <w:rsid w:val="00EF40F7"/>
    <w:rsid w:val="00EF7A3E"/>
    <w:rsid w:val="00F24A12"/>
    <w:rsid w:val="00F529F6"/>
    <w:rsid w:val="00F643D2"/>
    <w:rsid w:val="00FA3967"/>
    <w:rsid w:val="00FE73CF"/>
    <w:rsid w:val="00FF7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F8B12"/>
  <w15:docId w15:val="{7EA887D4-7F9B-4328-BE5F-09DB14D47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next w:val="a"/>
    <w:uiPriority w:val="9"/>
    <w:unhideWhenUsed/>
    <w:qFormat/>
    <w:pPr>
      <w:keepNext/>
      <w:keepLines/>
      <w:spacing w:before="156" w:after="156" w:line="240" w:lineRule="auto"/>
      <w:outlineLvl w:val="1"/>
    </w:pPr>
    <w:rPr>
      <w:sz w:val="21"/>
      <w:szCs w:val="21"/>
    </w:rPr>
  </w:style>
  <w:style w:type="paragraph" w:styleId="3">
    <w:name w:val="heading 3"/>
    <w:basedOn w:val="a"/>
    <w:next w:val="a"/>
    <w:uiPriority w:val="9"/>
    <w:unhideWhenUsed/>
    <w:qFormat/>
    <w:rsid w:val="00B74129"/>
    <w:pPr>
      <w:keepNext/>
      <w:keepLines/>
      <w:spacing w:before="300" w:after="300" w:line="241" w:lineRule="auto"/>
      <w:jc w:val="both"/>
      <w:outlineLvl w:val="2"/>
    </w:pPr>
    <w:rPr>
      <w:rFonts w:eastAsia="宋体"/>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1">
    <w:name w:val="Header 1"/>
    <w:pPr>
      <w:jc w:val="right"/>
    </w:pPr>
    <w:rPr>
      <w:rFonts w:ascii="宋体" w:eastAsia="宋体"/>
      <w:sz w:val="18"/>
      <w:szCs w:val="18"/>
    </w:rPr>
  </w:style>
  <w:style w:type="paragraph" w:customStyle="1" w:styleId="headingh1">
    <w:name w:val="heading h1"/>
    <w:basedOn w:val="a"/>
    <w:next w:val="a"/>
    <w:uiPriority w:val="9"/>
    <w:qFormat/>
    <w:pPr>
      <w:keepNext/>
      <w:keepLines/>
      <w:spacing w:before="240" w:after="240" w:line="578" w:lineRule="auto"/>
      <w:outlineLvl w:val="0"/>
    </w:pPr>
    <w:rPr>
      <w:kern w:val="44"/>
      <w:sz w:val="44"/>
      <w:szCs w:val="44"/>
    </w:rPr>
  </w:style>
  <w:style w:type="paragraph" w:customStyle="1" w:styleId="fotter1">
    <w:name w:val="fotter 1"/>
    <w:pPr>
      <w:jc w:val="right"/>
    </w:pPr>
    <w:rPr>
      <w:rFonts w:ascii="宋体" w:eastAsia="宋体"/>
      <w:sz w:val="18"/>
      <w:szCs w:val="18"/>
    </w:rPr>
  </w:style>
  <w:style w:type="paragraph" w:styleId="TOC1">
    <w:name w:val="toc 1"/>
    <w:basedOn w:val="a"/>
    <w:next w:val="a"/>
    <w:autoRedefine/>
    <w:uiPriority w:val="39"/>
  </w:style>
  <w:style w:type="paragraph" w:styleId="TOC2">
    <w:name w:val="toc 2"/>
    <w:basedOn w:val="a"/>
    <w:next w:val="a"/>
    <w:autoRedefine/>
    <w:uiPriority w:val="39"/>
    <w:unhideWhenUsed/>
    <w:pPr>
      <w:ind w:leftChars="200" w:left="420"/>
    </w:pPr>
  </w:style>
  <w:style w:type="paragraph" w:styleId="a3">
    <w:name w:val="Normal (Web)"/>
    <w:basedOn w:val="a"/>
    <w:uiPriority w:val="99"/>
    <w:semiHidden/>
    <w:unhideWhenUsed/>
    <w:pPr>
      <w:widowControl/>
      <w:spacing w:before="100" w:beforeAutospacing="1" w:after="100" w:afterAutospacing="1" w:line="240" w:lineRule="auto"/>
    </w:pPr>
    <w:rPr>
      <w:rFonts w:ascii="宋体" w:eastAsia="宋体" w:hAnsi="宋体" w:cs="宋体"/>
      <w:kern w:val="0"/>
      <w:sz w:val="24"/>
      <w14:ligatures w14:val="none"/>
    </w:rPr>
  </w:style>
  <w:style w:type="character" w:styleId="a4">
    <w:name w:val="Hyperlink"/>
    <w:basedOn w:val="a0"/>
    <w:uiPriority w:val="99"/>
    <w:semiHidden/>
    <w:unhideWhenUsed/>
    <w:rPr>
      <w:color w:val="0000FF"/>
      <w:u w:val="single"/>
    </w:rPr>
  </w:style>
  <w:style w:type="character" w:styleId="a5">
    <w:name w:val="Strong"/>
    <w:basedOn w:val="a0"/>
    <w:uiPriority w:val="22"/>
    <w:qFormat/>
    <w:rPr>
      <w:b/>
      <w:bCs/>
    </w:rPr>
  </w:style>
  <w:style w:type="character" w:customStyle="1" w:styleId="17">
    <w:name w:val="17"/>
    <w:basedOn w:val="a0"/>
  </w:style>
  <w:style w:type="character" w:customStyle="1" w:styleId="15">
    <w:name w:val="15"/>
    <w:basedOn w:val="a0"/>
  </w:style>
  <w:style w:type="character" w:customStyle="1" w:styleId="16">
    <w:name w:val="16"/>
    <w:basedOn w:val="a0"/>
  </w:style>
  <w:style w:type="paragraph" w:styleId="a6">
    <w:name w:val="header"/>
    <w:basedOn w:val="a"/>
    <w:link w:val="a7"/>
    <w:uiPriority w:val="99"/>
    <w:unhideWhenUsed/>
    <w:rsid w:val="00ED028D"/>
    <w:pPr>
      <w:tabs>
        <w:tab w:val="center" w:pos="4153"/>
        <w:tab w:val="right" w:pos="8306"/>
      </w:tabs>
      <w:snapToGrid w:val="0"/>
      <w:spacing w:line="240" w:lineRule="auto"/>
      <w:jc w:val="center"/>
    </w:pPr>
    <w:rPr>
      <w:sz w:val="18"/>
      <w:szCs w:val="18"/>
    </w:rPr>
  </w:style>
  <w:style w:type="character" w:customStyle="1" w:styleId="a7">
    <w:name w:val="页眉 字符"/>
    <w:basedOn w:val="a0"/>
    <w:link w:val="a6"/>
    <w:uiPriority w:val="99"/>
    <w:rsid w:val="00ED028D"/>
    <w:rPr>
      <w:sz w:val="18"/>
      <w:szCs w:val="18"/>
    </w:rPr>
  </w:style>
  <w:style w:type="paragraph" w:styleId="a8">
    <w:name w:val="footer"/>
    <w:basedOn w:val="a"/>
    <w:link w:val="a9"/>
    <w:uiPriority w:val="99"/>
    <w:unhideWhenUsed/>
    <w:rsid w:val="00ED028D"/>
    <w:pPr>
      <w:tabs>
        <w:tab w:val="center" w:pos="4153"/>
        <w:tab w:val="right" w:pos="8306"/>
      </w:tabs>
      <w:snapToGrid w:val="0"/>
      <w:spacing w:line="240" w:lineRule="auto"/>
    </w:pPr>
    <w:rPr>
      <w:sz w:val="18"/>
      <w:szCs w:val="18"/>
    </w:rPr>
  </w:style>
  <w:style w:type="character" w:customStyle="1" w:styleId="a9">
    <w:name w:val="页脚 字符"/>
    <w:basedOn w:val="a0"/>
    <w:link w:val="a8"/>
    <w:uiPriority w:val="99"/>
    <w:rsid w:val="00ED028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7162">
      <w:bodyDiv w:val="1"/>
      <w:marLeft w:val="0"/>
      <w:marRight w:val="0"/>
      <w:marTop w:val="0"/>
      <w:marBottom w:val="0"/>
      <w:divBdr>
        <w:top w:val="none" w:sz="0" w:space="0" w:color="auto"/>
        <w:left w:val="none" w:sz="0" w:space="0" w:color="auto"/>
        <w:bottom w:val="none" w:sz="0" w:space="0" w:color="auto"/>
        <w:right w:val="none" w:sz="0" w:space="0" w:color="auto"/>
      </w:divBdr>
    </w:div>
    <w:div w:id="9987785">
      <w:bodyDiv w:val="1"/>
      <w:marLeft w:val="0"/>
      <w:marRight w:val="0"/>
      <w:marTop w:val="0"/>
      <w:marBottom w:val="0"/>
      <w:divBdr>
        <w:top w:val="none" w:sz="0" w:space="0" w:color="auto"/>
        <w:left w:val="none" w:sz="0" w:space="0" w:color="auto"/>
        <w:bottom w:val="none" w:sz="0" w:space="0" w:color="auto"/>
        <w:right w:val="none" w:sz="0" w:space="0" w:color="auto"/>
      </w:divBdr>
    </w:div>
    <w:div w:id="22949298">
      <w:bodyDiv w:val="1"/>
      <w:marLeft w:val="0"/>
      <w:marRight w:val="0"/>
      <w:marTop w:val="0"/>
      <w:marBottom w:val="0"/>
      <w:divBdr>
        <w:top w:val="none" w:sz="0" w:space="0" w:color="auto"/>
        <w:left w:val="none" w:sz="0" w:space="0" w:color="auto"/>
        <w:bottom w:val="none" w:sz="0" w:space="0" w:color="auto"/>
        <w:right w:val="none" w:sz="0" w:space="0" w:color="auto"/>
      </w:divBdr>
    </w:div>
    <w:div w:id="31686542">
      <w:bodyDiv w:val="1"/>
      <w:marLeft w:val="0"/>
      <w:marRight w:val="0"/>
      <w:marTop w:val="0"/>
      <w:marBottom w:val="0"/>
      <w:divBdr>
        <w:top w:val="none" w:sz="0" w:space="0" w:color="auto"/>
        <w:left w:val="none" w:sz="0" w:space="0" w:color="auto"/>
        <w:bottom w:val="none" w:sz="0" w:space="0" w:color="auto"/>
        <w:right w:val="none" w:sz="0" w:space="0" w:color="auto"/>
      </w:divBdr>
    </w:div>
    <w:div w:id="34432263">
      <w:bodyDiv w:val="1"/>
      <w:marLeft w:val="0"/>
      <w:marRight w:val="0"/>
      <w:marTop w:val="0"/>
      <w:marBottom w:val="0"/>
      <w:divBdr>
        <w:top w:val="none" w:sz="0" w:space="0" w:color="auto"/>
        <w:left w:val="none" w:sz="0" w:space="0" w:color="auto"/>
        <w:bottom w:val="none" w:sz="0" w:space="0" w:color="auto"/>
        <w:right w:val="none" w:sz="0" w:space="0" w:color="auto"/>
      </w:divBdr>
    </w:div>
    <w:div w:id="34812369">
      <w:bodyDiv w:val="1"/>
      <w:marLeft w:val="0"/>
      <w:marRight w:val="0"/>
      <w:marTop w:val="0"/>
      <w:marBottom w:val="0"/>
      <w:divBdr>
        <w:top w:val="none" w:sz="0" w:space="0" w:color="auto"/>
        <w:left w:val="none" w:sz="0" w:space="0" w:color="auto"/>
        <w:bottom w:val="none" w:sz="0" w:space="0" w:color="auto"/>
        <w:right w:val="none" w:sz="0" w:space="0" w:color="auto"/>
      </w:divBdr>
    </w:div>
    <w:div w:id="86116497">
      <w:bodyDiv w:val="1"/>
      <w:marLeft w:val="0"/>
      <w:marRight w:val="0"/>
      <w:marTop w:val="0"/>
      <w:marBottom w:val="0"/>
      <w:divBdr>
        <w:top w:val="none" w:sz="0" w:space="0" w:color="auto"/>
        <w:left w:val="none" w:sz="0" w:space="0" w:color="auto"/>
        <w:bottom w:val="none" w:sz="0" w:space="0" w:color="auto"/>
        <w:right w:val="none" w:sz="0" w:space="0" w:color="auto"/>
      </w:divBdr>
    </w:div>
    <w:div w:id="114568146">
      <w:bodyDiv w:val="1"/>
      <w:marLeft w:val="0"/>
      <w:marRight w:val="0"/>
      <w:marTop w:val="0"/>
      <w:marBottom w:val="0"/>
      <w:divBdr>
        <w:top w:val="none" w:sz="0" w:space="0" w:color="auto"/>
        <w:left w:val="none" w:sz="0" w:space="0" w:color="auto"/>
        <w:bottom w:val="none" w:sz="0" w:space="0" w:color="auto"/>
        <w:right w:val="none" w:sz="0" w:space="0" w:color="auto"/>
      </w:divBdr>
    </w:div>
    <w:div w:id="185872684">
      <w:bodyDiv w:val="1"/>
      <w:marLeft w:val="0"/>
      <w:marRight w:val="0"/>
      <w:marTop w:val="0"/>
      <w:marBottom w:val="0"/>
      <w:divBdr>
        <w:top w:val="none" w:sz="0" w:space="0" w:color="auto"/>
        <w:left w:val="none" w:sz="0" w:space="0" w:color="auto"/>
        <w:bottom w:val="none" w:sz="0" w:space="0" w:color="auto"/>
        <w:right w:val="none" w:sz="0" w:space="0" w:color="auto"/>
      </w:divBdr>
    </w:div>
    <w:div w:id="194542923">
      <w:bodyDiv w:val="1"/>
      <w:marLeft w:val="0"/>
      <w:marRight w:val="0"/>
      <w:marTop w:val="0"/>
      <w:marBottom w:val="0"/>
      <w:divBdr>
        <w:top w:val="none" w:sz="0" w:space="0" w:color="auto"/>
        <w:left w:val="none" w:sz="0" w:space="0" w:color="auto"/>
        <w:bottom w:val="none" w:sz="0" w:space="0" w:color="auto"/>
        <w:right w:val="none" w:sz="0" w:space="0" w:color="auto"/>
      </w:divBdr>
    </w:div>
    <w:div w:id="208804536">
      <w:bodyDiv w:val="1"/>
      <w:marLeft w:val="0"/>
      <w:marRight w:val="0"/>
      <w:marTop w:val="0"/>
      <w:marBottom w:val="0"/>
      <w:divBdr>
        <w:top w:val="none" w:sz="0" w:space="0" w:color="auto"/>
        <w:left w:val="none" w:sz="0" w:space="0" w:color="auto"/>
        <w:bottom w:val="none" w:sz="0" w:space="0" w:color="auto"/>
        <w:right w:val="none" w:sz="0" w:space="0" w:color="auto"/>
      </w:divBdr>
    </w:div>
    <w:div w:id="213857766">
      <w:bodyDiv w:val="1"/>
      <w:marLeft w:val="0"/>
      <w:marRight w:val="0"/>
      <w:marTop w:val="0"/>
      <w:marBottom w:val="0"/>
      <w:divBdr>
        <w:top w:val="none" w:sz="0" w:space="0" w:color="auto"/>
        <w:left w:val="none" w:sz="0" w:space="0" w:color="auto"/>
        <w:bottom w:val="none" w:sz="0" w:space="0" w:color="auto"/>
        <w:right w:val="none" w:sz="0" w:space="0" w:color="auto"/>
      </w:divBdr>
    </w:div>
    <w:div w:id="214437890">
      <w:bodyDiv w:val="1"/>
      <w:marLeft w:val="0"/>
      <w:marRight w:val="0"/>
      <w:marTop w:val="0"/>
      <w:marBottom w:val="0"/>
      <w:divBdr>
        <w:top w:val="none" w:sz="0" w:space="0" w:color="auto"/>
        <w:left w:val="none" w:sz="0" w:space="0" w:color="auto"/>
        <w:bottom w:val="none" w:sz="0" w:space="0" w:color="auto"/>
        <w:right w:val="none" w:sz="0" w:space="0" w:color="auto"/>
      </w:divBdr>
    </w:div>
    <w:div w:id="228879970">
      <w:bodyDiv w:val="1"/>
      <w:marLeft w:val="0"/>
      <w:marRight w:val="0"/>
      <w:marTop w:val="0"/>
      <w:marBottom w:val="0"/>
      <w:divBdr>
        <w:top w:val="none" w:sz="0" w:space="0" w:color="auto"/>
        <w:left w:val="none" w:sz="0" w:space="0" w:color="auto"/>
        <w:bottom w:val="none" w:sz="0" w:space="0" w:color="auto"/>
        <w:right w:val="none" w:sz="0" w:space="0" w:color="auto"/>
      </w:divBdr>
    </w:div>
    <w:div w:id="247616978">
      <w:bodyDiv w:val="1"/>
      <w:marLeft w:val="0"/>
      <w:marRight w:val="0"/>
      <w:marTop w:val="0"/>
      <w:marBottom w:val="0"/>
      <w:divBdr>
        <w:top w:val="none" w:sz="0" w:space="0" w:color="auto"/>
        <w:left w:val="none" w:sz="0" w:space="0" w:color="auto"/>
        <w:bottom w:val="none" w:sz="0" w:space="0" w:color="auto"/>
        <w:right w:val="none" w:sz="0" w:space="0" w:color="auto"/>
      </w:divBdr>
    </w:div>
    <w:div w:id="252252052">
      <w:bodyDiv w:val="1"/>
      <w:marLeft w:val="0"/>
      <w:marRight w:val="0"/>
      <w:marTop w:val="0"/>
      <w:marBottom w:val="0"/>
      <w:divBdr>
        <w:top w:val="none" w:sz="0" w:space="0" w:color="auto"/>
        <w:left w:val="none" w:sz="0" w:space="0" w:color="auto"/>
        <w:bottom w:val="none" w:sz="0" w:space="0" w:color="auto"/>
        <w:right w:val="none" w:sz="0" w:space="0" w:color="auto"/>
      </w:divBdr>
    </w:div>
    <w:div w:id="273484881">
      <w:bodyDiv w:val="1"/>
      <w:marLeft w:val="0"/>
      <w:marRight w:val="0"/>
      <w:marTop w:val="0"/>
      <w:marBottom w:val="0"/>
      <w:divBdr>
        <w:top w:val="none" w:sz="0" w:space="0" w:color="auto"/>
        <w:left w:val="none" w:sz="0" w:space="0" w:color="auto"/>
        <w:bottom w:val="none" w:sz="0" w:space="0" w:color="auto"/>
        <w:right w:val="none" w:sz="0" w:space="0" w:color="auto"/>
      </w:divBdr>
    </w:div>
    <w:div w:id="283272411">
      <w:bodyDiv w:val="1"/>
      <w:marLeft w:val="0"/>
      <w:marRight w:val="0"/>
      <w:marTop w:val="0"/>
      <w:marBottom w:val="0"/>
      <w:divBdr>
        <w:top w:val="none" w:sz="0" w:space="0" w:color="auto"/>
        <w:left w:val="none" w:sz="0" w:space="0" w:color="auto"/>
        <w:bottom w:val="none" w:sz="0" w:space="0" w:color="auto"/>
        <w:right w:val="none" w:sz="0" w:space="0" w:color="auto"/>
      </w:divBdr>
    </w:div>
    <w:div w:id="286935771">
      <w:bodyDiv w:val="1"/>
      <w:marLeft w:val="0"/>
      <w:marRight w:val="0"/>
      <w:marTop w:val="0"/>
      <w:marBottom w:val="0"/>
      <w:divBdr>
        <w:top w:val="none" w:sz="0" w:space="0" w:color="auto"/>
        <w:left w:val="none" w:sz="0" w:space="0" w:color="auto"/>
        <w:bottom w:val="none" w:sz="0" w:space="0" w:color="auto"/>
        <w:right w:val="none" w:sz="0" w:space="0" w:color="auto"/>
      </w:divBdr>
    </w:div>
    <w:div w:id="323093572">
      <w:bodyDiv w:val="1"/>
      <w:marLeft w:val="0"/>
      <w:marRight w:val="0"/>
      <w:marTop w:val="0"/>
      <w:marBottom w:val="0"/>
      <w:divBdr>
        <w:top w:val="none" w:sz="0" w:space="0" w:color="auto"/>
        <w:left w:val="none" w:sz="0" w:space="0" w:color="auto"/>
        <w:bottom w:val="none" w:sz="0" w:space="0" w:color="auto"/>
        <w:right w:val="none" w:sz="0" w:space="0" w:color="auto"/>
      </w:divBdr>
    </w:div>
    <w:div w:id="397244048">
      <w:bodyDiv w:val="1"/>
      <w:marLeft w:val="0"/>
      <w:marRight w:val="0"/>
      <w:marTop w:val="0"/>
      <w:marBottom w:val="0"/>
      <w:divBdr>
        <w:top w:val="none" w:sz="0" w:space="0" w:color="auto"/>
        <w:left w:val="none" w:sz="0" w:space="0" w:color="auto"/>
        <w:bottom w:val="none" w:sz="0" w:space="0" w:color="auto"/>
        <w:right w:val="none" w:sz="0" w:space="0" w:color="auto"/>
      </w:divBdr>
    </w:div>
    <w:div w:id="407117646">
      <w:bodyDiv w:val="1"/>
      <w:marLeft w:val="0"/>
      <w:marRight w:val="0"/>
      <w:marTop w:val="0"/>
      <w:marBottom w:val="0"/>
      <w:divBdr>
        <w:top w:val="none" w:sz="0" w:space="0" w:color="auto"/>
        <w:left w:val="none" w:sz="0" w:space="0" w:color="auto"/>
        <w:bottom w:val="none" w:sz="0" w:space="0" w:color="auto"/>
        <w:right w:val="none" w:sz="0" w:space="0" w:color="auto"/>
      </w:divBdr>
    </w:div>
    <w:div w:id="407310492">
      <w:bodyDiv w:val="1"/>
      <w:marLeft w:val="0"/>
      <w:marRight w:val="0"/>
      <w:marTop w:val="0"/>
      <w:marBottom w:val="0"/>
      <w:divBdr>
        <w:top w:val="none" w:sz="0" w:space="0" w:color="auto"/>
        <w:left w:val="none" w:sz="0" w:space="0" w:color="auto"/>
        <w:bottom w:val="none" w:sz="0" w:space="0" w:color="auto"/>
        <w:right w:val="none" w:sz="0" w:space="0" w:color="auto"/>
      </w:divBdr>
    </w:div>
    <w:div w:id="458958554">
      <w:bodyDiv w:val="1"/>
      <w:marLeft w:val="0"/>
      <w:marRight w:val="0"/>
      <w:marTop w:val="0"/>
      <w:marBottom w:val="0"/>
      <w:divBdr>
        <w:top w:val="none" w:sz="0" w:space="0" w:color="auto"/>
        <w:left w:val="none" w:sz="0" w:space="0" w:color="auto"/>
        <w:bottom w:val="none" w:sz="0" w:space="0" w:color="auto"/>
        <w:right w:val="none" w:sz="0" w:space="0" w:color="auto"/>
      </w:divBdr>
    </w:div>
    <w:div w:id="551767564">
      <w:bodyDiv w:val="1"/>
      <w:marLeft w:val="0"/>
      <w:marRight w:val="0"/>
      <w:marTop w:val="0"/>
      <w:marBottom w:val="0"/>
      <w:divBdr>
        <w:top w:val="none" w:sz="0" w:space="0" w:color="auto"/>
        <w:left w:val="none" w:sz="0" w:space="0" w:color="auto"/>
        <w:bottom w:val="none" w:sz="0" w:space="0" w:color="auto"/>
        <w:right w:val="none" w:sz="0" w:space="0" w:color="auto"/>
      </w:divBdr>
    </w:div>
    <w:div w:id="566770548">
      <w:bodyDiv w:val="1"/>
      <w:marLeft w:val="0"/>
      <w:marRight w:val="0"/>
      <w:marTop w:val="0"/>
      <w:marBottom w:val="0"/>
      <w:divBdr>
        <w:top w:val="none" w:sz="0" w:space="0" w:color="auto"/>
        <w:left w:val="none" w:sz="0" w:space="0" w:color="auto"/>
        <w:bottom w:val="none" w:sz="0" w:space="0" w:color="auto"/>
        <w:right w:val="none" w:sz="0" w:space="0" w:color="auto"/>
      </w:divBdr>
    </w:div>
    <w:div w:id="596912833">
      <w:bodyDiv w:val="1"/>
      <w:marLeft w:val="0"/>
      <w:marRight w:val="0"/>
      <w:marTop w:val="0"/>
      <w:marBottom w:val="0"/>
      <w:divBdr>
        <w:top w:val="none" w:sz="0" w:space="0" w:color="auto"/>
        <w:left w:val="none" w:sz="0" w:space="0" w:color="auto"/>
        <w:bottom w:val="none" w:sz="0" w:space="0" w:color="auto"/>
        <w:right w:val="none" w:sz="0" w:space="0" w:color="auto"/>
      </w:divBdr>
    </w:div>
    <w:div w:id="599221035">
      <w:bodyDiv w:val="1"/>
      <w:marLeft w:val="0"/>
      <w:marRight w:val="0"/>
      <w:marTop w:val="0"/>
      <w:marBottom w:val="0"/>
      <w:divBdr>
        <w:top w:val="none" w:sz="0" w:space="0" w:color="auto"/>
        <w:left w:val="none" w:sz="0" w:space="0" w:color="auto"/>
        <w:bottom w:val="none" w:sz="0" w:space="0" w:color="auto"/>
        <w:right w:val="none" w:sz="0" w:space="0" w:color="auto"/>
      </w:divBdr>
    </w:div>
    <w:div w:id="605305251">
      <w:bodyDiv w:val="1"/>
      <w:marLeft w:val="0"/>
      <w:marRight w:val="0"/>
      <w:marTop w:val="0"/>
      <w:marBottom w:val="0"/>
      <w:divBdr>
        <w:top w:val="none" w:sz="0" w:space="0" w:color="auto"/>
        <w:left w:val="none" w:sz="0" w:space="0" w:color="auto"/>
        <w:bottom w:val="none" w:sz="0" w:space="0" w:color="auto"/>
        <w:right w:val="none" w:sz="0" w:space="0" w:color="auto"/>
      </w:divBdr>
    </w:div>
    <w:div w:id="667443492">
      <w:bodyDiv w:val="1"/>
      <w:marLeft w:val="0"/>
      <w:marRight w:val="0"/>
      <w:marTop w:val="0"/>
      <w:marBottom w:val="0"/>
      <w:divBdr>
        <w:top w:val="none" w:sz="0" w:space="0" w:color="auto"/>
        <w:left w:val="none" w:sz="0" w:space="0" w:color="auto"/>
        <w:bottom w:val="none" w:sz="0" w:space="0" w:color="auto"/>
        <w:right w:val="none" w:sz="0" w:space="0" w:color="auto"/>
      </w:divBdr>
    </w:div>
    <w:div w:id="675232454">
      <w:bodyDiv w:val="1"/>
      <w:marLeft w:val="0"/>
      <w:marRight w:val="0"/>
      <w:marTop w:val="0"/>
      <w:marBottom w:val="0"/>
      <w:divBdr>
        <w:top w:val="none" w:sz="0" w:space="0" w:color="auto"/>
        <w:left w:val="none" w:sz="0" w:space="0" w:color="auto"/>
        <w:bottom w:val="none" w:sz="0" w:space="0" w:color="auto"/>
        <w:right w:val="none" w:sz="0" w:space="0" w:color="auto"/>
      </w:divBdr>
    </w:div>
    <w:div w:id="687946766">
      <w:bodyDiv w:val="1"/>
      <w:marLeft w:val="0"/>
      <w:marRight w:val="0"/>
      <w:marTop w:val="0"/>
      <w:marBottom w:val="0"/>
      <w:divBdr>
        <w:top w:val="none" w:sz="0" w:space="0" w:color="auto"/>
        <w:left w:val="none" w:sz="0" w:space="0" w:color="auto"/>
        <w:bottom w:val="none" w:sz="0" w:space="0" w:color="auto"/>
        <w:right w:val="none" w:sz="0" w:space="0" w:color="auto"/>
      </w:divBdr>
    </w:div>
    <w:div w:id="701246460">
      <w:bodyDiv w:val="1"/>
      <w:marLeft w:val="0"/>
      <w:marRight w:val="0"/>
      <w:marTop w:val="0"/>
      <w:marBottom w:val="0"/>
      <w:divBdr>
        <w:top w:val="none" w:sz="0" w:space="0" w:color="auto"/>
        <w:left w:val="none" w:sz="0" w:space="0" w:color="auto"/>
        <w:bottom w:val="none" w:sz="0" w:space="0" w:color="auto"/>
        <w:right w:val="none" w:sz="0" w:space="0" w:color="auto"/>
      </w:divBdr>
    </w:div>
    <w:div w:id="707334077">
      <w:bodyDiv w:val="1"/>
      <w:marLeft w:val="0"/>
      <w:marRight w:val="0"/>
      <w:marTop w:val="0"/>
      <w:marBottom w:val="0"/>
      <w:divBdr>
        <w:top w:val="none" w:sz="0" w:space="0" w:color="auto"/>
        <w:left w:val="none" w:sz="0" w:space="0" w:color="auto"/>
        <w:bottom w:val="none" w:sz="0" w:space="0" w:color="auto"/>
        <w:right w:val="none" w:sz="0" w:space="0" w:color="auto"/>
      </w:divBdr>
    </w:div>
    <w:div w:id="718894656">
      <w:bodyDiv w:val="1"/>
      <w:marLeft w:val="0"/>
      <w:marRight w:val="0"/>
      <w:marTop w:val="0"/>
      <w:marBottom w:val="0"/>
      <w:divBdr>
        <w:top w:val="none" w:sz="0" w:space="0" w:color="auto"/>
        <w:left w:val="none" w:sz="0" w:space="0" w:color="auto"/>
        <w:bottom w:val="none" w:sz="0" w:space="0" w:color="auto"/>
        <w:right w:val="none" w:sz="0" w:space="0" w:color="auto"/>
      </w:divBdr>
    </w:div>
    <w:div w:id="719401773">
      <w:bodyDiv w:val="1"/>
      <w:marLeft w:val="0"/>
      <w:marRight w:val="0"/>
      <w:marTop w:val="0"/>
      <w:marBottom w:val="0"/>
      <w:divBdr>
        <w:top w:val="none" w:sz="0" w:space="0" w:color="auto"/>
        <w:left w:val="none" w:sz="0" w:space="0" w:color="auto"/>
        <w:bottom w:val="none" w:sz="0" w:space="0" w:color="auto"/>
        <w:right w:val="none" w:sz="0" w:space="0" w:color="auto"/>
      </w:divBdr>
    </w:div>
    <w:div w:id="721175543">
      <w:bodyDiv w:val="1"/>
      <w:marLeft w:val="0"/>
      <w:marRight w:val="0"/>
      <w:marTop w:val="0"/>
      <w:marBottom w:val="0"/>
      <w:divBdr>
        <w:top w:val="none" w:sz="0" w:space="0" w:color="auto"/>
        <w:left w:val="none" w:sz="0" w:space="0" w:color="auto"/>
        <w:bottom w:val="none" w:sz="0" w:space="0" w:color="auto"/>
        <w:right w:val="none" w:sz="0" w:space="0" w:color="auto"/>
      </w:divBdr>
    </w:div>
    <w:div w:id="736394038">
      <w:bodyDiv w:val="1"/>
      <w:marLeft w:val="0"/>
      <w:marRight w:val="0"/>
      <w:marTop w:val="0"/>
      <w:marBottom w:val="0"/>
      <w:divBdr>
        <w:top w:val="none" w:sz="0" w:space="0" w:color="auto"/>
        <w:left w:val="none" w:sz="0" w:space="0" w:color="auto"/>
        <w:bottom w:val="none" w:sz="0" w:space="0" w:color="auto"/>
        <w:right w:val="none" w:sz="0" w:space="0" w:color="auto"/>
      </w:divBdr>
    </w:div>
    <w:div w:id="750615637">
      <w:bodyDiv w:val="1"/>
      <w:marLeft w:val="0"/>
      <w:marRight w:val="0"/>
      <w:marTop w:val="0"/>
      <w:marBottom w:val="0"/>
      <w:divBdr>
        <w:top w:val="none" w:sz="0" w:space="0" w:color="auto"/>
        <w:left w:val="none" w:sz="0" w:space="0" w:color="auto"/>
        <w:bottom w:val="none" w:sz="0" w:space="0" w:color="auto"/>
        <w:right w:val="none" w:sz="0" w:space="0" w:color="auto"/>
      </w:divBdr>
    </w:div>
    <w:div w:id="788738314">
      <w:bodyDiv w:val="1"/>
      <w:marLeft w:val="0"/>
      <w:marRight w:val="0"/>
      <w:marTop w:val="0"/>
      <w:marBottom w:val="0"/>
      <w:divBdr>
        <w:top w:val="none" w:sz="0" w:space="0" w:color="auto"/>
        <w:left w:val="none" w:sz="0" w:space="0" w:color="auto"/>
        <w:bottom w:val="none" w:sz="0" w:space="0" w:color="auto"/>
        <w:right w:val="none" w:sz="0" w:space="0" w:color="auto"/>
      </w:divBdr>
    </w:div>
    <w:div w:id="805514549">
      <w:bodyDiv w:val="1"/>
      <w:marLeft w:val="0"/>
      <w:marRight w:val="0"/>
      <w:marTop w:val="0"/>
      <w:marBottom w:val="0"/>
      <w:divBdr>
        <w:top w:val="none" w:sz="0" w:space="0" w:color="auto"/>
        <w:left w:val="none" w:sz="0" w:space="0" w:color="auto"/>
        <w:bottom w:val="none" w:sz="0" w:space="0" w:color="auto"/>
        <w:right w:val="none" w:sz="0" w:space="0" w:color="auto"/>
      </w:divBdr>
    </w:div>
    <w:div w:id="829908817">
      <w:bodyDiv w:val="1"/>
      <w:marLeft w:val="0"/>
      <w:marRight w:val="0"/>
      <w:marTop w:val="0"/>
      <w:marBottom w:val="0"/>
      <w:divBdr>
        <w:top w:val="none" w:sz="0" w:space="0" w:color="auto"/>
        <w:left w:val="none" w:sz="0" w:space="0" w:color="auto"/>
        <w:bottom w:val="none" w:sz="0" w:space="0" w:color="auto"/>
        <w:right w:val="none" w:sz="0" w:space="0" w:color="auto"/>
      </w:divBdr>
    </w:div>
    <w:div w:id="841549967">
      <w:bodyDiv w:val="1"/>
      <w:marLeft w:val="0"/>
      <w:marRight w:val="0"/>
      <w:marTop w:val="0"/>
      <w:marBottom w:val="0"/>
      <w:divBdr>
        <w:top w:val="none" w:sz="0" w:space="0" w:color="auto"/>
        <w:left w:val="none" w:sz="0" w:space="0" w:color="auto"/>
        <w:bottom w:val="none" w:sz="0" w:space="0" w:color="auto"/>
        <w:right w:val="none" w:sz="0" w:space="0" w:color="auto"/>
      </w:divBdr>
    </w:div>
    <w:div w:id="854686990">
      <w:bodyDiv w:val="1"/>
      <w:marLeft w:val="0"/>
      <w:marRight w:val="0"/>
      <w:marTop w:val="0"/>
      <w:marBottom w:val="0"/>
      <w:divBdr>
        <w:top w:val="none" w:sz="0" w:space="0" w:color="auto"/>
        <w:left w:val="none" w:sz="0" w:space="0" w:color="auto"/>
        <w:bottom w:val="none" w:sz="0" w:space="0" w:color="auto"/>
        <w:right w:val="none" w:sz="0" w:space="0" w:color="auto"/>
      </w:divBdr>
    </w:div>
    <w:div w:id="859322398">
      <w:bodyDiv w:val="1"/>
      <w:marLeft w:val="0"/>
      <w:marRight w:val="0"/>
      <w:marTop w:val="0"/>
      <w:marBottom w:val="0"/>
      <w:divBdr>
        <w:top w:val="none" w:sz="0" w:space="0" w:color="auto"/>
        <w:left w:val="none" w:sz="0" w:space="0" w:color="auto"/>
        <w:bottom w:val="none" w:sz="0" w:space="0" w:color="auto"/>
        <w:right w:val="none" w:sz="0" w:space="0" w:color="auto"/>
      </w:divBdr>
    </w:div>
    <w:div w:id="874006684">
      <w:bodyDiv w:val="1"/>
      <w:marLeft w:val="0"/>
      <w:marRight w:val="0"/>
      <w:marTop w:val="0"/>
      <w:marBottom w:val="0"/>
      <w:divBdr>
        <w:top w:val="none" w:sz="0" w:space="0" w:color="auto"/>
        <w:left w:val="none" w:sz="0" w:space="0" w:color="auto"/>
        <w:bottom w:val="none" w:sz="0" w:space="0" w:color="auto"/>
        <w:right w:val="none" w:sz="0" w:space="0" w:color="auto"/>
      </w:divBdr>
    </w:div>
    <w:div w:id="880482293">
      <w:bodyDiv w:val="1"/>
      <w:marLeft w:val="0"/>
      <w:marRight w:val="0"/>
      <w:marTop w:val="0"/>
      <w:marBottom w:val="0"/>
      <w:divBdr>
        <w:top w:val="none" w:sz="0" w:space="0" w:color="auto"/>
        <w:left w:val="none" w:sz="0" w:space="0" w:color="auto"/>
        <w:bottom w:val="none" w:sz="0" w:space="0" w:color="auto"/>
        <w:right w:val="none" w:sz="0" w:space="0" w:color="auto"/>
      </w:divBdr>
    </w:div>
    <w:div w:id="913708628">
      <w:bodyDiv w:val="1"/>
      <w:marLeft w:val="0"/>
      <w:marRight w:val="0"/>
      <w:marTop w:val="0"/>
      <w:marBottom w:val="0"/>
      <w:divBdr>
        <w:top w:val="none" w:sz="0" w:space="0" w:color="auto"/>
        <w:left w:val="none" w:sz="0" w:space="0" w:color="auto"/>
        <w:bottom w:val="none" w:sz="0" w:space="0" w:color="auto"/>
        <w:right w:val="none" w:sz="0" w:space="0" w:color="auto"/>
      </w:divBdr>
    </w:div>
    <w:div w:id="961037058">
      <w:bodyDiv w:val="1"/>
      <w:marLeft w:val="0"/>
      <w:marRight w:val="0"/>
      <w:marTop w:val="0"/>
      <w:marBottom w:val="0"/>
      <w:divBdr>
        <w:top w:val="none" w:sz="0" w:space="0" w:color="auto"/>
        <w:left w:val="none" w:sz="0" w:space="0" w:color="auto"/>
        <w:bottom w:val="none" w:sz="0" w:space="0" w:color="auto"/>
        <w:right w:val="none" w:sz="0" w:space="0" w:color="auto"/>
      </w:divBdr>
    </w:div>
    <w:div w:id="980815167">
      <w:bodyDiv w:val="1"/>
      <w:marLeft w:val="0"/>
      <w:marRight w:val="0"/>
      <w:marTop w:val="0"/>
      <w:marBottom w:val="0"/>
      <w:divBdr>
        <w:top w:val="none" w:sz="0" w:space="0" w:color="auto"/>
        <w:left w:val="none" w:sz="0" w:space="0" w:color="auto"/>
        <w:bottom w:val="none" w:sz="0" w:space="0" w:color="auto"/>
        <w:right w:val="none" w:sz="0" w:space="0" w:color="auto"/>
      </w:divBdr>
    </w:div>
    <w:div w:id="991376263">
      <w:bodyDiv w:val="1"/>
      <w:marLeft w:val="0"/>
      <w:marRight w:val="0"/>
      <w:marTop w:val="0"/>
      <w:marBottom w:val="0"/>
      <w:divBdr>
        <w:top w:val="none" w:sz="0" w:space="0" w:color="auto"/>
        <w:left w:val="none" w:sz="0" w:space="0" w:color="auto"/>
        <w:bottom w:val="none" w:sz="0" w:space="0" w:color="auto"/>
        <w:right w:val="none" w:sz="0" w:space="0" w:color="auto"/>
      </w:divBdr>
    </w:div>
    <w:div w:id="997729812">
      <w:bodyDiv w:val="1"/>
      <w:marLeft w:val="0"/>
      <w:marRight w:val="0"/>
      <w:marTop w:val="0"/>
      <w:marBottom w:val="0"/>
      <w:divBdr>
        <w:top w:val="none" w:sz="0" w:space="0" w:color="auto"/>
        <w:left w:val="none" w:sz="0" w:space="0" w:color="auto"/>
        <w:bottom w:val="none" w:sz="0" w:space="0" w:color="auto"/>
        <w:right w:val="none" w:sz="0" w:space="0" w:color="auto"/>
      </w:divBdr>
    </w:div>
    <w:div w:id="1034159631">
      <w:bodyDiv w:val="1"/>
      <w:marLeft w:val="0"/>
      <w:marRight w:val="0"/>
      <w:marTop w:val="0"/>
      <w:marBottom w:val="0"/>
      <w:divBdr>
        <w:top w:val="none" w:sz="0" w:space="0" w:color="auto"/>
        <w:left w:val="none" w:sz="0" w:space="0" w:color="auto"/>
        <w:bottom w:val="none" w:sz="0" w:space="0" w:color="auto"/>
        <w:right w:val="none" w:sz="0" w:space="0" w:color="auto"/>
      </w:divBdr>
    </w:div>
    <w:div w:id="1050302469">
      <w:bodyDiv w:val="1"/>
      <w:marLeft w:val="0"/>
      <w:marRight w:val="0"/>
      <w:marTop w:val="0"/>
      <w:marBottom w:val="0"/>
      <w:divBdr>
        <w:top w:val="none" w:sz="0" w:space="0" w:color="auto"/>
        <w:left w:val="none" w:sz="0" w:space="0" w:color="auto"/>
        <w:bottom w:val="none" w:sz="0" w:space="0" w:color="auto"/>
        <w:right w:val="none" w:sz="0" w:space="0" w:color="auto"/>
      </w:divBdr>
    </w:div>
    <w:div w:id="1060054266">
      <w:bodyDiv w:val="1"/>
      <w:marLeft w:val="0"/>
      <w:marRight w:val="0"/>
      <w:marTop w:val="0"/>
      <w:marBottom w:val="0"/>
      <w:divBdr>
        <w:top w:val="none" w:sz="0" w:space="0" w:color="auto"/>
        <w:left w:val="none" w:sz="0" w:space="0" w:color="auto"/>
        <w:bottom w:val="none" w:sz="0" w:space="0" w:color="auto"/>
        <w:right w:val="none" w:sz="0" w:space="0" w:color="auto"/>
      </w:divBdr>
    </w:div>
    <w:div w:id="1085229168">
      <w:bodyDiv w:val="1"/>
      <w:marLeft w:val="0"/>
      <w:marRight w:val="0"/>
      <w:marTop w:val="0"/>
      <w:marBottom w:val="0"/>
      <w:divBdr>
        <w:top w:val="none" w:sz="0" w:space="0" w:color="auto"/>
        <w:left w:val="none" w:sz="0" w:space="0" w:color="auto"/>
        <w:bottom w:val="none" w:sz="0" w:space="0" w:color="auto"/>
        <w:right w:val="none" w:sz="0" w:space="0" w:color="auto"/>
      </w:divBdr>
    </w:div>
    <w:div w:id="1095246930">
      <w:bodyDiv w:val="1"/>
      <w:marLeft w:val="0"/>
      <w:marRight w:val="0"/>
      <w:marTop w:val="0"/>
      <w:marBottom w:val="0"/>
      <w:divBdr>
        <w:top w:val="none" w:sz="0" w:space="0" w:color="auto"/>
        <w:left w:val="none" w:sz="0" w:space="0" w:color="auto"/>
        <w:bottom w:val="none" w:sz="0" w:space="0" w:color="auto"/>
        <w:right w:val="none" w:sz="0" w:space="0" w:color="auto"/>
      </w:divBdr>
    </w:div>
    <w:div w:id="1106736369">
      <w:bodyDiv w:val="1"/>
      <w:marLeft w:val="0"/>
      <w:marRight w:val="0"/>
      <w:marTop w:val="0"/>
      <w:marBottom w:val="0"/>
      <w:divBdr>
        <w:top w:val="none" w:sz="0" w:space="0" w:color="auto"/>
        <w:left w:val="none" w:sz="0" w:space="0" w:color="auto"/>
        <w:bottom w:val="none" w:sz="0" w:space="0" w:color="auto"/>
        <w:right w:val="none" w:sz="0" w:space="0" w:color="auto"/>
      </w:divBdr>
    </w:div>
    <w:div w:id="1134180453">
      <w:bodyDiv w:val="1"/>
      <w:marLeft w:val="0"/>
      <w:marRight w:val="0"/>
      <w:marTop w:val="0"/>
      <w:marBottom w:val="0"/>
      <w:divBdr>
        <w:top w:val="none" w:sz="0" w:space="0" w:color="auto"/>
        <w:left w:val="none" w:sz="0" w:space="0" w:color="auto"/>
        <w:bottom w:val="none" w:sz="0" w:space="0" w:color="auto"/>
        <w:right w:val="none" w:sz="0" w:space="0" w:color="auto"/>
      </w:divBdr>
    </w:div>
    <w:div w:id="1138230467">
      <w:bodyDiv w:val="1"/>
      <w:marLeft w:val="0"/>
      <w:marRight w:val="0"/>
      <w:marTop w:val="0"/>
      <w:marBottom w:val="0"/>
      <w:divBdr>
        <w:top w:val="none" w:sz="0" w:space="0" w:color="auto"/>
        <w:left w:val="none" w:sz="0" w:space="0" w:color="auto"/>
        <w:bottom w:val="none" w:sz="0" w:space="0" w:color="auto"/>
        <w:right w:val="none" w:sz="0" w:space="0" w:color="auto"/>
      </w:divBdr>
    </w:div>
    <w:div w:id="1143228943">
      <w:bodyDiv w:val="1"/>
      <w:marLeft w:val="0"/>
      <w:marRight w:val="0"/>
      <w:marTop w:val="0"/>
      <w:marBottom w:val="0"/>
      <w:divBdr>
        <w:top w:val="none" w:sz="0" w:space="0" w:color="auto"/>
        <w:left w:val="none" w:sz="0" w:space="0" w:color="auto"/>
        <w:bottom w:val="none" w:sz="0" w:space="0" w:color="auto"/>
        <w:right w:val="none" w:sz="0" w:space="0" w:color="auto"/>
      </w:divBdr>
    </w:div>
    <w:div w:id="1170440170">
      <w:bodyDiv w:val="1"/>
      <w:marLeft w:val="0"/>
      <w:marRight w:val="0"/>
      <w:marTop w:val="0"/>
      <w:marBottom w:val="0"/>
      <w:divBdr>
        <w:top w:val="none" w:sz="0" w:space="0" w:color="auto"/>
        <w:left w:val="none" w:sz="0" w:space="0" w:color="auto"/>
        <w:bottom w:val="none" w:sz="0" w:space="0" w:color="auto"/>
        <w:right w:val="none" w:sz="0" w:space="0" w:color="auto"/>
      </w:divBdr>
    </w:div>
    <w:div w:id="1177187596">
      <w:bodyDiv w:val="1"/>
      <w:marLeft w:val="0"/>
      <w:marRight w:val="0"/>
      <w:marTop w:val="0"/>
      <w:marBottom w:val="0"/>
      <w:divBdr>
        <w:top w:val="none" w:sz="0" w:space="0" w:color="auto"/>
        <w:left w:val="none" w:sz="0" w:space="0" w:color="auto"/>
        <w:bottom w:val="none" w:sz="0" w:space="0" w:color="auto"/>
        <w:right w:val="none" w:sz="0" w:space="0" w:color="auto"/>
      </w:divBdr>
    </w:div>
    <w:div w:id="1186989550">
      <w:bodyDiv w:val="1"/>
      <w:marLeft w:val="0"/>
      <w:marRight w:val="0"/>
      <w:marTop w:val="0"/>
      <w:marBottom w:val="0"/>
      <w:divBdr>
        <w:top w:val="none" w:sz="0" w:space="0" w:color="auto"/>
        <w:left w:val="none" w:sz="0" w:space="0" w:color="auto"/>
        <w:bottom w:val="none" w:sz="0" w:space="0" w:color="auto"/>
        <w:right w:val="none" w:sz="0" w:space="0" w:color="auto"/>
      </w:divBdr>
    </w:div>
    <w:div w:id="1198391719">
      <w:bodyDiv w:val="1"/>
      <w:marLeft w:val="0"/>
      <w:marRight w:val="0"/>
      <w:marTop w:val="0"/>
      <w:marBottom w:val="0"/>
      <w:divBdr>
        <w:top w:val="none" w:sz="0" w:space="0" w:color="auto"/>
        <w:left w:val="none" w:sz="0" w:space="0" w:color="auto"/>
        <w:bottom w:val="none" w:sz="0" w:space="0" w:color="auto"/>
        <w:right w:val="none" w:sz="0" w:space="0" w:color="auto"/>
      </w:divBdr>
    </w:div>
    <w:div w:id="1210648794">
      <w:bodyDiv w:val="1"/>
      <w:marLeft w:val="0"/>
      <w:marRight w:val="0"/>
      <w:marTop w:val="0"/>
      <w:marBottom w:val="0"/>
      <w:divBdr>
        <w:top w:val="none" w:sz="0" w:space="0" w:color="auto"/>
        <w:left w:val="none" w:sz="0" w:space="0" w:color="auto"/>
        <w:bottom w:val="none" w:sz="0" w:space="0" w:color="auto"/>
        <w:right w:val="none" w:sz="0" w:space="0" w:color="auto"/>
      </w:divBdr>
    </w:div>
    <w:div w:id="1218668094">
      <w:bodyDiv w:val="1"/>
      <w:marLeft w:val="0"/>
      <w:marRight w:val="0"/>
      <w:marTop w:val="0"/>
      <w:marBottom w:val="0"/>
      <w:divBdr>
        <w:top w:val="none" w:sz="0" w:space="0" w:color="auto"/>
        <w:left w:val="none" w:sz="0" w:space="0" w:color="auto"/>
        <w:bottom w:val="none" w:sz="0" w:space="0" w:color="auto"/>
        <w:right w:val="none" w:sz="0" w:space="0" w:color="auto"/>
      </w:divBdr>
    </w:div>
    <w:div w:id="1230771571">
      <w:bodyDiv w:val="1"/>
      <w:marLeft w:val="0"/>
      <w:marRight w:val="0"/>
      <w:marTop w:val="0"/>
      <w:marBottom w:val="0"/>
      <w:divBdr>
        <w:top w:val="none" w:sz="0" w:space="0" w:color="auto"/>
        <w:left w:val="none" w:sz="0" w:space="0" w:color="auto"/>
        <w:bottom w:val="none" w:sz="0" w:space="0" w:color="auto"/>
        <w:right w:val="none" w:sz="0" w:space="0" w:color="auto"/>
      </w:divBdr>
    </w:div>
    <w:div w:id="1232083963">
      <w:bodyDiv w:val="1"/>
      <w:marLeft w:val="0"/>
      <w:marRight w:val="0"/>
      <w:marTop w:val="0"/>
      <w:marBottom w:val="0"/>
      <w:divBdr>
        <w:top w:val="none" w:sz="0" w:space="0" w:color="auto"/>
        <w:left w:val="none" w:sz="0" w:space="0" w:color="auto"/>
        <w:bottom w:val="none" w:sz="0" w:space="0" w:color="auto"/>
        <w:right w:val="none" w:sz="0" w:space="0" w:color="auto"/>
      </w:divBdr>
    </w:div>
    <w:div w:id="1233733344">
      <w:bodyDiv w:val="1"/>
      <w:marLeft w:val="0"/>
      <w:marRight w:val="0"/>
      <w:marTop w:val="0"/>
      <w:marBottom w:val="0"/>
      <w:divBdr>
        <w:top w:val="none" w:sz="0" w:space="0" w:color="auto"/>
        <w:left w:val="none" w:sz="0" w:space="0" w:color="auto"/>
        <w:bottom w:val="none" w:sz="0" w:space="0" w:color="auto"/>
        <w:right w:val="none" w:sz="0" w:space="0" w:color="auto"/>
      </w:divBdr>
    </w:div>
    <w:div w:id="1234198795">
      <w:bodyDiv w:val="1"/>
      <w:marLeft w:val="0"/>
      <w:marRight w:val="0"/>
      <w:marTop w:val="0"/>
      <w:marBottom w:val="0"/>
      <w:divBdr>
        <w:top w:val="none" w:sz="0" w:space="0" w:color="auto"/>
        <w:left w:val="none" w:sz="0" w:space="0" w:color="auto"/>
        <w:bottom w:val="none" w:sz="0" w:space="0" w:color="auto"/>
        <w:right w:val="none" w:sz="0" w:space="0" w:color="auto"/>
      </w:divBdr>
    </w:div>
    <w:div w:id="1241214987">
      <w:bodyDiv w:val="1"/>
      <w:marLeft w:val="0"/>
      <w:marRight w:val="0"/>
      <w:marTop w:val="0"/>
      <w:marBottom w:val="0"/>
      <w:divBdr>
        <w:top w:val="none" w:sz="0" w:space="0" w:color="auto"/>
        <w:left w:val="none" w:sz="0" w:space="0" w:color="auto"/>
        <w:bottom w:val="none" w:sz="0" w:space="0" w:color="auto"/>
        <w:right w:val="none" w:sz="0" w:space="0" w:color="auto"/>
      </w:divBdr>
    </w:div>
    <w:div w:id="1269774166">
      <w:bodyDiv w:val="1"/>
      <w:marLeft w:val="0"/>
      <w:marRight w:val="0"/>
      <w:marTop w:val="0"/>
      <w:marBottom w:val="0"/>
      <w:divBdr>
        <w:top w:val="none" w:sz="0" w:space="0" w:color="auto"/>
        <w:left w:val="none" w:sz="0" w:space="0" w:color="auto"/>
        <w:bottom w:val="none" w:sz="0" w:space="0" w:color="auto"/>
        <w:right w:val="none" w:sz="0" w:space="0" w:color="auto"/>
      </w:divBdr>
    </w:div>
    <w:div w:id="1308126807">
      <w:bodyDiv w:val="1"/>
      <w:marLeft w:val="0"/>
      <w:marRight w:val="0"/>
      <w:marTop w:val="0"/>
      <w:marBottom w:val="0"/>
      <w:divBdr>
        <w:top w:val="none" w:sz="0" w:space="0" w:color="auto"/>
        <w:left w:val="none" w:sz="0" w:space="0" w:color="auto"/>
        <w:bottom w:val="none" w:sz="0" w:space="0" w:color="auto"/>
        <w:right w:val="none" w:sz="0" w:space="0" w:color="auto"/>
      </w:divBdr>
    </w:div>
    <w:div w:id="1321419836">
      <w:bodyDiv w:val="1"/>
      <w:marLeft w:val="0"/>
      <w:marRight w:val="0"/>
      <w:marTop w:val="0"/>
      <w:marBottom w:val="0"/>
      <w:divBdr>
        <w:top w:val="none" w:sz="0" w:space="0" w:color="auto"/>
        <w:left w:val="none" w:sz="0" w:space="0" w:color="auto"/>
        <w:bottom w:val="none" w:sz="0" w:space="0" w:color="auto"/>
        <w:right w:val="none" w:sz="0" w:space="0" w:color="auto"/>
      </w:divBdr>
    </w:div>
    <w:div w:id="1337341694">
      <w:bodyDiv w:val="1"/>
      <w:marLeft w:val="0"/>
      <w:marRight w:val="0"/>
      <w:marTop w:val="0"/>
      <w:marBottom w:val="0"/>
      <w:divBdr>
        <w:top w:val="none" w:sz="0" w:space="0" w:color="auto"/>
        <w:left w:val="none" w:sz="0" w:space="0" w:color="auto"/>
        <w:bottom w:val="none" w:sz="0" w:space="0" w:color="auto"/>
        <w:right w:val="none" w:sz="0" w:space="0" w:color="auto"/>
      </w:divBdr>
    </w:div>
    <w:div w:id="1348561574">
      <w:bodyDiv w:val="1"/>
      <w:marLeft w:val="0"/>
      <w:marRight w:val="0"/>
      <w:marTop w:val="0"/>
      <w:marBottom w:val="0"/>
      <w:divBdr>
        <w:top w:val="none" w:sz="0" w:space="0" w:color="auto"/>
        <w:left w:val="none" w:sz="0" w:space="0" w:color="auto"/>
        <w:bottom w:val="none" w:sz="0" w:space="0" w:color="auto"/>
        <w:right w:val="none" w:sz="0" w:space="0" w:color="auto"/>
      </w:divBdr>
    </w:div>
    <w:div w:id="1354530629">
      <w:bodyDiv w:val="1"/>
      <w:marLeft w:val="0"/>
      <w:marRight w:val="0"/>
      <w:marTop w:val="0"/>
      <w:marBottom w:val="0"/>
      <w:divBdr>
        <w:top w:val="none" w:sz="0" w:space="0" w:color="auto"/>
        <w:left w:val="none" w:sz="0" w:space="0" w:color="auto"/>
        <w:bottom w:val="none" w:sz="0" w:space="0" w:color="auto"/>
        <w:right w:val="none" w:sz="0" w:space="0" w:color="auto"/>
      </w:divBdr>
    </w:div>
    <w:div w:id="1365986901">
      <w:bodyDiv w:val="1"/>
      <w:marLeft w:val="0"/>
      <w:marRight w:val="0"/>
      <w:marTop w:val="0"/>
      <w:marBottom w:val="0"/>
      <w:divBdr>
        <w:top w:val="none" w:sz="0" w:space="0" w:color="auto"/>
        <w:left w:val="none" w:sz="0" w:space="0" w:color="auto"/>
        <w:bottom w:val="none" w:sz="0" w:space="0" w:color="auto"/>
        <w:right w:val="none" w:sz="0" w:space="0" w:color="auto"/>
      </w:divBdr>
    </w:div>
    <w:div w:id="1385593106">
      <w:bodyDiv w:val="1"/>
      <w:marLeft w:val="0"/>
      <w:marRight w:val="0"/>
      <w:marTop w:val="0"/>
      <w:marBottom w:val="0"/>
      <w:divBdr>
        <w:top w:val="none" w:sz="0" w:space="0" w:color="auto"/>
        <w:left w:val="none" w:sz="0" w:space="0" w:color="auto"/>
        <w:bottom w:val="none" w:sz="0" w:space="0" w:color="auto"/>
        <w:right w:val="none" w:sz="0" w:space="0" w:color="auto"/>
      </w:divBdr>
    </w:div>
    <w:div w:id="1396275853">
      <w:bodyDiv w:val="1"/>
      <w:marLeft w:val="0"/>
      <w:marRight w:val="0"/>
      <w:marTop w:val="0"/>
      <w:marBottom w:val="0"/>
      <w:divBdr>
        <w:top w:val="none" w:sz="0" w:space="0" w:color="auto"/>
        <w:left w:val="none" w:sz="0" w:space="0" w:color="auto"/>
        <w:bottom w:val="none" w:sz="0" w:space="0" w:color="auto"/>
        <w:right w:val="none" w:sz="0" w:space="0" w:color="auto"/>
      </w:divBdr>
    </w:div>
    <w:div w:id="1416702782">
      <w:bodyDiv w:val="1"/>
      <w:marLeft w:val="0"/>
      <w:marRight w:val="0"/>
      <w:marTop w:val="0"/>
      <w:marBottom w:val="0"/>
      <w:divBdr>
        <w:top w:val="none" w:sz="0" w:space="0" w:color="auto"/>
        <w:left w:val="none" w:sz="0" w:space="0" w:color="auto"/>
        <w:bottom w:val="none" w:sz="0" w:space="0" w:color="auto"/>
        <w:right w:val="none" w:sz="0" w:space="0" w:color="auto"/>
      </w:divBdr>
    </w:div>
    <w:div w:id="1419979035">
      <w:bodyDiv w:val="1"/>
      <w:marLeft w:val="0"/>
      <w:marRight w:val="0"/>
      <w:marTop w:val="0"/>
      <w:marBottom w:val="0"/>
      <w:divBdr>
        <w:top w:val="none" w:sz="0" w:space="0" w:color="auto"/>
        <w:left w:val="none" w:sz="0" w:space="0" w:color="auto"/>
        <w:bottom w:val="none" w:sz="0" w:space="0" w:color="auto"/>
        <w:right w:val="none" w:sz="0" w:space="0" w:color="auto"/>
      </w:divBdr>
    </w:div>
    <w:div w:id="1424453104">
      <w:bodyDiv w:val="1"/>
      <w:marLeft w:val="0"/>
      <w:marRight w:val="0"/>
      <w:marTop w:val="0"/>
      <w:marBottom w:val="0"/>
      <w:divBdr>
        <w:top w:val="none" w:sz="0" w:space="0" w:color="auto"/>
        <w:left w:val="none" w:sz="0" w:space="0" w:color="auto"/>
        <w:bottom w:val="none" w:sz="0" w:space="0" w:color="auto"/>
        <w:right w:val="none" w:sz="0" w:space="0" w:color="auto"/>
      </w:divBdr>
    </w:div>
    <w:div w:id="1487015950">
      <w:bodyDiv w:val="1"/>
      <w:marLeft w:val="0"/>
      <w:marRight w:val="0"/>
      <w:marTop w:val="0"/>
      <w:marBottom w:val="0"/>
      <w:divBdr>
        <w:top w:val="none" w:sz="0" w:space="0" w:color="auto"/>
        <w:left w:val="none" w:sz="0" w:space="0" w:color="auto"/>
        <w:bottom w:val="none" w:sz="0" w:space="0" w:color="auto"/>
        <w:right w:val="none" w:sz="0" w:space="0" w:color="auto"/>
      </w:divBdr>
    </w:div>
    <w:div w:id="1490247570">
      <w:bodyDiv w:val="1"/>
      <w:marLeft w:val="0"/>
      <w:marRight w:val="0"/>
      <w:marTop w:val="0"/>
      <w:marBottom w:val="0"/>
      <w:divBdr>
        <w:top w:val="none" w:sz="0" w:space="0" w:color="auto"/>
        <w:left w:val="none" w:sz="0" w:space="0" w:color="auto"/>
        <w:bottom w:val="none" w:sz="0" w:space="0" w:color="auto"/>
        <w:right w:val="none" w:sz="0" w:space="0" w:color="auto"/>
      </w:divBdr>
    </w:div>
    <w:div w:id="1504927408">
      <w:bodyDiv w:val="1"/>
      <w:marLeft w:val="0"/>
      <w:marRight w:val="0"/>
      <w:marTop w:val="0"/>
      <w:marBottom w:val="0"/>
      <w:divBdr>
        <w:top w:val="none" w:sz="0" w:space="0" w:color="auto"/>
        <w:left w:val="none" w:sz="0" w:space="0" w:color="auto"/>
        <w:bottom w:val="none" w:sz="0" w:space="0" w:color="auto"/>
        <w:right w:val="none" w:sz="0" w:space="0" w:color="auto"/>
      </w:divBdr>
    </w:div>
    <w:div w:id="1506093763">
      <w:bodyDiv w:val="1"/>
      <w:marLeft w:val="0"/>
      <w:marRight w:val="0"/>
      <w:marTop w:val="0"/>
      <w:marBottom w:val="0"/>
      <w:divBdr>
        <w:top w:val="none" w:sz="0" w:space="0" w:color="auto"/>
        <w:left w:val="none" w:sz="0" w:space="0" w:color="auto"/>
        <w:bottom w:val="none" w:sz="0" w:space="0" w:color="auto"/>
        <w:right w:val="none" w:sz="0" w:space="0" w:color="auto"/>
      </w:divBdr>
    </w:div>
    <w:div w:id="1529563028">
      <w:bodyDiv w:val="1"/>
      <w:marLeft w:val="0"/>
      <w:marRight w:val="0"/>
      <w:marTop w:val="0"/>
      <w:marBottom w:val="0"/>
      <w:divBdr>
        <w:top w:val="none" w:sz="0" w:space="0" w:color="auto"/>
        <w:left w:val="none" w:sz="0" w:space="0" w:color="auto"/>
        <w:bottom w:val="none" w:sz="0" w:space="0" w:color="auto"/>
        <w:right w:val="none" w:sz="0" w:space="0" w:color="auto"/>
      </w:divBdr>
    </w:div>
    <w:div w:id="1561357140">
      <w:bodyDiv w:val="1"/>
      <w:marLeft w:val="0"/>
      <w:marRight w:val="0"/>
      <w:marTop w:val="0"/>
      <w:marBottom w:val="0"/>
      <w:divBdr>
        <w:top w:val="none" w:sz="0" w:space="0" w:color="auto"/>
        <w:left w:val="none" w:sz="0" w:space="0" w:color="auto"/>
        <w:bottom w:val="none" w:sz="0" w:space="0" w:color="auto"/>
        <w:right w:val="none" w:sz="0" w:space="0" w:color="auto"/>
      </w:divBdr>
    </w:div>
    <w:div w:id="1575360474">
      <w:bodyDiv w:val="1"/>
      <w:marLeft w:val="0"/>
      <w:marRight w:val="0"/>
      <w:marTop w:val="0"/>
      <w:marBottom w:val="0"/>
      <w:divBdr>
        <w:top w:val="none" w:sz="0" w:space="0" w:color="auto"/>
        <w:left w:val="none" w:sz="0" w:space="0" w:color="auto"/>
        <w:bottom w:val="none" w:sz="0" w:space="0" w:color="auto"/>
        <w:right w:val="none" w:sz="0" w:space="0" w:color="auto"/>
      </w:divBdr>
    </w:div>
    <w:div w:id="1619486607">
      <w:bodyDiv w:val="1"/>
      <w:marLeft w:val="0"/>
      <w:marRight w:val="0"/>
      <w:marTop w:val="0"/>
      <w:marBottom w:val="0"/>
      <w:divBdr>
        <w:top w:val="none" w:sz="0" w:space="0" w:color="auto"/>
        <w:left w:val="none" w:sz="0" w:space="0" w:color="auto"/>
        <w:bottom w:val="none" w:sz="0" w:space="0" w:color="auto"/>
        <w:right w:val="none" w:sz="0" w:space="0" w:color="auto"/>
      </w:divBdr>
    </w:div>
    <w:div w:id="1667660898">
      <w:bodyDiv w:val="1"/>
      <w:marLeft w:val="0"/>
      <w:marRight w:val="0"/>
      <w:marTop w:val="0"/>
      <w:marBottom w:val="0"/>
      <w:divBdr>
        <w:top w:val="none" w:sz="0" w:space="0" w:color="auto"/>
        <w:left w:val="none" w:sz="0" w:space="0" w:color="auto"/>
        <w:bottom w:val="none" w:sz="0" w:space="0" w:color="auto"/>
        <w:right w:val="none" w:sz="0" w:space="0" w:color="auto"/>
      </w:divBdr>
    </w:div>
    <w:div w:id="1685862613">
      <w:bodyDiv w:val="1"/>
      <w:marLeft w:val="0"/>
      <w:marRight w:val="0"/>
      <w:marTop w:val="0"/>
      <w:marBottom w:val="0"/>
      <w:divBdr>
        <w:top w:val="none" w:sz="0" w:space="0" w:color="auto"/>
        <w:left w:val="none" w:sz="0" w:space="0" w:color="auto"/>
        <w:bottom w:val="none" w:sz="0" w:space="0" w:color="auto"/>
        <w:right w:val="none" w:sz="0" w:space="0" w:color="auto"/>
      </w:divBdr>
    </w:div>
    <w:div w:id="1687322374">
      <w:bodyDiv w:val="1"/>
      <w:marLeft w:val="0"/>
      <w:marRight w:val="0"/>
      <w:marTop w:val="0"/>
      <w:marBottom w:val="0"/>
      <w:divBdr>
        <w:top w:val="none" w:sz="0" w:space="0" w:color="auto"/>
        <w:left w:val="none" w:sz="0" w:space="0" w:color="auto"/>
        <w:bottom w:val="none" w:sz="0" w:space="0" w:color="auto"/>
        <w:right w:val="none" w:sz="0" w:space="0" w:color="auto"/>
      </w:divBdr>
    </w:div>
    <w:div w:id="1703246505">
      <w:bodyDiv w:val="1"/>
      <w:marLeft w:val="0"/>
      <w:marRight w:val="0"/>
      <w:marTop w:val="0"/>
      <w:marBottom w:val="0"/>
      <w:divBdr>
        <w:top w:val="none" w:sz="0" w:space="0" w:color="auto"/>
        <w:left w:val="none" w:sz="0" w:space="0" w:color="auto"/>
        <w:bottom w:val="none" w:sz="0" w:space="0" w:color="auto"/>
        <w:right w:val="none" w:sz="0" w:space="0" w:color="auto"/>
      </w:divBdr>
    </w:div>
    <w:div w:id="1717586992">
      <w:bodyDiv w:val="1"/>
      <w:marLeft w:val="0"/>
      <w:marRight w:val="0"/>
      <w:marTop w:val="0"/>
      <w:marBottom w:val="0"/>
      <w:divBdr>
        <w:top w:val="none" w:sz="0" w:space="0" w:color="auto"/>
        <w:left w:val="none" w:sz="0" w:space="0" w:color="auto"/>
        <w:bottom w:val="none" w:sz="0" w:space="0" w:color="auto"/>
        <w:right w:val="none" w:sz="0" w:space="0" w:color="auto"/>
      </w:divBdr>
    </w:div>
    <w:div w:id="1757823437">
      <w:bodyDiv w:val="1"/>
      <w:marLeft w:val="0"/>
      <w:marRight w:val="0"/>
      <w:marTop w:val="0"/>
      <w:marBottom w:val="0"/>
      <w:divBdr>
        <w:top w:val="none" w:sz="0" w:space="0" w:color="auto"/>
        <w:left w:val="none" w:sz="0" w:space="0" w:color="auto"/>
        <w:bottom w:val="none" w:sz="0" w:space="0" w:color="auto"/>
        <w:right w:val="none" w:sz="0" w:space="0" w:color="auto"/>
      </w:divBdr>
    </w:div>
    <w:div w:id="1760448091">
      <w:bodyDiv w:val="1"/>
      <w:marLeft w:val="0"/>
      <w:marRight w:val="0"/>
      <w:marTop w:val="0"/>
      <w:marBottom w:val="0"/>
      <w:divBdr>
        <w:top w:val="none" w:sz="0" w:space="0" w:color="auto"/>
        <w:left w:val="none" w:sz="0" w:space="0" w:color="auto"/>
        <w:bottom w:val="none" w:sz="0" w:space="0" w:color="auto"/>
        <w:right w:val="none" w:sz="0" w:space="0" w:color="auto"/>
      </w:divBdr>
    </w:div>
    <w:div w:id="1765606954">
      <w:bodyDiv w:val="1"/>
      <w:marLeft w:val="0"/>
      <w:marRight w:val="0"/>
      <w:marTop w:val="0"/>
      <w:marBottom w:val="0"/>
      <w:divBdr>
        <w:top w:val="none" w:sz="0" w:space="0" w:color="auto"/>
        <w:left w:val="none" w:sz="0" w:space="0" w:color="auto"/>
        <w:bottom w:val="none" w:sz="0" w:space="0" w:color="auto"/>
        <w:right w:val="none" w:sz="0" w:space="0" w:color="auto"/>
      </w:divBdr>
    </w:div>
    <w:div w:id="1768965044">
      <w:bodyDiv w:val="1"/>
      <w:marLeft w:val="0"/>
      <w:marRight w:val="0"/>
      <w:marTop w:val="0"/>
      <w:marBottom w:val="0"/>
      <w:divBdr>
        <w:top w:val="none" w:sz="0" w:space="0" w:color="auto"/>
        <w:left w:val="none" w:sz="0" w:space="0" w:color="auto"/>
        <w:bottom w:val="none" w:sz="0" w:space="0" w:color="auto"/>
        <w:right w:val="none" w:sz="0" w:space="0" w:color="auto"/>
      </w:divBdr>
    </w:div>
    <w:div w:id="1771122442">
      <w:bodyDiv w:val="1"/>
      <w:marLeft w:val="0"/>
      <w:marRight w:val="0"/>
      <w:marTop w:val="0"/>
      <w:marBottom w:val="0"/>
      <w:divBdr>
        <w:top w:val="none" w:sz="0" w:space="0" w:color="auto"/>
        <w:left w:val="none" w:sz="0" w:space="0" w:color="auto"/>
        <w:bottom w:val="none" w:sz="0" w:space="0" w:color="auto"/>
        <w:right w:val="none" w:sz="0" w:space="0" w:color="auto"/>
      </w:divBdr>
    </w:div>
    <w:div w:id="1773434533">
      <w:bodyDiv w:val="1"/>
      <w:marLeft w:val="0"/>
      <w:marRight w:val="0"/>
      <w:marTop w:val="0"/>
      <w:marBottom w:val="0"/>
      <w:divBdr>
        <w:top w:val="none" w:sz="0" w:space="0" w:color="auto"/>
        <w:left w:val="none" w:sz="0" w:space="0" w:color="auto"/>
        <w:bottom w:val="none" w:sz="0" w:space="0" w:color="auto"/>
        <w:right w:val="none" w:sz="0" w:space="0" w:color="auto"/>
      </w:divBdr>
    </w:div>
    <w:div w:id="1777167923">
      <w:bodyDiv w:val="1"/>
      <w:marLeft w:val="0"/>
      <w:marRight w:val="0"/>
      <w:marTop w:val="0"/>
      <w:marBottom w:val="0"/>
      <w:divBdr>
        <w:top w:val="none" w:sz="0" w:space="0" w:color="auto"/>
        <w:left w:val="none" w:sz="0" w:space="0" w:color="auto"/>
        <w:bottom w:val="none" w:sz="0" w:space="0" w:color="auto"/>
        <w:right w:val="none" w:sz="0" w:space="0" w:color="auto"/>
      </w:divBdr>
    </w:div>
    <w:div w:id="1790465099">
      <w:bodyDiv w:val="1"/>
      <w:marLeft w:val="0"/>
      <w:marRight w:val="0"/>
      <w:marTop w:val="0"/>
      <w:marBottom w:val="0"/>
      <w:divBdr>
        <w:top w:val="none" w:sz="0" w:space="0" w:color="auto"/>
        <w:left w:val="none" w:sz="0" w:space="0" w:color="auto"/>
        <w:bottom w:val="none" w:sz="0" w:space="0" w:color="auto"/>
        <w:right w:val="none" w:sz="0" w:space="0" w:color="auto"/>
      </w:divBdr>
    </w:div>
    <w:div w:id="1792163980">
      <w:bodyDiv w:val="1"/>
      <w:marLeft w:val="0"/>
      <w:marRight w:val="0"/>
      <w:marTop w:val="0"/>
      <w:marBottom w:val="0"/>
      <w:divBdr>
        <w:top w:val="none" w:sz="0" w:space="0" w:color="auto"/>
        <w:left w:val="none" w:sz="0" w:space="0" w:color="auto"/>
        <w:bottom w:val="none" w:sz="0" w:space="0" w:color="auto"/>
        <w:right w:val="none" w:sz="0" w:space="0" w:color="auto"/>
      </w:divBdr>
    </w:div>
    <w:div w:id="1821846184">
      <w:bodyDiv w:val="1"/>
      <w:marLeft w:val="0"/>
      <w:marRight w:val="0"/>
      <w:marTop w:val="0"/>
      <w:marBottom w:val="0"/>
      <w:divBdr>
        <w:top w:val="none" w:sz="0" w:space="0" w:color="auto"/>
        <w:left w:val="none" w:sz="0" w:space="0" w:color="auto"/>
        <w:bottom w:val="none" w:sz="0" w:space="0" w:color="auto"/>
        <w:right w:val="none" w:sz="0" w:space="0" w:color="auto"/>
      </w:divBdr>
    </w:div>
    <w:div w:id="1833720784">
      <w:bodyDiv w:val="1"/>
      <w:marLeft w:val="0"/>
      <w:marRight w:val="0"/>
      <w:marTop w:val="0"/>
      <w:marBottom w:val="0"/>
      <w:divBdr>
        <w:top w:val="none" w:sz="0" w:space="0" w:color="auto"/>
        <w:left w:val="none" w:sz="0" w:space="0" w:color="auto"/>
        <w:bottom w:val="none" w:sz="0" w:space="0" w:color="auto"/>
        <w:right w:val="none" w:sz="0" w:space="0" w:color="auto"/>
      </w:divBdr>
    </w:div>
    <w:div w:id="1879583127">
      <w:bodyDiv w:val="1"/>
      <w:marLeft w:val="0"/>
      <w:marRight w:val="0"/>
      <w:marTop w:val="0"/>
      <w:marBottom w:val="0"/>
      <w:divBdr>
        <w:top w:val="none" w:sz="0" w:space="0" w:color="auto"/>
        <w:left w:val="none" w:sz="0" w:space="0" w:color="auto"/>
        <w:bottom w:val="none" w:sz="0" w:space="0" w:color="auto"/>
        <w:right w:val="none" w:sz="0" w:space="0" w:color="auto"/>
      </w:divBdr>
    </w:div>
    <w:div w:id="1882398517">
      <w:bodyDiv w:val="1"/>
      <w:marLeft w:val="0"/>
      <w:marRight w:val="0"/>
      <w:marTop w:val="0"/>
      <w:marBottom w:val="0"/>
      <w:divBdr>
        <w:top w:val="none" w:sz="0" w:space="0" w:color="auto"/>
        <w:left w:val="none" w:sz="0" w:space="0" w:color="auto"/>
        <w:bottom w:val="none" w:sz="0" w:space="0" w:color="auto"/>
        <w:right w:val="none" w:sz="0" w:space="0" w:color="auto"/>
      </w:divBdr>
    </w:div>
    <w:div w:id="1883590287">
      <w:bodyDiv w:val="1"/>
      <w:marLeft w:val="0"/>
      <w:marRight w:val="0"/>
      <w:marTop w:val="0"/>
      <w:marBottom w:val="0"/>
      <w:divBdr>
        <w:top w:val="none" w:sz="0" w:space="0" w:color="auto"/>
        <w:left w:val="none" w:sz="0" w:space="0" w:color="auto"/>
        <w:bottom w:val="none" w:sz="0" w:space="0" w:color="auto"/>
        <w:right w:val="none" w:sz="0" w:space="0" w:color="auto"/>
      </w:divBdr>
    </w:div>
    <w:div w:id="1921678198">
      <w:bodyDiv w:val="1"/>
      <w:marLeft w:val="0"/>
      <w:marRight w:val="0"/>
      <w:marTop w:val="0"/>
      <w:marBottom w:val="0"/>
      <w:divBdr>
        <w:top w:val="none" w:sz="0" w:space="0" w:color="auto"/>
        <w:left w:val="none" w:sz="0" w:space="0" w:color="auto"/>
        <w:bottom w:val="none" w:sz="0" w:space="0" w:color="auto"/>
        <w:right w:val="none" w:sz="0" w:space="0" w:color="auto"/>
      </w:divBdr>
    </w:div>
    <w:div w:id="1929847065">
      <w:bodyDiv w:val="1"/>
      <w:marLeft w:val="0"/>
      <w:marRight w:val="0"/>
      <w:marTop w:val="0"/>
      <w:marBottom w:val="0"/>
      <w:divBdr>
        <w:top w:val="none" w:sz="0" w:space="0" w:color="auto"/>
        <w:left w:val="none" w:sz="0" w:space="0" w:color="auto"/>
        <w:bottom w:val="none" w:sz="0" w:space="0" w:color="auto"/>
        <w:right w:val="none" w:sz="0" w:space="0" w:color="auto"/>
      </w:divBdr>
    </w:div>
    <w:div w:id="1946767545">
      <w:bodyDiv w:val="1"/>
      <w:marLeft w:val="0"/>
      <w:marRight w:val="0"/>
      <w:marTop w:val="0"/>
      <w:marBottom w:val="0"/>
      <w:divBdr>
        <w:top w:val="none" w:sz="0" w:space="0" w:color="auto"/>
        <w:left w:val="none" w:sz="0" w:space="0" w:color="auto"/>
        <w:bottom w:val="none" w:sz="0" w:space="0" w:color="auto"/>
        <w:right w:val="none" w:sz="0" w:space="0" w:color="auto"/>
      </w:divBdr>
    </w:div>
    <w:div w:id="1955019615">
      <w:bodyDiv w:val="1"/>
      <w:marLeft w:val="0"/>
      <w:marRight w:val="0"/>
      <w:marTop w:val="0"/>
      <w:marBottom w:val="0"/>
      <w:divBdr>
        <w:top w:val="none" w:sz="0" w:space="0" w:color="auto"/>
        <w:left w:val="none" w:sz="0" w:space="0" w:color="auto"/>
        <w:bottom w:val="none" w:sz="0" w:space="0" w:color="auto"/>
        <w:right w:val="none" w:sz="0" w:space="0" w:color="auto"/>
      </w:divBdr>
    </w:div>
    <w:div w:id="1956793407">
      <w:bodyDiv w:val="1"/>
      <w:marLeft w:val="0"/>
      <w:marRight w:val="0"/>
      <w:marTop w:val="0"/>
      <w:marBottom w:val="0"/>
      <w:divBdr>
        <w:top w:val="none" w:sz="0" w:space="0" w:color="auto"/>
        <w:left w:val="none" w:sz="0" w:space="0" w:color="auto"/>
        <w:bottom w:val="none" w:sz="0" w:space="0" w:color="auto"/>
        <w:right w:val="none" w:sz="0" w:space="0" w:color="auto"/>
      </w:divBdr>
    </w:div>
    <w:div w:id="1959943044">
      <w:bodyDiv w:val="1"/>
      <w:marLeft w:val="0"/>
      <w:marRight w:val="0"/>
      <w:marTop w:val="0"/>
      <w:marBottom w:val="0"/>
      <w:divBdr>
        <w:top w:val="none" w:sz="0" w:space="0" w:color="auto"/>
        <w:left w:val="none" w:sz="0" w:space="0" w:color="auto"/>
        <w:bottom w:val="none" w:sz="0" w:space="0" w:color="auto"/>
        <w:right w:val="none" w:sz="0" w:space="0" w:color="auto"/>
      </w:divBdr>
    </w:div>
    <w:div w:id="1995333134">
      <w:bodyDiv w:val="1"/>
      <w:marLeft w:val="0"/>
      <w:marRight w:val="0"/>
      <w:marTop w:val="0"/>
      <w:marBottom w:val="0"/>
      <w:divBdr>
        <w:top w:val="none" w:sz="0" w:space="0" w:color="auto"/>
        <w:left w:val="none" w:sz="0" w:space="0" w:color="auto"/>
        <w:bottom w:val="none" w:sz="0" w:space="0" w:color="auto"/>
        <w:right w:val="none" w:sz="0" w:space="0" w:color="auto"/>
      </w:divBdr>
    </w:div>
    <w:div w:id="1998683141">
      <w:bodyDiv w:val="1"/>
      <w:marLeft w:val="0"/>
      <w:marRight w:val="0"/>
      <w:marTop w:val="0"/>
      <w:marBottom w:val="0"/>
      <w:divBdr>
        <w:top w:val="none" w:sz="0" w:space="0" w:color="auto"/>
        <w:left w:val="none" w:sz="0" w:space="0" w:color="auto"/>
        <w:bottom w:val="none" w:sz="0" w:space="0" w:color="auto"/>
        <w:right w:val="none" w:sz="0" w:space="0" w:color="auto"/>
      </w:divBdr>
    </w:div>
    <w:div w:id="2023848801">
      <w:bodyDiv w:val="1"/>
      <w:marLeft w:val="0"/>
      <w:marRight w:val="0"/>
      <w:marTop w:val="0"/>
      <w:marBottom w:val="0"/>
      <w:divBdr>
        <w:top w:val="none" w:sz="0" w:space="0" w:color="auto"/>
        <w:left w:val="none" w:sz="0" w:space="0" w:color="auto"/>
        <w:bottom w:val="none" w:sz="0" w:space="0" w:color="auto"/>
        <w:right w:val="none" w:sz="0" w:space="0" w:color="auto"/>
      </w:divBdr>
    </w:div>
    <w:div w:id="2029018814">
      <w:bodyDiv w:val="1"/>
      <w:marLeft w:val="0"/>
      <w:marRight w:val="0"/>
      <w:marTop w:val="0"/>
      <w:marBottom w:val="0"/>
      <w:divBdr>
        <w:top w:val="none" w:sz="0" w:space="0" w:color="auto"/>
        <w:left w:val="none" w:sz="0" w:space="0" w:color="auto"/>
        <w:bottom w:val="none" w:sz="0" w:space="0" w:color="auto"/>
        <w:right w:val="none" w:sz="0" w:space="0" w:color="auto"/>
      </w:divBdr>
    </w:div>
    <w:div w:id="2041660912">
      <w:bodyDiv w:val="1"/>
      <w:marLeft w:val="0"/>
      <w:marRight w:val="0"/>
      <w:marTop w:val="0"/>
      <w:marBottom w:val="0"/>
      <w:divBdr>
        <w:top w:val="none" w:sz="0" w:space="0" w:color="auto"/>
        <w:left w:val="none" w:sz="0" w:space="0" w:color="auto"/>
        <w:bottom w:val="none" w:sz="0" w:space="0" w:color="auto"/>
        <w:right w:val="none" w:sz="0" w:space="0" w:color="auto"/>
      </w:divBdr>
    </w:div>
    <w:div w:id="2049182613">
      <w:bodyDiv w:val="1"/>
      <w:marLeft w:val="0"/>
      <w:marRight w:val="0"/>
      <w:marTop w:val="0"/>
      <w:marBottom w:val="0"/>
      <w:divBdr>
        <w:top w:val="none" w:sz="0" w:space="0" w:color="auto"/>
        <w:left w:val="none" w:sz="0" w:space="0" w:color="auto"/>
        <w:bottom w:val="none" w:sz="0" w:space="0" w:color="auto"/>
        <w:right w:val="none" w:sz="0" w:space="0" w:color="auto"/>
      </w:divBdr>
    </w:div>
    <w:div w:id="2050446246">
      <w:bodyDiv w:val="1"/>
      <w:marLeft w:val="0"/>
      <w:marRight w:val="0"/>
      <w:marTop w:val="0"/>
      <w:marBottom w:val="0"/>
      <w:divBdr>
        <w:top w:val="none" w:sz="0" w:space="0" w:color="auto"/>
        <w:left w:val="none" w:sz="0" w:space="0" w:color="auto"/>
        <w:bottom w:val="none" w:sz="0" w:space="0" w:color="auto"/>
        <w:right w:val="none" w:sz="0" w:space="0" w:color="auto"/>
      </w:divBdr>
    </w:div>
    <w:div w:id="2053113953">
      <w:bodyDiv w:val="1"/>
      <w:marLeft w:val="0"/>
      <w:marRight w:val="0"/>
      <w:marTop w:val="0"/>
      <w:marBottom w:val="0"/>
      <w:divBdr>
        <w:top w:val="none" w:sz="0" w:space="0" w:color="auto"/>
        <w:left w:val="none" w:sz="0" w:space="0" w:color="auto"/>
        <w:bottom w:val="none" w:sz="0" w:space="0" w:color="auto"/>
        <w:right w:val="none" w:sz="0" w:space="0" w:color="auto"/>
      </w:divBdr>
    </w:div>
    <w:div w:id="2058816808">
      <w:bodyDiv w:val="1"/>
      <w:marLeft w:val="0"/>
      <w:marRight w:val="0"/>
      <w:marTop w:val="0"/>
      <w:marBottom w:val="0"/>
      <w:divBdr>
        <w:top w:val="none" w:sz="0" w:space="0" w:color="auto"/>
        <w:left w:val="none" w:sz="0" w:space="0" w:color="auto"/>
        <w:bottom w:val="none" w:sz="0" w:space="0" w:color="auto"/>
        <w:right w:val="none" w:sz="0" w:space="0" w:color="auto"/>
      </w:divBdr>
    </w:div>
    <w:div w:id="2059627109">
      <w:bodyDiv w:val="1"/>
      <w:marLeft w:val="0"/>
      <w:marRight w:val="0"/>
      <w:marTop w:val="0"/>
      <w:marBottom w:val="0"/>
      <w:divBdr>
        <w:top w:val="none" w:sz="0" w:space="0" w:color="auto"/>
        <w:left w:val="none" w:sz="0" w:space="0" w:color="auto"/>
        <w:bottom w:val="none" w:sz="0" w:space="0" w:color="auto"/>
        <w:right w:val="none" w:sz="0" w:space="0" w:color="auto"/>
      </w:divBdr>
    </w:div>
    <w:div w:id="2097632567">
      <w:bodyDiv w:val="1"/>
      <w:marLeft w:val="0"/>
      <w:marRight w:val="0"/>
      <w:marTop w:val="0"/>
      <w:marBottom w:val="0"/>
      <w:divBdr>
        <w:top w:val="none" w:sz="0" w:space="0" w:color="auto"/>
        <w:left w:val="none" w:sz="0" w:space="0" w:color="auto"/>
        <w:bottom w:val="none" w:sz="0" w:space="0" w:color="auto"/>
        <w:right w:val="none" w:sz="0" w:space="0" w:color="auto"/>
      </w:divBdr>
    </w:div>
    <w:div w:id="2123988391">
      <w:bodyDiv w:val="1"/>
      <w:marLeft w:val="0"/>
      <w:marRight w:val="0"/>
      <w:marTop w:val="0"/>
      <w:marBottom w:val="0"/>
      <w:divBdr>
        <w:top w:val="none" w:sz="0" w:space="0" w:color="auto"/>
        <w:left w:val="none" w:sz="0" w:space="0" w:color="auto"/>
        <w:bottom w:val="none" w:sz="0" w:space="0" w:color="auto"/>
        <w:right w:val="none" w:sz="0" w:space="0" w:color="auto"/>
      </w:divBdr>
    </w:div>
    <w:div w:id="2125076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www.cn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197</Pages>
  <Words>29696</Words>
  <Characters>169272</Characters>
  <Application>Microsoft Office Word</Application>
  <DocSecurity>0</DocSecurity>
  <Lines>1410</Lines>
  <Paragraphs>397</Paragraphs>
  <ScaleCrop>false</ScaleCrop>
  <Company/>
  <LinksUpToDate>false</LinksUpToDate>
  <CharactersWithSpaces>198571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海栋 陆</cp:lastModifiedBy>
  <cp:revision>97</cp:revision>
  <dcterms:created xsi:type="dcterms:W3CDTF">2025-04-19T02:55:00Z</dcterms:created>
  <dcterms:modified xsi:type="dcterms:W3CDTF">2025-04-22T02:45:00Z</dcterms:modified>
</cp:coreProperties>
</file>